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2A6C62">
      <w:pPr>
        <w:tabs>
          <w:tab w:val="left" w:pos="3567"/>
        </w:tabs>
        <w:spacing w:line="400" w:lineRule="exact"/>
        <w:ind w:firstLine="560" w:firstLineChars="0"/>
        <w:rPr>
          <w:rFonts w:eastAsia="宋体" w:cs="Times New Roman"/>
          <w:color w:val="000000" w:themeColor="text1"/>
          <w:sz w:val="20"/>
          <w:szCs w:val="24"/>
          <w:highlight w:val="none"/>
          <w14:textFill>
            <w14:solidFill>
              <w14:schemeClr w14:val="tx1"/>
            </w14:solidFill>
          </w14:textFill>
        </w:rPr>
      </w:pPr>
      <w:r>
        <w:rPr>
          <w:rFonts w:eastAsia="宋体" w:cs="Times New Roman"/>
          <w:color w:val="000000" w:themeColor="text1"/>
          <w:sz w:val="20"/>
          <w:szCs w:val="24"/>
          <w:highlight w:val="none"/>
          <w14:textFill>
            <w14:solidFill>
              <w14:schemeClr w14:val="tx1"/>
            </w14:solidFill>
          </w14:textFill>
        </w:rPr>
        <w:tab/>
      </w:r>
    </w:p>
    <w:p w14:paraId="48055B5D">
      <w:pPr>
        <w:spacing w:line="360" w:lineRule="auto"/>
        <w:ind w:firstLine="0" w:firstLineChars="0"/>
        <w:jc w:val="center"/>
        <w:rPr>
          <w:rFonts w:eastAsia="黑体" w:cs="Times New Roman"/>
          <w:color w:val="000000" w:themeColor="text1"/>
          <w:sz w:val="44"/>
          <w:szCs w:val="24"/>
          <w:highlight w:val="none"/>
          <w14:textFill>
            <w14:solidFill>
              <w14:schemeClr w14:val="tx1"/>
            </w14:solidFill>
          </w14:textFill>
        </w:rPr>
      </w:pPr>
      <w:bookmarkStart w:id="0" w:name="_Hlk122537555"/>
    </w:p>
    <w:p w14:paraId="729BB096">
      <w:pPr>
        <w:spacing w:line="360" w:lineRule="auto"/>
        <w:ind w:firstLine="0" w:firstLineChars="0"/>
        <w:jc w:val="center"/>
        <w:rPr>
          <w:rFonts w:eastAsia="黑体" w:cs="Times New Roman"/>
          <w:color w:val="000000" w:themeColor="text1"/>
          <w:sz w:val="44"/>
          <w:szCs w:val="24"/>
          <w:highlight w:val="none"/>
          <w14:textFill>
            <w14:solidFill>
              <w14:schemeClr w14:val="tx1"/>
            </w14:solidFill>
          </w14:textFill>
        </w:rPr>
      </w:pPr>
    </w:p>
    <w:p w14:paraId="2C020363">
      <w:pPr>
        <w:spacing w:line="360" w:lineRule="auto"/>
        <w:ind w:firstLine="0" w:firstLineChars="0"/>
        <w:jc w:val="center"/>
        <w:rPr>
          <w:rFonts w:eastAsia="黑体" w:cs="Times New Roman"/>
          <w:color w:val="000000" w:themeColor="text1"/>
          <w:sz w:val="44"/>
          <w:szCs w:val="24"/>
          <w:highlight w:val="none"/>
          <w14:textFill>
            <w14:solidFill>
              <w14:schemeClr w14:val="tx1"/>
            </w14:solidFill>
          </w14:textFill>
        </w:rPr>
      </w:pPr>
    </w:p>
    <w:bookmarkEnd w:id="0"/>
    <w:p w14:paraId="19F4AAC3">
      <w:pPr>
        <w:spacing w:line="240" w:lineRule="auto"/>
        <w:ind w:firstLine="0" w:firstLineChars="0"/>
        <w:jc w:val="center"/>
        <w:rPr>
          <w:rFonts w:eastAsia="黑体" w:cs="Times New Roman"/>
          <w:color w:val="000000" w:themeColor="text1"/>
          <w:sz w:val="28"/>
          <w:szCs w:val="28"/>
          <w:highlight w:val="none"/>
          <w14:textFill>
            <w14:solidFill>
              <w14:schemeClr w14:val="tx1"/>
            </w14:solidFill>
          </w14:textFill>
        </w:rPr>
      </w:pPr>
      <w:r>
        <w:rPr>
          <w:rFonts w:hint="eastAsia" w:eastAsia="黑体" w:cs="Times New Roman"/>
          <w:color w:val="000000" w:themeColor="text1"/>
          <w:sz w:val="44"/>
          <w:szCs w:val="24"/>
          <w:highlight w:val="none"/>
          <w:lang w:val="en-US" w:eastAsia="zh-CN"/>
          <w14:textFill>
            <w14:solidFill>
              <w14:schemeClr w14:val="tx1"/>
            </w14:solidFill>
          </w14:textFill>
        </w:rPr>
        <w:t>彩虹苑商业氛围提升项目</w:t>
      </w:r>
    </w:p>
    <w:p w14:paraId="7D050387">
      <w:pPr>
        <w:spacing w:line="400" w:lineRule="exact"/>
        <w:ind w:firstLine="0" w:firstLineChars="0"/>
        <w:rPr>
          <w:rFonts w:eastAsia="宋体" w:cs="Times New Roman"/>
          <w:color w:val="000000" w:themeColor="text1"/>
          <w:sz w:val="21"/>
          <w:szCs w:val="24"/>
          <w:highlight w:val="none"/>
          <w14:textFill>
            <w14:solidFill>
              <w14:schemeClr w14:val="tx1"/>
            </w14:solidFill>
          </w14:textFill>
        </w:rPr>
      </w:pPr>
    </w:p>
    <w:p w14:paraId="726D1554">
      <w:pPr>
        <w:spacing w:line="400" w:lineRule="exact"/>
        <w:ind w:firstLine="0" w:firstLineChars="0"/>
        <w:jc w:val="right"/>
        <w:rPr>
          <w:rFonts w:eastAsia="宋体" w:cs="Times New Roman"/>
          <w:color w:val="000000" w:themeColor="text1"/>
          <w:sz w:val="21"/>
          <w:szCs w:val="24"/>
          <w:highlight w:val="none"/>
          <w14:textFill>
            <w14:solidFill>
              <w14:schemeClr w14:val="tx1"/>
            </w14:solidFill>
          </w14:textFill>
        </w:rPr>
      </w:pPr>
    </w:p>
    <w:p w14:paraId="69902944">
      <w:pPr>
        <w:spacing w:line="240" w:lineRule="auto"/>
        <w:ind w:firstLine="0" w:firstLineChars="0"/>
        <w:rPr>
          <w:rFonts w:eastAsia="宋体" w:cs="Times New Roman"/>
          <w:color w:val="000000" w:themeColor="text1"/>
          <w:sz w:val="28"/>
          <w:szCs w:val="24"/>
          <w:highlight w:val="none"/>
          <w14:textFill>
            <w14:solidFill>
              <w14:schemeClr w14:val="tx1"/>
            </w14:solidFill>
          </w14:textFill>
        </w:rPr>
      </w:pPr>
    </w:p>
    <w:p w14:paraId="37903CB7">
      <w:pPr>
        <w:spacing w:line="360" w:lineRule="auto"/>
        <w:ind w:firstLine="0" w:firstLineChars="0"/>
        <w:jc w:val="center"/>
        <w:rPr>
          <w:rFonts w:eastAsia="黑体" w:cs="Times New Roman"/>
          <w:color w:val="000000" w:themeColor="text1"/>
          <w:sz w:val="44"/>
          <w:szCs w:val="24"/>
          <w:highlight w:val="none"/>
          <w14:textFill>
            <w14:solidFill>
              <w14:schemeClr w14:val="tx1"/>
            </w14:solidFill>
          </w14:textFill>
        </w:rPr>
      </w:pPr>
      <w:r>
        <w:rPr>
          <w:rFonts w:hint="eastAsia" w:eastAsia="黑体" w:cs="Times New Roman"/>
          <w:color w:val="000000" w:themeColor="text1"/>
          <w:sz w:val="44"/>
          <w:szCs w:val="24"/>
          <w:highlight w:val="none"/>
          <w14:textFill>
            <w14:solidFill>
              <w14:schemeClr w14:val="tx1"/>
            </w14:solidFill>
          </w14:textFill>
        </w:rPr>
        <w:t>询比采购</w:t>
      </w:r>
      <w:r>
        <w:rPr>
          <w:rFonts w:eastAsia="黑体" w:cs="Times New Roman"/>
          <w:color w:val="000000" w:themeColor="text1"/>
          <w:sz w:val="44"/>
          <w:szCs w:val="24"/>
          <w:highlight w:val="none"/>
          <w14:textFill>
            <w14:solidFill>
              <w14:schemeClr w14:val="tx1"/>
            </w14:solidFill>
          </w14:textFill>
        </w:rPr>
        <w:t>文件</w:t>
      </w:r>
    </w:p>
    <w:p w14:paraId="6F936008">
      <w:pPr>
        <w:spacing w:line="400" w:lineRule="exact"/>
        <w:ind w:firstLine="0" w:firstLineChars="0"/>
        <w:rPr>
          <w:rFonts w:eastAsia="宋体" w:cs="Times New Roman"/>
          <w:color w:val="000000" w:themeColor="text1"/>
          <w:sz w:val="21"/>
          <w:szCs w:val="24"/>
          <w:highlight w:val="none"/>
          <w14:textFill>
            <w14:solidFill>
              <w14:schemeClr w14:val="tx1"/>
            </w14:solidFill>
          </w14:textFill>
        </w:rPr>
      </w:pPr>
    </w:p>
    <w:p w14:paraId="07CA76A2">
      <w:pPr>
        <w:spacing w:line="400" w:lineRule="exact"/>
        <w:ind w:firstLine="0" w:firstLineChars="0"/>
        <w:rPr>
          <w:rFonts w:eastAsia="宋体" w:cs="Times New Roman"/>
          <w:color w:val="000000" w:themeColor="text1"/>
          <w:sz w:val="21"/>
          <w:szCs w:val="24"/>
          <w:highlight w:val="none"/>
          <w14:textFill>
            <w14:solidFill>
              <w14:schemeClr w14:val="tx1"/>
            </w14:solidFill>
          </w14:textFill>
        </w:rPr>
      </w:pPr>
    </w:p>
    <w:p w14:paraId="675856F8">
      <w:pPr>
        <w:spacing w:line="400" w:lineRule="exact"/>
        <w:ind w:firstLine="0" w:firstLineChars="0"/>
        <w:rPr>
          <w:rFonts w:eastAsia="宋体" w:cs="Times New Roman"/>
          <w:color w:val="000000" w:themeColor="text1"/>
          <w:sz w:val="21"/>
          <w:szCs w:val="24"/>
          <w:highlight w:val="none"/>
          <w14:textFill>
            <w14:solidFill>
              <w14:schemeClr w14:val="tx1"/>
            </w14:solidFill>
          </w14:textFill>
        </w:rPr>
      </w:pPr>
    </w:p>
    <w:p w14:paraId="2D16B767">
      <w:pPr>
        <w:spacing w:line="400" w:lineRule="exact"/>
        <w:ind w:firstLine="0" w:firstLineChars="0"/>
        <w:rPr>
          <w:rFonts w:eastAsia="宋体" w:cs="Times New Roman"/>
          <w:color w:val="000000" w:themeColor="text1"/>
          <w:sz w:val="21"/>
          <w:szCs w:val="24"/>
          <w:highlight w:val="none"/>
          <w14:textFill>
            <w14:solidFill>
              <w14:schemeClr w14:val="tx1"/>
            </w14:solidFill>
          </w14:textFill>
        </w:rPr>
      </w:pPr>
    </w:p>
    <w:p w14:paraId="0C80C96E">
      <w:pPr>
        <w:spacing w:line="400" w:lineRule="exact"/>
        <w:ind w:firstLine="0" w:firstLineChars="0"/>
        <w:rPr>
          <w:rFonts w:eastAsia="宋体" w:cs="Times New Roman"/>
          <w:color w:val="000000" w:themeColor="text1"/>
          <w:sz w:val="21"/>
          <w:szCs w:val="24"/>
          <w:highlight w:val="none"/>
          <w14:textFill>
            <w14:solidFill>
              <w14:schemeClr w14:val="tx1"/>
            </w14:solidFill>
          </w14:textFill>
        </w:rPr>
      </w:pPr>
    </w:p>
    <w:p w14:paraId="5DE068D8">
      <w:pPr>
        <w:spacing w:line="400" w:lineRule="exact"/>
        <w:ind w:firstLine="0" w:firstLineChars="0"/>
        <w:rPr>
          <w:rFonts w:eastAsia="宋体" w:cs="Times New Roman"/>
          <w:color w:val="000000" w:themeColor="text1"/>
          <w:sz w:val="21"/>
          <w:szCs w:val="24"/>
          <w:highlight w:val="none"/>
          <w14:textFill>
            <w14:solidFill>
              <w14:schemeClr w14:val="tx1"/>
            </w14:solidFill>
          </w14:textFill>
        </w:rPr>
      </w:pPr>
    </w:p>
    <w:p w14:paraId="78114CBC">
      <w:pPr>
        <w:spacing w:line="400" w:lineRule="exact"/>
        <w:ind w:firstLine="0" w:firstLineChars="0"/>
        <w:rPr>
          <w:rFonts w:eastAsia="宋体" w:cs="Times New Roman"/>
          <w:color w:val="000000" w:themeColor="text1"/>
          <w:sz w:val="21"/>
          <w:szCs w:val="24"/>
          <w:highlight w:val="none"/>
          <w14:textFill>
            <w14:solidFill>
              <w14:schemeClr w14:val="tx1"/>
            </w14:solidFill>
          </w14:textFill>
        </w:rPr>
      </w:pPr>
    </w:p>
    <w:p w14:paraId="27FDE64A">
      <w:pPr>
        <w:spacing w:line="400" w:lineRule="exact"/>
        <w:ind w:firstLine="0" w:firstLineChars="0"/>
        <w:rPr>
          <w:rFonts w:eastAsia="宋体" w:cs="Times New Roman"/>
          <w:color w:val="000000" w:themeColor="text1"/>
          <w:sz w:val="21"/>
          <w:szCs w:val="24"/>
          <w:highlight w:val="none"/>
          <w14:textFill>
            <w14:solidFill>
              <w14:schemeClr w14:val="tx1"/>
            </w14:solidFill>
          </w14:textFill>
        </w:rPr>
      </w:pPr>
    </w:p>
    <w:p w14:paraId="223538EF">
      <w:pPr>
        <w:spacing w:line="400" w:lineRule="exact"/>
        <w:ind w:firstLine="0" w:firstLineChars="0"/>
        <w:rPr>
          <w:rFonts w:eastAsia="宋体" w:cs="Times New Roman"/>
          <w:color w:val="000000" w:themeColor="text1"/>
          <w:sz w:val="21"/>
          <w:szCs w:val="24"/>
          <w:highlight w:val="none"/>
          <w14:textFill>
            <w14:solidFill>
              <w14:schemeClr w14:val="tx1"/>
            </w14:solidFill>
          </w14:textFill>
        </w:rPr>
      </w:pPr>
    </w:p>
    <w:p w14:paraId="2729BB74">
      <w:pPr>
        <w:spacing w:line="240" w:lineRule="auto"/>
        <w:ind w:firstLine="0" w:firstLineChars="0"/>
        <w:jc w:val="center"/>
        <w:rPr>
          <w:rFonts w:eastAsia="宋体" w:cs="Times New Roman"/>
          <w:color w:val="000000" w:themeColor="text1"/>
          <w:sz w:val="21"/>
          <w:szCs w:val="24"/>
          <w:highlight w:val="none"/>
          <w:u w:val="single"/>
          <w14:textFill>
            <w14:solidFill>
              <w14:schemeClr w14:val="tx1"/>
            </w14:solidFill>
          </w14:textFill>
        </w:rPr>
      </w:pPr>
      <w:r>
        <w:rPr>
          <w:rFonts w:hint="eastAsia" w:eastAsia="黑体" w:cs="Times New Roman"/>
          <w:color w:val="000000" w:themeColor="text1"/>
          <w:sz w:val="28"/>
          <w:szCs w:val="24"/>
          <w:highlight w:val="none"/>
          <w14:textFill>
            <w14:solidFill>
              <w14:schemeClr w14:val="tx1"/>
            </w14:solidFill>
          </w14:textFill>
        </w:rPr>
        <w:t>采购人</w:t>
      </w:r>
      <w:r>
        <w:rPr>
          <w:rFonts w:eastAsia="黑体" w:cs="Times New Roman"/>
          <w:color w:val="000000" w:themeColor="text1"/>
          <w:sz w:val="28"/>
          <w:szCs w:val="24"/>
          <w:highlight w:val="none"/>
          <w14:textFill>
            <w14:solidFill>
              <w14:schemeClr w14:val="tx1"/>
            </w14:solidFill>
          </w14:textFill>
        </w:rPr>
        <w:t>：</w:t>
      </w:r>
      <w:r>
        <w:rPr>
          <w:rFonts w:hint="eastAsia" w:eastAsia="黑体" w:cs="Times New Roman"/>
          <w:color w:val="000000" w:themeColor="text1"/>
          <w:sz w:val="28"/>
          <w:szCs w:val="24"/>
          <w:highlight w:val="none"/>
          <w:lang w:eastAsia="zh-CN"/>
          <w14:textFill>
            <w14:solidFill>
              <w14:schemeClr w14:val="tx1"/>
            </w14:solidFill>
          </w14:textFill>
        </w:rPr>
        <w:t>横琴深合资产运营有限公司</w:t>
      </w:r>
    </w:p>
    <w:p w14:paraId="35A0DC3F">
      <w:pPr>
        <w:spacing w:line="240" w:lineRule="auto"/>
        <w:ind w:firstLine="0" w:firstLineChars="0"/>
        <w:jc w:val="center"/>
        <w:rPr>
          <w:rFonts w:eastAsia="黑体" w:cs="Times New Roman"/>
          <w:color w:val="000000" w:themeColor="text1"/>
          <w:sz w:val="28"/>
          <w:szCs w:val="24"/>
          <w:highlight w:val="none"/>
          <w14:textFill>
            <w14:solidFill>
              <w14:schemeClr w14:val="tx1"/>
            </w14:solidFill>
          </w14:textFill>
        </w:rPr>
      </w:pPr>
    </w:p>
    <w:p w14:paraId="6E0ED581">
      <w:pPr>
        <w:spacing w:line="240" w:lineRule="auto"/>
        <w:ind w:firstLine="0" w:firstLineChars="0"/>
        <w:jc w:val="center"/>
        <w:rPr>
          <w:rFonts w:ascii="黑体" w:hAnsi="黑体" w:eastAsia="黑体" w:cs="Times New Roman"/>
          <w:color w:val="000000" w:themeColor="text1"/>
          <w:sz w:val="28"/>
          <w:szCs w:val="28"/>
          <w:highlight w:val="none"/>
          <w14:textFill>
            <w14:solidFill>
              <w14:schemeClr w14:val="tx1"/>
            </w14:solidFill>
          </w14:textFill>
        </w:rPr>
      </w:pPr>
      <w:r>
        <w:rPr>
          <w:rFonts w:ascii="黑体" w:hAnsi="黑体" w:eastAsia="黑体" w:cs="Times New Roman"/>
          <w:color w:val="000000" w:themeColor="text1"/>
          <w:sz w:val="28"/>
          <w:szCs w:val="28"/>
          <w:highlight w:val="none"/>
          <w:u w:val="single"/>
          <w14:textFill>
            <w14:solidFill>
              <w14:schemeClr w14:val="tx1"/>
            </w14:solidFill>
          </w14:textFill>
        </w:rPr>
        <w:t>2025</w:t>
      </w:r>
      <w:r>
        <w:rPr>
          <w:rFonts w:ascii="黑体" w:hAnsi="黑体" w:eastAsia="黑体" w:cs="Times New Roman"/>
          <w:color w:val="000000" w:themeColor="text1"/>
          <w:sz w:val="28"/>
          <w:szCs w:val="28"/>
          <w:highlight w:val="none"/>
          <w14:textFill>
            <w14:solidFill>
              <w14:schemeClr w14:val="tx1"/>
            </w14:solidFill>
          </w14:textFill>
        </w:rPr>
        <w:t>年</w:t>
      </w:r>
      <w:r>
        <w:rPr>
          <w:rFonts w:ascii="黑体" w:hAnsi="黑体" w:eastAsia="黑体" w:cs="Times New Roman"/>
          <w:color w:val="000000" w:themeColor="text1"/>
          <w:sz w:val="28"/>
          <w:szCs w:val="28"/>
          <w:highlight w:val="none"/>
          <w:u w:val="single"/>
          <w14:textFill>
            <w14:solidFill>
              <w14:schemeClr w14:val="tx1"/>
            </w14:solidFill>
          </w14:textFill>
        </w:rPr>
        <w:t xml:space="preserve"> </w:t>
      </w:r>
      <w:r>
        <w:rPr>
          <w:rFonts w:hint="eastAsia" w:ascii="黑体" w:hAnsi="黑体" w:eastAsia="黑体" w:cs="Times New Roman"/>
          <w:color w:val="000000" w:themeColor="text1"/>
          <w:sz w:val="28"/>
          <w:szCs w:val="28"/>
          <w:highlight w:val="none"/>
          <w:u w:val="single"/>
          <w:lang w:val="en-US" w:eastAsia="zh-CN"/>
          <w14:textFill>
            <w14:solidFill>
              <w14:schemeClr w14:val="tx1"/>
            </w14:solidFill>
          </w14:textFill>
        </w:rPr>
        <w:t>8</w:t>
      </w:r>
      <w:r>
        <w:rPr>
          <w:rFonts w:ascii="黑体" w:hAnsi="黑体" w:eastAsia="黑体" w:cs="Times New Roman"/>
          <w:color w:val="000000" w:themeColor="text1"/>
          <w:sz w:val="28"/>
          <w:szCs w:val="28"/>
          <w:highlight w:val="none"/>
          <w:u w:val="single"/>
          <w14:textFill>
            <w14:solidFill>
              <w14:schemeClr w14:val="tx1"/>
            </w14:solidFill>
          </w14:textFill>
        </w:rPr>
        <w:t xml:space="preserve"> </w:t>
      </w:r>
      <w:r>
        <w:rPr>
          <w:rFonts w:ascii="黑体" w:hAnsi="黑体" w:eastAsia="黑体" w:cs="Times New Roman"/>
          <w:color w:val="000000" w:themeColor="text1"/>
          <w:sz w:val="28"/>
          <w:szCs w:val="28"/>
          <w:highlight w:val="none"/>
          <w14:textFill>
            <w14:solidFill>
              <w14:schemeClr w14:val="tx1"/>
            </w14:solidFill>
          </w14:textFill>
        </w:rPr>
        <w:t>月</w:t>
      </w:r>
    </w:p>
    <w:p w14:paraId="258B6B4C">
      <w:pPr>
        <w:spacing w:line="240" w:lineRule="auto"/>
        <w:ind w:firstLine="0" w:firstLineChars="0"/>
        <w:jc w:val="center"/>
        <w:rPr>
          <w:rFonts w:ascii="黑体" w:hAnsi="黑体" w:eastAsia="黑体" w:cs="Times New Roman"/>
          <w:color w:val="000000" w:themeColor="text1"/>
          <w:sz w:val="28"/>
          <w:szCs w:val="28"/>
          <w:highlight w:val="none"/>
          <w14:textFill>
            <w14:solidFill>
              <w14:schemeClr w14:val="tx1"/>
            </w14:solidFill>
          </w14:textFill>
        </w:rPr>
      </w:pPr>
    </w:p>
    <w:p w14:paraId="3A42154B">
      <w:pPr>
        <w:spacing w:line="240" w:lineRule="auto"/>
        <w:ind w:firstLine="0" w:firstLineChars="0"/>
        <w:jc w:val="center"/>
        <w:rPr>
          <w:rFonts w:ascii="宋体" w:hAnsi="宋体" w:eastAsia="宋体" w:cs="Times New Roman"/>
          <w:color w:val="000000" w:themeColor="text1"/>
          <w:sz w:val="21"/>
          <w:szCs w:val="24"/>
          <w:highlight w:val="none"/>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2240" w:h="15840"/>
          <w:pgMar w:top="1440" w:right="1800" w:bottom="1440" w:left="1800" w:header="720" w:footer="720" w:gutter="0"/>
          <w:pgNumType w:fmt="numberInDash" w:start="0"/>
          <w:cols w:space="720" w:num="1"/>
          <w:docGrid w:linePitch="285" w:charSpace="0"/>
        </w:sectPr>
      </w:pPr>
    </w:p>
    <w:p w14:paraId="2C325FB4">
      <w:pPr>
        <w:spacing w:line="240" w:lineRule="auto"/>
        <w:ind w:firstLine="0" w:firstLineChars="0"/>
        <w:jc w:val="center"/>
        <w:rPr>
          <w:rFonts w:ascii="Calibri" w:hAnsi="Calibri" w:eastAsia="宋体" w:cs="Times New Roman"/>
          <w:b/>
          <w:bCs/>
          <w:color w:val="000000" w:themeColor="text1"/>
          <w:sz w:val="36"/>
          <w:szCs w:val="36"/>
          <w:highlight w:val="none"/>
          <w14:textFill>
            <w14:solidFill>
              <w14:schemeClr w14:val="tx1"/>
            </w14:solidFill>
          </w14:textFill>
        </w:rPr>
      </w:pPr>
      <w:bookmarkStart w:id="1" w:name="_Toc8483_WPSOffice_Type3"/>
      <w:r>
        <w:rPr>
          <w:rFonts w:ascii="宋体" w:hAnsi="宋体" w:eastAsia="宋体" w:cs="Times New Roman"/>
          <w:b/>
          <w:bCs/>
          <w:color w:val="000000" w:themeColor="text1"/>
          <w:sz w:val="36"/>
          <w:szCs w:val="36"/>
          <w:highlight w:val="none"/>
          <w14:textFill>
            <w14:solidFill>
              <w14:schemeClr w14:val="tx1"/>
            </w14:solidFill>
          </w14:textFill>
        </w:rPr>
        <w:t>目</w:t>
      </w:r>
      <w:r>
        <w:rPr>
          <w:rFonts w:hint="eastAsia" w:ascii="宋体" w:hAnsi="宋体" w:eastAsia="宋体" w:cs="Times New Roman"/>
          <w:b/>
          <w:bCs/>
          <w:color w:val="000000" w:themeColor="text1"/>
          <w:sz w:val="36"/>
          <w:szCs w:val="36"/>
          <w:highlight w:val="none"/>
          <w14:textFill>
            <w14:solidFill>
              <w14:schemeClr w14:val="tx1"/>
            </w14:solidFill>
          </w14:textFill>
        </w:rPr>
        <w:t xml:space="preserve">  </w:t>
      </w:r>
      <w:r>
        <w:rPr>
          <w:rFonts w:ascii="宋体" w:hAnsi="宋体" w:eastAsia="宋体" w:cs="Times New Roman"/>
          <w:b/>
          <w:bCs/>
          <w:color w:val="000000" w:themeColor="text1"/>
          <w:sz w:val="36"/>
          <w:szCs w:val="36"/>
          <w:highlight w:val="none"/>
          <w14:textFill>
            <w14:solidFill>
              <w14:schemeClr w14:val="tx1"/>
            </w14:solidFill>
          </w14:textFill>
        </w:rPr>
        <w:t>录</w:t>
      </w:r>
    </w:p>
    <w:bookmarkEnd w:id="1"/>
    <w:p w14:paraId="1F70A47C">
      <w:pPr>
        <w:pStyle w:val="29"/>
        <w:tabs>
          <w:tab w:val="right" w:leader="dot" w:pos="8630"/>
        </w:tabs>
        <w:rPr>
          <w:rFonts w:ascii="宋体" w:hAnsi="宋体" w:cstheme="minorBidi"/>
          <w:color w:val="000000" w:themeColor="text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fldChar w:fldCharType="begin"/>
      </w:r>
      <w:r>
        <w:rPr>
          <w:rFonts w:ascii="宋体" w:hAnsi="宋体" w:cs="宋体"/>
          <w:color w:val="000000" w:themeColor="text1"/>
          <w:szCs w:val="21"/>
          <w:highlight w:val="none"/>
          <w14:textFill>
            <w14:solidFill>
              <w14:schemeClr w14:val="tx1"/>
            </w14:solidFill>
          </w14:textFill>
        </w:rPr>
        <w:instrText xml:space="preserve"> </w:instrText>
      </w:r>
      <w:r>
        <w:rPr>
          <w:rFonts w:hint="eastAsia" w:ascii="宋体" w:hAnsi="宋体" w:cs="宋体"/>
          <w:color w:val="000000" w:themeColor="text1"/>
          <w:szCs w:val="21"/>
          <w:highlight w:val="none"/>
          <w14:textFill>
            <w14:solidFill>
              <w14:schemeClr w14:val="tx1"/>
            </w14:solidFill>
          </w14:textFill>
        </w:rPr>
        <w:instrText xml:space="preserve">TOC \o "1-2" \h \z \u</w:instrText>
      </w:r>
      <w:r>
        <w:rPr>
          <w:rFonts w:ascii="宋体" w:hAnsi="宋体" w:cs="宋体"/>
          <w:color w:val="000000" w:themeColor="text1"/>
          <w:szCs w:val="21"/>
          <w:highlight w:val="none"/>
          <w14:textFill>
            <w14:solidFill>
              <w14:schemeClr w14:val="tx1"/>
            </w14:solidFill>
          </w14:textFill>
        </w:rPr>
        <w:instrText xml:space="preserve"> </w:instrText>
      </w:r>
      <w:r>
        <w:rPr>
          <w:rFonts w:ascii="宋体" w:hAnsi="宋体" w:cs="宋体"/>
          <w:color w:val="000000" w:themeColor="text1"/>
          <w:szCs w:val="21"/>
          <w:highlight w:val="none"/>
          <w14:textFill>
            <w14:solidFill>
              <w14:schemeClr w14:val="tx1"/>
            </w14:solidFill>
          </w14:textFill>
        </w:rPr>
        <w:fldChar w:fldCharType="separate"/>
      </w:r>
      <w:r>
        <w:rPr>
          <w:highlight w:val="none"/>
        </w:rPr>
        <w:fldChar w:fldCharType="begin"/>
      </w:r>
      <w:r>
        <w:rPr>
          <w:highlight w:val="none"/>
        </w:rPr>
        <w:instrText xml:space="preserve"> HYPERLINK \l "_Toc177994506" </w:instrText>
      </w:r>
      <w:r>
        <w:rPr>
          <w:highlight w:val="none"/>
        </w:rPr>
        <w:fldChar w:fldCharType="separate"/>
      </w:r>
      <w:r>
        <w:rPr>
          <w:rStyle w:val="49"/>
          <w:rFonts w:ascii="宋体" w:hAnsi="宋体" w:cs="宋体"/>
          <w:b/>
          <w:bCs/>
          <w:color w:val="000000" w:themeColor="text1"/>
          <w:highlight w:val="none"/>
          <w14:textFill>
            <w14:solidFill>
              <w14:schemeClr w14:val="tx1"/>
            </w14:solidFill>
          </w14:textFill>
        </w:rPr>
        <w:t>第一章 询比采购</w:t>
      </w:r>
      <w:r>
        <w:rPr>
          <w:rStyle w:val="49"/>
          <w:rFonts w:hint="eastAsia" w:ascii="宋体" w:hAnsi="宋体" w:cs="宋体"/>
          <w:b/>
          <w:bCs/>
          <w:color w:val="000000" w:themeColor="text1"/>
          <w:highlight w:val="none"/>
          <w14:textFill>
            <w14:solidFill>
              <w14:schemeClr w14:val="tx1"/>
            </w14:solidFill>
          </w14:textFill>
        </w:rPr>
        <w:t>公告</w:t>
      </w:r>
      <w:r>
        <w:rPr>
          <w:rFonts w:ascii="宋体" w:hAnsi="宋体"/>
          <w:color w:val="000000" w:themeColor="text1"/>
          <w:highlight w:val="none"/>
          <w14:textFill>
            <w14:solidFill>
              <w14:schemeClr w14:val="tx1"/>
            </w14:solidFill>
          </w14:textFill>
        </w:rPr>
        <w:tab/>
      </w:r>
      <w:r>
        <w:rPr>
          <w:rFonts w:ascii="宋体" w:hAnsi="宋体"/>
          <w:color w:val="000000" w:themeColor="text1"/>
          <w:highlight w:val="none"/>
          <w14:textFill>
            <w14:solidFill>
              <w14:schemeClr w14:val="tx1"/>
            </w14:solidFill>
          </w14:textFill>
        </w:rPr>
        <w:fldChar w:fldCharType="begin"/>
      </w:r>
      <w:r>
        <w:rPr>
          <w:rFonts w:ascii="宋体" w:hAnsi="宋体"/>
          <w:color w:val="000000" w:themeColor="text1"/>
          <w:highlight w:val="none"/>
          <w14:textFill>
            <w14:solidFill>
              <w14:schemeClr w14:val="tx1"/>
            </w14:solidFill>
          </w14:textFill>
        </w:rPr>
        <w:instrText xml:space="preserve"> PAGEREF _Toc177994506 \h </w:instrText>
      </w:r>
      <w:r>
        <w:rPr>
          <w:rFonts w:ascii="宋体" w:hAnsi="宋体"/>
          <w:color w:val="000000" w:themeColor="text1"/>
          <w:highlight w:val="none"/>
          <w14:textFill>
            <w14:solidFill>
              <w14:schemeClr w14:val="tx1"/>
            </w14:solidFill>
          </w14:textFill>
        </w:rPr>
        <w:fldChar w:fldCharType="separate"/>
      </w:r>
      <w:r>
        <w:rPr>
          <w:rFonts w:ascii="宋体" w:hAnsi="宋体"/>
          <w:color w:val="000000" w:themeColor="text1"/>
          <w:highlight w:val="none"/>
          <w14:textFill>
            <w14:solidFill>
              <w14:schemeClr w14:val="tx1"/>
            </w14:solidFill>
          </w14:textFill>
        </w:rPr>
        <w:t>2</w:t>
      </w:r>
      <w:r>
        <w:rPr>
          <w:rFonts w:ascii="宋体" w:hAnsi="宋体"/>
          <w:color w:val="000000" w:themeColor="text1"/>
          <w:highlight w:val="none"/>
          <w14:textFill>
            <w14:solidFill>
              <w14:schemeClr w14:val="tx1"/>
            </w14:solidFill>
          </w14:textFill>
        </w:rPr>
        <w:fldChar w:fldCharType="end"/>
      </w:r>
      <w:r>
        <w:rPr>
          <w:rFonts w:ascii="宋体" w:hAnsi="宋体"/>
          <w:color w:val="000000" w:themeColor="text1"/>
          <w:highlight w:val="none"/>
          <w14:textFill>
            <w14:solidFill>
              <w14:schemeClr w14:val="tx1"/>
            </w14:solidFill>
          </w14:textFill>
        </w:rPr>
        <w:fldChar w:fldCharType="end"/>
      </w:r>
    </w:p>
    <w:p w14:paraId="5A05CB18">
      <w:pPr>
        <w:pStyle w:val="35"/>
        <w:tabs>
          <w:tab w:val="right" w:leader="dot" w:pos="8630"/>
        </w:tabs>
        <w:ind w:left="640"/>
        <w:rPr>
          <w:rFonts w:ascii="宋体" w:hAnsi="宋体" w:cstheme="minorBidi"/>
          <w:color w:val="000000" w:themeColor="text1"/>
          <w:highlight w:val="none"/>
          <w14:textFill>
            <w14:solidFill>
              <w14:schemeClr w14:val="tx1"/>
            </w14:solidFill>
          </w14:textFill>
        </w:rPr>
      </w:pPr>
      <w:r>
        <w:rPr>
          <w:highlight w:val="none"/>
        </w:rPr>
        <w:fldChar w:fldCharType="begin"/>
      </w:r>
      <w:r>
        <w:rPr>
          <w:highlight w:val="none"/>
        </w:rPr>
        <w:instrText xml:space="preserve"> HYPERLINK \l "_Toc177994507" </w:instrText>
      </w:r>
      <w:r>
        <w:rPr>
          <w:highlight w:val="none"/>
        </w:rPr>
        <w:fldChar w:fldCharType="separate"/>
      </w:r>
      <w:r>
        <w:rPr>
          <w:rStyle w:val="49"/>
          <w:rFonts w:ascii="宋体" w:hAnsi="宋体"/>
          <w:color w:val="000000" w:themeColor="text1"/>
          <w:spacing w:val="1"/>
          <w:kern w:val="0"/>
          <w:highlight w:val="none"/>
          <w14:textFill>
            <w14:solidFill>
              <w14:schemeClr w14:val="tx1"/>
            </w14:solidFill>
          </w14:textFill>
        </w:rPr>
        <w:t>1. 采购项目简介</w:t>
      </w:r>
      <w:r>
        <w:rPr>
          <w:rFonts w:ascii="宋体" w:hAnsi="宋体"/>
          <w:color w:val="000000" w:themeColor="text1"/>
          <w:highlight w:val="none"/>
          <w14:textFill>
            <w14:solidFill>
              <w14:schemeClr w14:val="tx1"/>
            </w14:solidFill>
          </w14:textFill>
        </w:rPr>
        <w:tab/>
      </w:r>
      <w:r>
        <w:rPr>
          <w:rFonts w:ascii="宋体" w:hAnsi="宋体"/>
          <w:color w:val="000000" w:themeColor="text1"/>
          <w:highlight w:val="none"/>
          <w14:textFill>
            <w14:solidFill>
              <w14:schemeClr w14:val="tx1"/>
            </w14:solidFill>
          </w14:textFill>
        </w:rPr>
        <w:fldChar w:fldCharType="begin"/>
      </w:r>
      <w:r>
        <w:rPr>
          <w:rFonts w:ascii="宋体" w:hAnsi="宋体"/>
          <w:color w:val="000000" w:themeColor="text1"/>
          <w:highlight w:val="none"/>
          <w14:textFill>
            <w14:solidFill>
              <w14:schemeClr w14:val="tx1"/>
            </w14:solidFill>
          </w14:textFill>
        </w:rPr>
        <w:instrText xml:space="preserve"> PAGEREF _Toc177994507 \h </w:instrText>
      </w:r>
      <w:r>
        <w:rPr>
          <w:rFonts w:ascii="宋体" w:hAnsi="宋体"/>
          <w:color w:val="000000" w:themeColor="text1"/>
          <w:highlight w:val="none"/>
          <w14:textFill>
            <w14:solidFill>
              <w14:schemeClr w14:val="tx1"/>
            </w14:solidFill>
          </w14:textFill>
        </w:rPr>
        <w:fldChar w:fldCharType="separate"/>
      </w:r>
      <w:r>
        <w:rPr>
          <w:rFonts w:ascii="宋体" w:hAnsi="宋体"/>
          <w:color w:val="000000" w:themeColor="text1"/>
          <w:highlight w:val="none"/>
          <w14:textFill>
            <w14:solidFill>
              <w14:schemeClr w14:val="tx1"/>
            </w14:solidFill>
          </w14:textFill>
        </w:rPr>
        <w:t>3</w:t>
      </w:r>
      <w:r>
        <w:rPr>
          <w:rFonts w:ascii="宋体" w:hAnsi="宋体"/>
          <w:color w:val="000000" w:themeColor="text1"/>
          <w:highlight w:val="none"/>
          <w14:textFill>
            <w14:solidFill>
              <w14:schemeClr w14:val="tx1"/>
            </w14:solidFill>
          </w14:textFill>
        </w:rPr>
        <w:fldChar w:fldCharType="end"/>
      </w:r>
      <w:r>
        <w:rPr>
          <w:rFonts w:ascii="宋体" w:hAnsi="宋体"/>
          <w:color w:val="000000" w:themeColor="text1"/>
          <w:highlight w:val="none"/>
          <w14:textFill>
            <w14:solidFill>
              <w14:schemeClr w14:val="tx1"/>
            </w14:solidFill>
          </w14:textFill>
        </w:rPr>
        <w:fldChar w:fldCharType="end"/>
      </w:r>
    </w:p>
    <w:p w14:paraId="057F88D7">
      <w:pPr>
        <w:pStyle w:val="35"/>
        <w:tabs>
          <w:tab w:val="right" w:leader="dot" w:pos="8630"/>
        </w:tabs>
        <w:ind w:left="640"/>
        <w:rPr>
          <w:rFonts w:ascii="宋体" w:hAnsi="宋体" w:cstheme="minorBidi"/>
          <w:color w:val="000000" w:themeColor="text1"/>
          <w:highlight w:val="none"/>
          <w14:textFill>
            <w14:solidFill>
              <w14:schemeClr w14:val="tx1"/>
            </w14:solidFill>
          </w14:textFill>
        </w:rPr>
      </w:pPr>
      <w:r>
        <w:rPr>
          <w:highlight w:val="none"/>
        </w:rPr>
        <w:fldChar w:fldCharType="begin"/>
      </w:r>
      <w:r>
        <w:rPr>
          <w:highlight w:val="none"/>
        </w:rPr>
        <w:instrText xml:space="preserve"> HYPERLINK \l "_Toc177994508" </w:instrText>
      </w:r>
      <w:r>
        <w:rPr>
          <w:highlight w:val="none"/>
        </w:rPr>
        <w:fldChar w:fldCharType="separate"/>
      </w:r>
      <w:r>
        <w:rPr>
          <w:rStyle w:val="49"/>
          <w:rFonts w:ascii="宋体" w:hAnsi="宋体"/>
          <w:color w:val="000000" w:themeColor="text1"/>
          <w:spacing w:val="1"/>
          <w:kern w:val="0"/>
          <w:highlight w:val="none"/>
          <w14:textFill>
            <w14:solidFill>
              <w14:schemeClr w14:val="tx1"/>
            </w14:solidFill>
          </w14:textFill>
        </w:rPr>
        <w:t>2. 采购范围及相关要求</w:t>
      </w:r>
      <w:r>
        <w:rPr>
          <w:rFonts w:ascii="宋体" w:hAnsi="宋体"/>
          <w:color w:val="000000" w:themeColor="text1"/>
          <w:highlight w:val="none"/>
          <w14:textFill>
            <w14:solidFill>
              <w14:schemeClr w14:val="tx1"/>
            </w14:solidFill>
          </w14:textFill>
        </w:rPr>
        <w:tab/>
      </w:r>
      <w:r>
        <w:rPr>
          <w:rFonts w:ascii="宋体" w:hAnsi="宋体"/>
          <w:color w:val="000000" w:themeColor="text1"/>
          <w:highlight w:val="none"/>
          <w14:textFill>
            <w14:solidFill>
              <w14:schemeClr w14:val="tx1"/>
            </w14:solidFill>
          </w14:textFill>
        </w:rPr>
        <w:fldChar w:fldCharType="begin"/>
      </w:r>
      <w:r>
        <w:rPr>
          <w:rFonts w:ascii="宋体" w:hAnsi="宋体"/>
          <w:color w:val="000000" w:themeColor="text1"/>
          <w:highlight w:val="none"/>
          <w14:textFill>
            <w14:solidFill>
              <w14:schemeClr w14:val="tx1"/>
            </w14:solidFill>
          </w14:textFill>
        </w:rPr>
        <w:instrText xml:space="preserve"> PAGEREF _Toc177994508 \h </w:instrText>
      </w:r>
      <w:r>
        <w:rPr>
          <w:rFonts w:ascii="宋体" w:hAnsi="宋体"/>
          <w:color w:val="000000" w:themeColor="text1"/>
          <w:highlight w:val="none"/>
          <w14:textFill>
            <w14:solidFill>
              <w14:schemeClr w14:val="tx1"/>
            </w14:solidFill>
          </w14:textFill>
        </w:rPr>
        <w:fldChar w:fldCharType="separate"/>
      </w:r>
      <w:r>
        <w:rPr>
          <w:rFonts w:ascii="宋体" w:hAnsi="宋体"/>
          <w:color w:val="000000" w:themeColor="text1"/>
          <w:highlight w:val="none"/>
          <w14:textFill>
            <w14:solidFill>
              <w14:schemeClr w14:val="tx1"/>
            </w14:solidFill>
          </w14:textFill>
        </w:rPr>
        <w:t>3</w:t>
      </w:r>
      <w:r>
        <w:rPr>
          <w:rFonts w:ascii="宋体" w:hAnsi="宋体"/>
          <w:color w:val="000000" w:themeColor="text1"/>
          <w:highlight w:val="none"/>
          <w14:textFill>
            <w14:solidFill>
              <w14:schemeClr w14:val="tx1"/>
            </w14:solidFill>
          </w14:textFill>
        </w:rPr>
        <w:fldChar w:fldCharType="end"/>
      </w:r>
      <w:r>
        <w:rPr>
          <w:rFonts w:ascii="宋体" w:hAnsi="宋体"/>
          <w:color w:val="000000" w:themeColor="text1"/>
          <w:highlight w:val="none"/>
          <w14:textFill>
            <w14:solidFill>
              <w14:schemeClr w14:val="tx1"/>
            </w14:solidFill>
          </w14:textFill>
        </w:rPr>
        <w:fldChar w:fldCharType="end"/>
      </w:r>
    </w:p>
    <w:p w14:paraId="38042072">
      <w:pPr>
        <w:pStyle w:val="35"/>
        <w:tabs>
          <w:tab w:val="right" w:leader="dot" w:pos="8630"/>
        </w:tabs>
        <w:ind w:left="640"/>
        <w:rPr>
          <w:rFonts w:ascii="宋体" w:hAnsi="宋体" w:cstheme="minorBidi"/>
          <w:color w:val="000000" w:themeColor="text1"/>
          <w:highlight w:val="none"/>
          <w14:textFill>
            <w14:solidFill>
              <w14:schemeClr w14:val="tx1"/>
            </w14:solidFill>
          </w14:textFill>
        </w:rPr>
      </w:pPr>
      <w:r>
        <w:rPr>
          <w:highlight w:val="none"/>
        </w:rPr>
        <w:fldChar w:fldCharType="begin"/>
      </w:r>
      <w:r>
        <w:rPr>
          <w:highlight w:val="none"/>
        </w:rPr>
        <w:instrText xml:space="preserve"> HYPERLINK \l "_Toc177994509" </w:instrText>
      </w:r>
      <w:r>
        <w:rPr>
          <w:highlight w:val="none"/>
        </w:rPr>
        <w:fldChar w:fldCharType="separate"/>
      </w:r>
      <w:r>
        <w:rPr>
          <w:rStyle w:val="49"/>
          <w:rFonts w:ascii="宋体" w:hAnsi="宋体"/>
          <w:color w:val="000000" w:themeColor="text1"/>
          <w:spacing w:val="1"/>
          <w:kern w:val="0"/>
          <w:highlight w:val="none"/>
          <w14:textFill>
            <w14:solidFill>
              <w14:schemeClr w14:val="tx1"/>
            </w14:solidFill>
          </w14:textFill>
        </w:rPr>
        <w:t>3. 供应商资格要求</w:t>
      </w:r>
      <w:r>
        <w:rPr>
          <w:rFonts w:ascii="宋体" w:hAnsi="宋体"/>
          <w:color w:val="000000" w:themeColor="text1"/>
          <w:highlight w:val="none"/>
          <w14:textFill>
            <w14:solidFill>
              <w14:schemeClr w14:val="tx1"/>
            </w14:solidFill>
          </w14:textFill>
        </w:rPr>
        <w:tab/>
      </w:r>
      <w:r>
        <w:rPr>
          <w:rFonts w:ascii="宋体" w:hAnsi="宋体"/>
          <w:color w:val="000000" w:themeColor="text1"/>
          <w:highlight w:val="none"/>
          <w14:textFill>
            <w14:solidFill>
              <w14:schemeClr w14:val="tx1"/>
            </w14:solidFill>
          </w14:textFill>
        </w:rPr>
        <w:fldChar w:fldCharType="begin"/>
      </w:r>
      <w:r>
        <w:rPr>
          <w:rFonts w:ascii="宋体" w:hAnsi="宋体"/>
          <w:color w:val="000000" w:themeColor="text1"/>
          <w:highlight w:val="none"/>
          <w14:textFill>
            <w14:solidFill>
              <w14:schemeClr w14:val="tx1"/>
            </w14:solidFill>
          </w14:textFill>
        </w:rPr>
        <w:instrText xml:space="preserve"> PAGEREF _Toc177994509 \h </w:instrText>
      </w:r>
      <w:r>
        <w:rPr>
          <w:rFonts w:ascii="宋体" w:hAnsi="宋体"/>
          <w:color w:val="000000" w:themeColor="text1"/>
          <w:highlight w:val="none"/>
          <w14:textFill>
            <w14:solidFill>
              <w14:schemeClr w14:val="tx1"/>
            </w14:solidFill>
          </w14:textFill>
        </w:rPr>
        <w:fldChar w:fldCharType="separate"/>
      </w:r>
      <w:r>
        <w:rPr>
          <w:rFonts w:ascii="宋体" w:hAnsi="宋体"/>
          <w:color w:val="000000" w:themeColor="text1"/>
          <w:highlight w:val="none"/>
          <w14:textFill>
            <w14:solidFill>
              <w14:schemeClr w14:val="tx1"/>
            </w14:solidFill>
          </w14:textFill>
        </w:rPr>
        <w:t>3</w:t>
      </w:r>
      <w:r>
        <w:rPr>
          <w:rFonts w:ascii="宋体" w:hAnsi="宋体"/>
          <w:color w:val="000000" w:themeColor="text1"/>
          <w:highlight w:val="none"/>
          <w14:textFill>
            <w14:solidFill>
              <w14:schemeClr w14:val="tx1"/>
            </w14:solidFill>
          </w14:textFill>
        </w:rPr>
        <w:fldChar w:fldCharType="end"/>
      </w:r>
      <w:r>
        <w:rPr>
          <w:rFonts w:ascii="宋体" w:hAnsi="宋体"/>
          <w:color w:val="000000" w:themeColor="text1"/>
          <w:highlight w:val="none"/>
          <w14:textFill>
            <w14:solidFill>
              <w14:schemeClr w14:val="tx1"/>
            </w14:solidFill>
          </w14:textFill>
        </w:rPr>
        <w:fldChar w:fldCharType="end"/>
      </w:r>
    </w:p>
    <w:p w14:paraId="0A85B4EA">
      <w:pPr>
        <w:pStyle w:val="35"/>
        <w:tabs>
          <w:tab w:val="right" w:leader="dot" w:pos="8630"/>
        </w:tabs>
        <w:ind w:left="640"/>
        <w:rPr>
          <w:rFonts w:ascii="宋体" w:hAnsi="宋体" w:cstheme="minorBidi"/>
          <w:color w:val="000000" w:themeColor="text1"/>
          <w:highlight w:val="none"/>
          <w14:textFill>
            <w14:solidFill>
              <w14:schemeClr w14:val="tx1"/>
            </w14:solidFill>
          </w14:textFill>
        </w:rPr>
      </w:pPr>
      <w:r>
        <w:rPr>
          <w:highlight w:val="none"/>
        </w:rPr>
        <w:fldChar w:fldCharType="begin"/>
      </w:r>
      <w:r>
        <w:rPr>
          <w:highlight w:val="none"/>
        </w:rPr>
        <w:instrText xml:space="preserve"> HYPERLINK \l "_Toc177994510" </w:instrText>
      </w:r>
      <w:r>
        <w:rPr>
          <w:highlight w:val="none"/>
        </w:rPr>
        <w:fldChar w:fldCharType="separate"/>
      </w:r>
      <w:r>
        <w:rPr>
          <w:rStyle w:val="49"/>
          <w:rFonts w:ascii="宋体" w:hAnsi="宋体"/>
          <w:color w:val="000000" w:themeColor="text1"/>
          <w:spacing w:val="1"/>
          <w:kern w:val="0"/>
          <w:highlight w:val="none"/>
          <w14:textFill>
            <w14:solidFill>
              <w14:schemeClr w14:val="tx1"/>
            </w14:solidFill>
          </w14:textFill>
        </w:rPr>
        <w:t>4. 采购文件的获取</w:t>
      </w:r>
      <w:r>
        <w:rPr>
          <w:rFonts w:ascii="宋体" w:hAnsi="宋体"/>
          <w:color w:val="000000" w:themeColor="text1"/>
          <w:highlight w:val="none"/>
          <w14:textFill>
            <w14:solidFill>
              <w14:schemeClr w14:val="tx1"/>
            </w14:solidFill>
          </w14:textFill>
        </w:rPr>
        <w:tab/>
      </w:r>
      <w:r>
        <w:rPr>
          <w:rFonts w:ascii="宋体" w:hAnsi="宋体"/>
          <w:color w:val="000000" w:themeColor="text1"/>
          <w:highlight w:val="none"/>
          <w14:textFill>
            <w14:solidFill>
              <w14:schemeClr w14:val="tx1"/>
            </w14:solidFill>
          </w14:textFill>
        </w:rPr>
        <w:fldChar w:fldCharType="begin"/>
      </w:r>
      <w:r>
        <w:rPr>
          <w:rFonts w:ascii="宋体" w:hAnsi="宋体"/>
          <w:color w:val="000000" w:themeColor="text1"/>
          <w:highlight w:val="none"/>
          <w14:textFill>
            <w14:solidFill>
              <w14:schemeClr w14:val="tx1"/>
            </w14:solidFill>
          </w14:textFill>
        </w:rPr>
        <w:instrText xml:space="preserve"> PAGEREF _Toc177994510 \h </w:instrText>
      </w:r>
      <w:r>
        <w:rPr>
          <w:rFonts w:ascii="宋体" w:hAnsi="宋体"/>
          <w:color w:val="000000" w:themeColor="text1"/>
          <w:highlight w:val="none"/>
          <w14:textFill>
            <w14:solidFill>
              <w14:schemeClr w14:val="tx1"/>
            </w14:solidFill>
          </w14:textFill>
        </w:rPr>
        <w:fldChar w:fldCharType="separate"/>
      </w:r>
      <w:r>
        <w:rPr>
          <w:rFonts w:ascii="宋体" w:hAnsi="宋体"/>
          <w:color w:val="000000" w:themeColor="text1"/>
          <w:highlight w:val="none"/>
          <w14:textFill>
            <w14:solidFill>
              <w14:schemeClr w14:val="tx1"/>
            </w14:solidFill>
          </w14:textFill>
        </w:rPr>
        <w:t>4</w:t>
      </w:r>
      <w:r>
        <w:rPr>
          <w:rFonts w:ascii="宋体" w:hAnsi="宋体"/>
          <w:color w:val="000000" w:themeColor="text1"/>
          <w:highlight w:val="none"/>
          <w14:textFill>
            <w14:solidFill>
              <w14:schemeClr w14:val="tx1"/>
            </w14:solidFill>
          </w14:textFill>
        </w:rPr>
        <w:fldChar w:fldCharType="end"/>
      </w:r>
      <w:r>
        <w:rPr>
          <w:rFonts w:ascii="宋体" w:hAnsi="宋体"/>
          <w:color w:val="000000" w:themeColor="text1"/>
          <w:highlight w:val="none"/>
          <w14:textFill>
            <w14:solidFill>
              <w14:schemeClr w14:val="tx1"/>
            </w14:solidFill>
          </w14:textFill>
        </w:rPr>
        <w:fldChar w:fldCharType="end"/>
      </w:r>
    </w:p>
    <w:p w14:paraId="4524B958">
      <w:pPr>
        <w:pStyle w:val="35"/>
        <w:tabs>
          <w:tab w:val="right" w:leader="dot" w:pos="8630"/>
        </w:tabs>
        <w:ind w:left="640"/>
        <w:rPr>
          <w:rFonts w:ascii="宋体" w:hAnsi="宋体" w:cstheme="minorBidi"/>
          <w:color w:val="000000" w:themeColor="text1"/>
          <w:highlight w:val="none"/>
          <w14:textFill>
            <w14:solidFill>
              <w14:schemeClr w14:val="tx1"/>
            </w14:solidFill>
          </w14:textFill>
        </w:rPr>
      </w:pPr>
      <w:r>
        <w:rPr>
          <w:highlight w:val="none"/>
        </w:rPr>
        <w:fldChar w:fldCharType="begin"/>
      </w:r>
      <w:r>
        <w:rPr>
          <w:highlight w:val="none"/>
        </w:rPr>
        <w:instrText xml:space="preserve"> HYPERLINK \l "_Toc177994511" </w:instrText>
      </w:r>
      <w:r>
        <w:rPr>
          <w:highlight w:val="none"/>
        </w:rPr>
        <w:fldChar w:fldCharType="separate"/>
      </w:r>
      <w:r>
        <w:rPr>
          <w:rStyle w:val="49"/>
          <w:rFonts w:ascii="宋体" w:hAnsi="宋体"/>
          <w:color w:val="000000" w:themeColor="text1"/>
          <w:spacing w:val="1"/>
          <w:kern w:val="0"/>
          <w:highlight w:val="none"/>
          <w14:textFill>
            <w14:solidFill>
              <w14:schemeClr w14:val="tx1"/>
            </w14:solidFill>
          </w14:textFill>
        </w:rPr>
        <w:t>5. 响应文件的递交及开启</w:t>
      </w:r>
      <w:r>
        <w:rPr>
          <w:rFonts w:ascii="宋体" w:hAnsi="宋体"/>
          <w:color w:val="000000" w:themeColor="text1"/>
          <w:highlight w:val="none"/>
          <w14:textFill>
            <w14:solidFill>
              <w14:schemeClr w14:val="tx1"/>
            </w14:solidFill>
          </w14:textFill>
        </w:rPr>
        <w:tab/>
      </w:r>
      <w:r>
        <w:rPr>
          <w:rFonts w:ascii="宋体" w:hAnsi="宋体"/>
          <w:color w:val="000000" w:themeColor="text1"/>
          <w:highlight w:val="none"/>
          <w14:textFill>
            <w14:solidFill>
              <w14:schemeClr w14:val="tx1"/>
            </w14:solidFill>
          </w14:textFill>
        </w:rPr>
        <w:fldChar w:fldCharType="begin"/>
      </w:r>
      <w:r>
        <w:rPr>
          <w:rFonts w:ascii="宋体" w:hAnsi="宋体"/>
          <w:color w:val="000000" w:themeColor="text1"/>
          <w:highlight w:val="none"/>
          <w14:textFill>
            <w14:solidFill>
              <w14:schemeClr w14:val="tx1"/>
            </w14:solidFill>
          </w14:textFill>
        </w:rPr>
        <w:instrText xml:space="preserve"> PAGEREF _Toc177994511 \h </w:instrText>
      </w:r>
      <w:r>
        <w:rPr>
          <w:rFonts w:ascii="宋体" w:hAnsi="宋体"/>
          <w:color w:val="000000" w:themeColor="text1"/>
          <w:highlight w:val="none"/>
          <w14:textFill>
            <w14:solidFill>
              <w14:schemeClr w14:val="tx1"/>
            </w14:solidFill>
          </w14:textFill>
        </w:rPr>
        <w:fldChar w:fldCharType="separate"/>
      </w:r>
      <w:r>
        <w:rPr>
          <w:rFonts w:ascii="宋体" w:hAnsi="宋体"/>
          <w:color w:val="000000" w:themeColor="text1"/>
          <w:highlight w:val="none"/>
          <w14:textFill>
            <w14:solidFill>
              <w14:schemeClr w14:val="tx1"/>
            </w14:solidFill>
          </w14:textFill>
        </w:rPr>
        <w:t>4</w:t>
      </w:r>
      <w:r>
        <w:rPr>
          <w:rFonts w:ascii="宋体" w:hAnsi="宋体"/>
          <w:color w:val="000000" w:themeColor="text1"/>
          <w:highlight w:val="none"/>
          <w14:textFill>
            <w14:solidFill>
              <w14:schemeClr w14:val="tx1"/>
            </w14:solidFill>
          </w14:textFill>
        </w:rPr>
        <w:fldChar w:fldCharType="end"/>
      </w:r>
      <w:r>
        <w:rPr>
          <w:rFonts w:ascii="宋体" w:hAnsi="宋体"/>
          <w:color w:val="000000" w:themeColor="text1"/>
          <w:highlight w:val="none"/>
          <w14:textFill>
            <w14:solidFill>
              <w14:schemeClr w14:val="tx1"/>
            </w14:solidFill>
          </w14:textFill>
        </w:rPr>
        <w:fldChar w:fldCharType="end"/>
      </w:r>
    </w:p>
    <w:p w14:paraId="32791072">
      <w:pPr>
        <w:pStyle w:val="35"/>
        <w:tabs>
          <w:tab w:val="right" w:leader="dot" w:pos="8630"/>
        </w:tabs>
        <w:ind w:left="640"/>
        <w:rPr>
          <w:rFonts w:ascii="宋体" w:hAnsi="宋体" w:cstheme="minorBidi"/>
          <w:color w:val="000000" w:themeColor="text1"/>
          <w:highlight w:val="none"/>
          <w14:textFill>
            <w14:solidFill>
              <w14:schemeClr w14:val="tx1"/>
            </w14:solidFill>
          </w14:textFill>
        </w:rPr>
      </w:pPr>
      <w:r>
        <w:rPr>
          <w:highlight w:val="none"/>
        </w:rPr>
        <w:fldChar w:fldCharType="begin"/>
      </w:r>
      <w:r>
        <w:rPr>
          <w:highlight w:val="none"/>
        </w:rPr>
        <w:instrText xml:space="preserve"> HYPERLINK \l "_Toc177994512" </w:instrText>
      </w:r>
      <w:r>
        <w:rPr>
          <w:highlight w:val="none"/>
        </w:rPr>
        <w:fldChar w:fldCharType="separate"/>
      </w:r>
      <w:r>
        <w:rPr>
          <w:rStyle w:val="49"/>
          <w:rFonts w:ascii="宋体" w:hAnsi="宋体"/>
          <w:color w:val="000000" w:themeColor="text1"/>
          <w:spacing w:val="1"/>
          <w:kern w:val="0"/>
          <w:highlight w:val="none"/>
          <w14:textFill>
            <w14:solidFill>
              <w14:schemeClr w14:val="tx1"/>
            </w14:solidFill>
          </w14:textFill>
        </w:rPr>
        <w:t>6. 联系方式</w:t>
      </w:r>
      <w:r>
        <w:rPr>
          <w:rFonts w:ascii="宋体" w:hAnsi="宋体"/>
          <w:color w:val="000000" w:themeColor="text1"/>
          <w:highlight w:val="none"/>
          <w14:textFill>
            <w14:solidFill>
              <w14:schemeClr w14:val="tx1"/>
            </w14:solidFill>
          </w14:textFill>
        </w:rPr>
        <w:tab/>
      </w:r>
      <w:r>
        <w:rPr>
          <w:rFonts w:ascii="宋体" w:hAnsi="宋体"/>
          <w:color w:val="000000" w:themeColor="text1"/>
          <w:highlight w:val="none"/>
          <w14:textFill>
            <w14:solidFill>
              <w14:schemeClr w14:val="tx1"/>
            </w14:solidFill>
          </w14:textFill>
        </w:rPr>
        <w:fldChar w:fldCharType="begin"/>
      </w:r>
      <w:r>
        <w:rPr>
          <w:rFonts w:ascii="宋体" w:hAnsi="宋体"/>
          <w:color w:val="000000" w:themeColor="text1"/>
          <w:highlight w:val="none"/>
          <w14:textFill>
            <w14:solidFill>
              <w14:schemeClr w14:val="tx1"/>
            </w14:solidFill>
          </w14:textFill>
        </w:rPr>
        <w:instrText xml:space="preserve"> PAGEREF _Toc177994512 \h </w:instrText>
      </w:r>
      <w:r>
        <w:rPr>
          <w:rFonts w:ascii="宋体" w:hAnsi="宋体"/>
          <w:color w:val="000000" w:themeColor="text1"/>
          <w:highlight w:val="none"/>
          <w14:textFill>
            <w14:solidFill>
              <w14:schemeClr w14:val="tx1"/>
            </w14:solidFill>
          </w14:textFill>
        </w:rPr>
        <w:fldChar w:fldCharType="separate"/>
      </w:r>
      <w:r>
        <w:rPr>
          <w:rFonts w:ascii="宋体" w:hAnsi="宋体"/>
          <w:color w:val="000000" w:themeColor="text1"/>
          <w:highlight w:val="none"/>
          <w14:textFill>
            <w14:solidFill>
              <w14:schemeClr w14:val="tx1"/>
            </w14:solidFill>
          </w14:textFill>
        </w:rPr>
        <w:t>4</w:t>
      </w:r>
      <w:r>
        <w:rPr>
          <w:rFonts w:ascii="宋体" w:hAnsi="宋体"/>
          <w:color w:val="000000" w:themeColor="text1"/>
          <w:highlight w:val="none"/>
          <w14:textFill>
            <w14:solidFill>
              <w14:schemeClr w14:val="tx1"/>
            </w14:solidFill>
          </w14:textFill>
        </w:rPr>
        <w:fldChar w:fldCharType="end"/>
      </w:r>
      <w:r>
        <w:rPr>
          <w:rFonts w:ascii="宋体" w:hAnsi="宋体"/>
          <w:color w:val="000000" w:themeColor="text1"/>
          <w:highlight w:val="none"/>
          <w14:textFill>
            <w14:solidFill>
              <w14:schemeClr w14:val="tx1"/>
            </w14:solidFill>
          </w14:textFill>
        </w:rPr>
        <w:fldChar w:fldCharType="end"/>
      </w:r>
    </w:p>
    <w:p w14:paraId="524FDDDD">
      <w:pPr>
        <w:pStyle w:val="29"/>
        <w:tabs>
          <w:tab w:val="right" w:leader="dot" w:pos="8630"/>
        </w:tabs>
        <w:rPr>
          <w:rFonts w:ascii="宋体" w:hAnsi="宋体" w:cstheme="minorBidi"/>
          <w:color w:val="000000" w:themeColor="text1"/>
          <w:highlight w:val="none"/>
          <w14:textFill>
            <w14:solidFill>
              <w14:schemeClr w14:val="tx1"/>
            </w14:solidFill>
          </w14:textFill>
        </w:rPr>
      </w:pPr>
      <w:r>
        <w:rPr>
          <w:highlight w:val="none"/>
        </w:rPr>
        <w:fldChar w:fldCharType="begin"/>
      </w:r>
      <w:r>
        <w:rPr>
          <w:highlight w:val="none"/>
        </w:rPr>
        <w:instrText xml:space="preserve"> HYPERLINK \l "_Toc177994513" </w:instrText>
      </w:r>
      <w:r>
        <w:rPr>
          <w:highlight w:val="none"/>
        </w:rPr>
        <w:fldChar w:fldCharType="separate"/>
      </w:r>
      <w:r>
        <w:rPr>
          <w:rStyle w:val="49"/>
          <w:rFonts w:ascii="宋体" w:hAnsi="宋体" w:cs="宋体"/>
          <w:b/>
          <w:bCs/>
          <w:color w:val="000000" w:themeColor="text1"/>
          <w:highlight w:val="none"/>
          <w14:textFill>
            <w14:solidFill>
              <w14:schemeClr w14:val="tx1"/>
            </w14:solidFill>
          </w14:textFill>
        </w:rPr>
        <w:t>第二章 供应商须知</w:t>
      </w:r>
      <w:r>
        <w:rPr>
          <w:rFonts w:ascii="宋体" w:hAnsi="宋体"/>
          <w:color w:val="000000" w:themeColor="text1"/>
          <w:highlight w:val="none"/>
          <w14:textFill>
            <w14:solidFill>
              <w14:schemeClr w14:val="tx1"/>
            </w14:solidFill>
          </w14:textFill>
        </w:rPr>
        <w:tab/>
      </w:r>
      <w:r>
        <w:rPr>
          <w:rFonts w:ascii="宋体" w:hAnsi="宋体"/>
          <w:color w:val="000000" w:themeColor="text1"/>
          <w:highlight w:val="none"/>
          <w14:textFill>
            <w14:solidFill>
              <w14:schemeClr w14:val="tx1"/>
            </w14:solidFill>
          </w14:textFill>
        </w:rPr>
        <w:fldChar w:fldCharType="begin"/>
      </w:r>
      <w:r>
        <w:rPr>
          <w:rFonts w:ascii="宋体" w:hAnsi="宋体"/>
          <w:color w:val="000000" w:themeColor="text1"/>
          <w:highlight w:val="none"/>
          <w14:textFill>
            <w14:solidFill>
              <w14:schemeClr w14:val="tx1"/>
            </w14:solidFill>
          </w14:textFill>
        </w:rPr>
        <w:instrText xml:space="preserve"> PAGEREF _Toc177994513 \h </w:instrText>
      </w:r>
      <w:r>
        <w:rPr>
          <w:rFonts w:ascii="宋体" w:hAnsi="宋体"/>
          <w:color w:val="000000" w:themeColor="text1"/>
          <w:highlight w:val="none"/>
          <w14:textFill>
            <w14:solidFill>
              <w14:schemeClr w14:val="tx1"/>
            </w14:solidFill>
          </w14:textFill>
        </w:rPr>
        <w:fldChar w:fldCharType="separate"/>
      </w:r>
      <w:r>
        <w:rPr>
          <w:rFonts w:ascii="宋体" w:hAnsi="宋体"/>
          <w:color w:val="000000" w:themeColor="text1"/>
          <w:highlight w:val="none"/>
          <w14:textFill>
            <w14:solidFill>
              <w14:schemeClr w14:val="tx1"/>
            </w14:solidFill>
          </w14:textFill>
        </w:rPr>
        <w:t>5</w:t>
      </w:r>
      <w:r>
        <w:rPr>
          <w:rFonts w:ascii="宋体" w:hAnsi="宋体"/>
          <w:color w:val="000000" w:themeColor="text1"/>
          <w:highlight w:val="none"/>
          <w14:textFill>
            <w14:solidFill>
              <w14:schemeClr w14:val="tx1"/>
            </w14:solidFill>
          </w14:textFill>
        </w:rPr>
        <w:fldChar w:fldCharType="end"/>
      </w:r>
      <w:r>
        <w:rPr>
          <w:rFonts w:ascii="宋体" w:hAnsi="宋体"/>
          <w:color w:val="000000" w:themeColor="text1"/>
          <w:highlight w:val="none"/>
          <w14:textFill>
            <w14:solidFill>
              <w14:schemeClr w14:val="tx1"/>
            </w14:solidFill>
          </w14:textFill>
        </w:rPr>
        <w:fldChar w:fldCharType="end"/>
      </w:r>
    </w:p>
    <w:p w14:paraId="1E089300">
      <w:pPr>
        <w:pStyle w:val="35"/>
        <w:tabs>
          <w:tab w:val="right" w:leader="dot" w:pos="8630"/>
        </w:tabs>
        <w:ind w:left="640"/>
        <w:rPr>
          <w:rFonts w:ascii="宋体" w:hAnsi="宋体" w:cstheme="minorBidi"/>
          <w:color w:val="000000" w:themeColor="text1"/>
          <w:highlight w:val="none"/>
          <w14:textFill>
            <w14:solidFill>
              <w14:schemeClr w14:val="tx1"/>
            </w14:solidFill>
          </w14:textFill>
        </w:rPr>
      </w:pPr>
      <w:r>
        <w:rPr>
          <w:highlight w:val="none"/>
        </w:rPr>
        <w:fldChar w:fldCharType="begin"/>
      </w:r>
      <w:r>
        <w:rPr>
          <w:highlight w:val="none"/>
        </w:rPr>
        <w:instrText xml:space="preserve"> HYPERLINK \l "_Toc177994514" </w:instrText>
      </w:r>
      <w:r>
        <w:rPr>
          <w:highlight w:val="none"/>
        </w:rPr>
        <w:fldChar w:fldCharType="separate"/>
      </w:r>
      <w:r>
        <w:rPr>
          <w:rStyle w:val="49"/>
          <w:rFonts w:ascii="宋体" w:hAnsi="宋体"/>
          <w:color w:val="000000" w:themeColor="text1"/>
          <w:highlight w:val="none"/>
          <w14:textFill>
            <w14:solidFill>
              <w14:schemeClr w14:val="tx1"/>
            </w14:solidFill>
          </w14:textFill>
        </w:rPr>
        <w:t>供应商须知前附表</w:t>
      </w:r>
      <w:r>
        <w:rPr>
          <w:rFonts w:ascii="宋体" w:hAnsi="宋体"/>
          <w:color w:val="000000" w:themeColor="text1"/>
          <w:highlight w:val="none"/>
          <w14:textFill>
            <w14:solidFill>
              <w14:schemeClr w14:val="tx1"/>
            </w14:solidFill>
          </w14:textFill>
        </w:rPr>
        <w:tab/>
      </w:r>
      <w:r>
        <w:rPr>
          <w:rFonts w:ascii="宋体" w:hAnsi="宋体"/>
          <w:color w:val="000000" w:themeColor="text1"/>
          <w:highlight w:val="none"/>
          <w14:textFill>
            <w14:solidFill>
              <w14:schemeClr w14:val="tx1"/>
            </w14:solidFill>
          </w14:textFill>
        </w:rPr>
        <w:fldChar w:fldCharType="begin"/>
      </w:r>
      <w:r>
        <w:rPr>
          <w:rFonts w:ascii="宋体" w:hAnsi="宋体"/>
          <w:color w:val="000000" w:themeColor="text1"/>
          <w:highlight w:val="none"/>
          <w14:textFill>
            <w14:solidFill>
              <w14:schemeClr w14:val="tx1"/>
            </w14:solidFill>
          </w14:textFill>
        </w:rPr>
        <w:instrText xml:space="preserve"> PAGEREF _Toc177994514 \h </w:instrText>
      </w:r>
      <w:r>
        <w:rPr>
          <w:rFonts w:ascii="宋体" w:hAnsi="宋体"/>
          <w:color w:val="000000" w:themeColor="text1"/>
          <w:highlight w:val="none"/>
          <w14:textFill>
            <w14:solidFill>
              <w14:schemeClr w14:val="tx1"/>
            </w14:solidFill>
          </w14:textFill>
        </w:rPr>
        <w:fldChar w:fldCharType="separate"/>
      </w:r>
      <w:r>
        <w:rPr>
          <w:rFonts w:ascii="宋体" w:hAnsi="宋体"/>
          <w:color w:val="000000" w:themeColor="text1"/>
          <w:highlight w:val="none"/>
          <w14:textFill>
            <w14:solidFill>
              <w14:schemeClr w14:val="tx1"/>
            </w14:solidFill>
          </w14:textFill>
        </w:rPr>
        <w:t>6</w:t>
      </w:r>
      <w:r>
        <w:rPr>
          <w:rFonts w:ascii="宋体" w:hAnsi="宋体"/>
          <w:color w:val="000000" w:themeColor="text1"/>
          <w:highlight w:val="none"/>
          <w14:textFill>
            <w14:solidFill>
              <w14:schemeClr w14:val="tx1"/>
            </w14:solidFill>
          </w14:textFill>
        </w:rPr>
        <w:fldChar w:fldCharType="end"/>
      </w:r>
      <w:r>
        <w:rPr>
          <w:rFonts w:ascii="宋体" w:hAnsi="宋体"/>
          <w:color w:val="000000" w:themeColor="text1"/>
          <w:highlight w:val="none"/>
          <w14:textFill>
            <w14:solidFill>
              <w14:schemeClr w14:val="tx1"/>
            </w14:solidFill>
          </w14:textFill>
        </w:rPr>
        <w:fldChar w:fldCharType="end"/>
      </w:r>
    </w:p>
    <w:p w14:paraId="74A69D10">
      <w:pPr>
        <w:pStyle w:val="35"/>
        <w:tabs>
          <w:tab w:val="right" w:leader="dot" w:pos="8630"/>
        </w:tabs>
        <w:ind w:left="640"/>
        <w:rPr>
          <w:rFonts w:ascii="宋体" w:hAnsi="宋体" w:cstheme="minorBidi"/>
          <w:color w:val="000000" w:themeColor="text1"/>
          <w:highlight w:val="none"/>
          <w14:textFill>
            <w14:solidFill>
              <w14:schemeClr w14:val="tx1"/>
            </w14:solidFill>
          </w14:textFill>
        </w:rPr>
      </w:pPr>
      <w:r>
        <w:rPr>
          <w:highlight w:val="none"/>
        </w:rPr>
        <w:fldChar w:fldCharType="begin"/>
      </w:r>
      <w:r>
        <w:rPr>
          <w:highlight w:val="none"/>
        </w:rPr>
        <w:instrText xml:space="preserve"> HYPERLINK \l "_Toc177994515" </w:instrText>
      </w:r>
      <w:r>
        <w:rPr>
          <w:highlight w:val="none"/>
        </w:rPr>
        <w:fldChar w:fldCharType="separate"/>
      </w:r>
      <w:r>
        <w:rPr>
          <w:rStyle w:val="49"/>
          <w:rFonts w:ascii="宋体" w:hAnsi="宋体"/>
          <w:color w:val="000000" w:themeColor="text1"/>
          <w:highlight w:val="none"/>
          <w14:textFill>
            <w14:solidFill>
              <w14:schemeClr w14:val="tx1"/>
            </w14:solidFill>
          </w14:textFill>
        </w:rPr>
        <w:t xml:space="preserve">1. </w:t>
      </w:r>
      <w:r>
        <w:rPr>
          <w:rStyle w:val="49"/>
          <w:rFonts w:ascii="宋体" w:hAnsi="宋体" w:cs="黑体"/>
          <w:color w:val="000000" w:themeColor="text1"/>
          <w:highlight w:val="none"/>
          <w14:textFill>
            <w14:solidFill>
              <w14:schemeClr w14:val="tx1"/>
            </w14:solidFill>
          </w14:textFill>
        </w:rPr>
        <w:t>总则</w:t>
      </w:r>
      <w:r>
        <w:rPr>
          <w:rFonts w:ascii="宋体" w:hAnsi="宋体"/>
          <w:color w:val="000000" w:themeColor="text1"/>
          <w:highlight w:val="none"/>
          <w14:textFill>
            <w14:solidFill>
              <w14:schemeClr w14:val="tx1"/>
            </w14:solidFill>
          </w14:textFill>
        </w:rPr>
        <w:tab/>
      </w:r>
      <w:r>
        <w:rPr>
          <w:rFonts w:ascii="宋体" w:hAnsi="宋体"/>
          <w:color w:val="000000" w:themeColor="text1"/>
          <w:highlight w:val="none"/>
          <w14:textFill>
            <w14:solidFill>
              <w14:schemeClr w14:val="tx1"/>
            </w14:solidFill>
          </w14:textFill>
        </w:rPr>
        <w:fldChar w:fldCharType="begin"/>
      </w:r>
      <w:r>
        <w:rPr>
          <w:rFonts w:ascii="宋体" w:hAnsi="宋体"/>
          <w:color w:val="000000" w:themeColor="text1"/>
          <w:highlight w:val="none"/>
          <w14:textFill>
            <w14:solidFill>
              <w14:schemeClr w14:val="tx1"/>
            </w14:solidFill>
          </w14:textFill>
        </w:rPr>
        <w:instrText xml:space="preserve"> PAGEREF _Toc177994515 \h </w:instrText>
      </w:r>
      <w:r>
        <w:rPr>
          <w:rFonts w:ascii="宋体" w:hAnsi="宋体"/>
          <w:color w:val="000000" w:themeColor="text1"/>
          <w:highlight w:val="none"/>
          <w14:textFill>
            <w14:solidFill>
              <w14:schemeClr w14:val="tx1"/>
            </w14:solidFill>
          </w14:textFill>
        </w:rPr>
        <w:fldChar w:fldCharType="separate"/>
      </w:r>
      <w:r>
        <w:rPr>
          <w:rFonts w:ascii="宋体" w:hAnsi="宋体"/>
          <w:color w:val="000000" w:themeColor="text1"/>
          <w:highlight w:val="none"/>
          <w14:textFill>
            <w14:solidFill>
              <w14:schemeClr w14:val="tx1"/>
            </w14:solidFill>
          </w14:textFill>
        </w:rPr>
        <w:t>11</w:t>
      </w:r>
      <w:r>
        <w:rPr>
          <w:rFonts w:ascii="宋体" w:hAnsi="宋体"/>
          <w:color w:val="000000" w:themeColor="text1"/>
          <w:highlight w:val="none"/>
          <w14:textFill>
            <w14:solidFill>
              <w14:schemeClr w14:val="tx1"/>
            </w14:solidFill>
          </w14:textFill>
        </w:rPr>
        <w:fldChar w:fldCharType="end"/>
      </w:r>
      <w:r>
        <w:rPr>
          <w:rFonts w:ascii="宋体" w:hAnsi="宋体"/>
          <w:color w:val="000000" w:themeColor="text1"/>
          <w:highlight w:val="none"/>
          <w14:textFill>
            <w14:solidFill>
              <w14:schemeClr w14:val="tx1"/>
            </w14:solidFill>
          </w14:textFill>
        </w:rPr>
        <w:fldChar w:fldCharType="end"/>
      </w:r>
    </w:p>
    <w:p w14:paraId="54860F4A">
      <w:pPr>
        <w:pStyle w:val="35"/>
        <w:tabs>
          <w:tab w:val="right" w:leader="dot" w:pos="8630"/>
        </w:tabs>
        <w:ind w:left="640"/>
        <w:rPr>
          <w:rFonts w:ascii="宋体" w:hAnsi="宋体" w:cstheme="minorBidi"/>
          <w:color w:val="000000" w:themeColor="text1"/>
          <w:highlight w:val="none"/>
          <w14:textFill>
            <w14:solidFill>
              <w14:schemeClr w14:val="tx1"/>
            </w14:solidFill>
          </w14:textFill>
        </w:rPr>
      </w:pPr>
      <w:r>
        <w:rPr>
          <w:highlight w:val="none"/>
        </w:rPr>
        <w:fldChar w:fldCharType="begin"/>
      </w:r>
      <w:r>
        <w:rPr>
          <w:highlight w:val="none"/>
        </w:rPr>
        <w:instrText xml:space="preserve"> HYPERLINK \l "_Toc177994516" </w:instrText>
      </w:r>
      <w:r>
        <w:rPr>
          <w:highlight w:val="none"/>
        </w:rPr>
        <w:fldChar w:fldCharType="separate"/>
      </w:r>
      <w:r>
        <w:rPr>
          <w:rStyle w:val="49"/>
          <w:rFonts w:ascii="宋体" w:hAnsi="宋体"/>
          <w:color w:val="000000" w:themeColor="text1"/>
          <w:highlight w:val="none"/>
          <w14:textFill>
            <w14:solidFill>
              <w14:schemeClr w14:val="tx1"/>
            </w14:solidFill>
          </w14:textFill>
        </w:rPr>
        <w:t>2.采购文件</w:t>
      </w:r>
      <w:r>
        <w:rPr>
          <w:rFonts w:ascii="宋体" w:hAnsi="宋体"/>
          <w:color w:val="000000" w:themeColor="text1"/>
          <w:highlight w:val="none"/>
          <w14:textFill>
            <w14:solidFill>
              <w14:schemeClr w14:val="tx1"/>
            </w14:solidFill>
          </w14:textFill>
        </w:rPr>
        <w:tab/>
      </w:r>
      <w:r>
        <w:rPr>
          <w:rFonts w:ascii="宋体" w:hAnsi="宋体"/>
          <w:color w:val="000000" w:themeColor="text1"/>
          <w:highlight w:val="none"/>
          <w14:textFill>
            <w14:solidFill>
              <w14:schemeClr w14:val="tx1"/>
            </w14:solidFill>
          </w14:textFill>
        </w:rPr>
        <w:fldChar w:fldCharType="begin"/>
      </w:r>
      <w:r>
        <w:rPr>
          <w:rFonts w:ascii="宋体" w:hAnsi="宋体"/>
          <w:color w:val="000000" w:themeColor="text1"/>
          <w:highlight w:val="none"/>
          <w14:textFill>
            <w14:solidFill>
              <w14:schemeClr w14:val="tx1"/>
            </w14:solidFill>
          </w14:textFill>
        </w:rPr>
        <w:instrText xml:space="preserve"> PAGEREF _Toc177994516 \h </w:instrText>
      </w:r>
      <w:r>
        <w:rPr>
          <w:rFonts w:ascii="宋体" w:hAnsi="宋体"/>
          <w:color w:val="000000" w:themeColor="text1"/>
          <w:highlight w:val="none"/>
          <w14:textFill>
            <w14:solidFill>
              <w14:schemeClr w14:val="tx1"/>
            </w14:solidFill>
          </w14:textFill>
        </w:rPr>
        <w:fldChar w:fldCharType="separate"/>
      </w:r>
      <w:r>
        <w:rPr>
          <w:rFonts w:ascii="宋体" w:hAnsi="宋体"/>
          <w:color w:val="000000" w:themeColor="text1"/>
          <w:highlight w:val="none"/>
          <w14:textFill>
            <w14:solidFill>
              <w14:schemeClr w14:val="tx1"/>
            </w14:solidFill>
          </w14:textFill>
        </w:rPr>
        <w:t>12</w:t>
      </w:r>
      <w:r>
        <w:rPr>
          <w:rFonts w:ascii="宋体" w:hAnsi="宋体"/>
          <w:color w:val="000000" w:themeColor="text1"/>
          <w:highlight w:val="none"/>
          <w14:textFill>
            <w14:solidFill>
              <w14:schemeClr w14:val="tx1"/>
            </w14:solidFill>
          </w14:textFill>
        </w:rPr>
        <w:fldChar w:fldCharType="end"/>
      </w:r>
      <w:r>
        <w:rPr>
          <w:rFonts w:ascii="宋体" w:hAnsi="宋体"/>
          <w:color w:val="000000" w:themeColor="text1"/>
          <w:highlight w:val="none"/>
          <w14:textFill>
            <w14:solidFill>
              <w14:schemeClr w14:val="tx1"/>
            </w14:solidFill>
          </w14:textFill>
        </w:rPr>
        <w:fldChar w:fldCharType="end"/>
      </w:r>
    </w:p>
    <w:p w14:paraId="7A77EB57">
      <w:pPr>
        <w:pStyle w:val="35"/>
        <w:tabs>
          <w:tab w:val="right" w:leader="dot" w:pos="8630"/>
        </w:tabs>
        <w:ind w:left="640"/>
        <w:rPr>
          <w:rFonts w:ascii="宋体" w:hAnsi="宋体" w:cstheme="minorBidi"/>
          <w:color w:val="000000" w:themeColor="text1"/>
          <w:highlight w:val="none"/>
          <w14:textFill>
            <w14:solidFill>
              <w14:schemeClr w14:val="tx1"/>
            </w14:solidFill>
          </w14:textFill>
        </w:rPr>
      </w:pPr>
      <w:r>
        <w:rPr>
          <w:highlight w:val="none"/>
        </w:rPr>
        <w:fldChar w:fldCharType="begin"/>
      </w:r>
      <w:r>
        <w:rPr>
          <w:highlight w:val="none"/>
        </w:rPr>
        <w:instrText xml:space="preserve"> HYPERLINK \l "_Toc177994517" </w:instrText>
      </w:r>
      <w:r>
        <w:rPr>
          <w:highlight w:val="none"/>
        </w:rPr>
        <w:fldChar w:fldCharType="separate"/>
      </w:r>
      <w:r>
        <w:rPr>
          <w:rStyle w:val="49"/>
          <w:rFonts w:ascii="宋体" w:hAnsi="宋体"/>
          <w:color w:val="000000" w:themeColor="text1"/>
          <w:highlight w:val="none"/>
          <w14:textFill>
            <w14:solidFill>
              <w14:schemeClr w14:val="tx1"/>
            </w14:solidFill>
          </w14:textFill>
        </w:rPr>
        <w:t>3. 响应文件</w:t>
      </w:r>
      <w:r>
        <w:rPr>
          <w:rFonts w:ascii="宋体" w:hAnsi="宋体"/>
          <w:color w:val="000000" w:themeColor="text1"/>
          <w:highlight w:val="none"/>
          <w14:textFill>
            <w14:solidFill>
              <w14:schemeClr w14:val="tx1"/>
            </w14:solidFill>
          </w14:textFill>
        </w:rPr>
        <w:tab/>
      </w:r>
      <w:r>
        <w:rPr>
          <w:rFonts w:ascii="宋体" w:hAnsi="宋体"/>
          <w:color w:val="000000" w:themeColor="text1"/>
          <w:highlight w:val="none"/>
          <w14:textFill>
            <w14:solidFill>
              <w14:schemeClr w14:val="tx1"/>
            </w14:solidFill>
          </w14:textFill>
        </w:rPr>
        <w:fldChar w:fldCharType="begin"/>
      </w:r>
      <w:r>
        <w:rPr>
          <w:rFonts w:ascii="宋体" w:hAnsi="宋体"/>
          <w:color w:val="000000" w:themeColor="text1"/>
          <w:highlight w:val="none"/>
          <w14:textFill>
            <w14:solidFill>
              <w14:schemeClr w14:val="tx1"/>
            </w14:solidFill>
          </w14:textFill>
        </w:rPr>
        <w:instrText xml:space="preserve"> PAGEREF _Toc177994517 \h </w:instrText>
      </w:r>
      <w:r>
        <w:rPr>
          <w:rFonts w:ascii="宋体" w:hAnsi="宋体"/>
          <w:color w:val="000000" w:themeColor="text1"/>
          <w:highlight w:val="none"/>
          <w14:textFill>
            <w14:solidFill>
              <w14:schemeClr w14:val="tx1"/>
            </w14:solidFill>
          </w14:textFill>
        </w:rPr>
        <w:fldChar w:fldCharType="separate"/>
      </w:r>
      <w:r>
        <w:rPr>
          <w:rFonts w:ascii="宋体" w:hAnsi="宋体"/>
          <w:color w:val="000000" w:themeColor="text1"/>
          <w:highlight w:val="none"/>
          <w14:textFill>
            <w14:solidFill>
              <w14:schemeClr w14:val="tx1"/>
            </w14:solidFill>
          </w14:textFill>
        </w:rPr>
        <w:t>13</w:t>
      </w:r>
      <w:r>
        <w:rPr>
          <w:rFonts w:ascii="宋体" w:hAnsi="宋体"/>
          <w:color w:val="000000" w:themeColor="text1"/>
          <w:highlight w:val="none"/>
          <w14:textFill>
            <w14:solidFill>
              <w14:schemeClr w14:val="tx1"/>
            </w14:solidFill>
          </w14:textFill>
        </w:rPr>
        <w:fldChar w:fldCharType="end"/>
      </w:r>
      <w:r>
        <w:rPr>
          <w:rFonts w:ascii="宋体" w:hAnsi="宋体"/>
          <w:color w:val="000000" w:themeColor="text1"/>
          <w:highlight w:val="none"/>
          <w14:textFill>
            <w14:solidFill>
              <w14:schemeClr w14:val="tx1"/>
            </w14:solidFill>
          </w14:textFill>
        </w:rPr>
        <w:fldChar w:fldCharType="end"/>
      </w:r>
    </w:p>
    <w:p w14:paraId="25059BC2">
      <w:pPr>
        <w:pStyle w:val="35"/>
        <w:tabs>
          <w:tab w:val="right" w:leader="dot" w:pos="8630"/>
        </w:tabs>
        <w:ind w:left="640"/>
        <w:rPr>
          <w:rFonts w:ascii="宋体" w:hAnsi="宋体" w:cstheme="minorBidi"/>
          <w:color w:val="000000" w:themeColor="text1"/>
          <w:highlight w:val="none"/>
          <w14:textFill>
            <w14:solidFill>
              <w14:schemeClr w14:val="tx1"/>
            </w14:solidFill>
          </w14:textFill>
        </w:rPr>
      </w:pPr>
      <w:r>
        <w:rPr>
          <w:highlight w:val="none"/>
        </w:rPr>
        <w:fldChar w:fldCharType="begin"/>
      </w:r>
      <w:r>
        <w:rPr>
          <w:highlight w:val="none"/>
        </w:rPr>
        <w:instrText xml:space="preserve"> HYPERLINK \l "_Toc177994518" </w:instrText>
      </w:r>
      <w:r>
        <w:rPr>
          <w:highlight w:val="none"/>
        </w:rPr>
        <w:fldChar w:fldCharType="separate"/>
      </w:r>
      <w:r>
        <w:rPr>
          <w:rStyle w:val="49"/>
          <w:rFonts w:ascii="宋体" w:hAnsi="宋体"/>
          <w:color w:val="000000" w:themeColor="text1"/>
          <w:highlight w:val="none"/>
          <w14:textFill>
            <w14:solidFill>
              <w14:schemeClr w14:val="tx1"/>
            </w14:solidFill>
          </w14:textFill>
        </w:rPr>
        <w:t>4.响应文件的递交</w:t>
      </w:r>
      <w:r>
        <w:rPr>
          <w:rFonts w:ascii="宋体" w:hAnsi="宋体"/>
          <w:color w:val="000000" w:themeColor="text1"/>
          <w:highlight w:val="none"/>
          <w14:textFill>
            <w14:solidFill>
              <w14:schemeClr w14:val="tx1"/>
            </w14:solidFill>
          </w14:textFill>
        </w:rPr>
        <w:tab/>
      </w:r>
      <w:r>
        <w:rPr>
          <w:rFonts w:ascii="宋体" w:hAnsi="宋体"/>
          <w:color w:val="000000" w:themeColor="text1"/>
          <w:highlight w:val="none"/>
          <w14:textFill>
            <w14:solidFill>
              <w14:schemeClr w14:val="tx1"/>
            </w14:solidFill>
          </w14:textFill>
        </w:rPr>
        <w:fldChar w:fldCharType="begin"/>
      </w:r>
      <w:r>
        <w:rPr>
          <w:rFonts w:ascii="宋体" w:hAnsi="宋体"/>
          <w:color w:val="000000" w:themeColor="text1"/>
          <w:highlight w:val="none"/>
          <w14:textFill>
            <w14:solidFill>
              <w14:schemeClr w14:val="tx1"/>
            </w14:solidFill>
          </w14:textFill>
        </w:rPr>
        <w:instrText xml:space="preserve"> PAGEREF _Toc177994518 \h </w:instrText>
      </w:r>
      <w:r>
        <w:rPr>
          <w:rFonts w:ascii="宋体" w:hAnsi="宋体"/>
          <w:color w:val="000000" w:themeColor="text1"/>
          <w:highlight w:val="none"/>
          <w14:textFill>
            <w14:solidFill>
              <w14:schemeClr w14:val="tx1"/>
            </w14:solidFill>
          </w14:textFill>
        </w:rPr>
        <w:fldChar w:fldCharType="separate"/>
      </w:r>
      <w:r>
        <w:rPr>
          <w:rFonts w:ascii="宋体" w:hAnsi="宋体"/>
          <w:color w:val="000000" w:themeColor="text1"/>
          <w:highlight w:val="none"/>
          <w14:textFill>
            <w14:solidFill>
              <w14:schemeClr w14:val="tx1"/>
            </w14:solidFill>
          </w14:textFill>
        </w:rPr>
        <w:t>16</w:t>
      </w:r>
      <w:r>
        <w:rPr>
          <w:rFonts w:ascii="宋体" w:hAnsi="宋体"/>
          <w:color w:val="000000" w:themeColor="text1"/>
          <w:highlight w:val="none"/>
          <w14:textFill>
            <w14:solidFill>
              <w14:schemeClr w14:val="tx1"/>
            </w14:solidFill>
          </w14:textFill>
        </w:rPr>
        <w:fldChar w:fldCharType="end"/>
      </w:r>
      <w:r>
        <w:rPr>
          <w:rFonts w:ascii="宋体" w:hAnsi="宋体"/>
          <w:color w:val="000000" w:themeColor="text1"/>
          <w:highlight w:val="none"/>
          <w14:textFill>
            <w14:solidFill>
              <w14:schemeClr w14:val="tx1"/>
            </w14:solidFill>
          </w14:textFill>
        </w:rPr>
        <w:fldChar w:fldCharType="end"/>
      </w:r>
    </w:p>
    <w:p w14:paraId="39BA2FB8">
      <w:pPr>
        <w:pStyle w:val="35"/>
        <w:tabs>
          <w:tab w:val="right" w:leader="dot" w:pos="8630"/>
        </w:tabs>
        <w:ind w:left="640"/>
        <w:rPr>
          <w:rFonts w:ascii="宋体" w:hAnsi="宋体" w:cstheme="minorBidi"/>
          <w:color w:val="000000" w:themeColor="text1"/>
          <w:highlight w:val="none"/>
          <w14:textFill>
            <w14:solidFill>
              <w14:schemeClr w14:val="tx1"/>
            </w14:solidFill>
          </w14:textFill>
        </w:rPr>
      </w:pPr>
      <w:r>
        <w:rPr>
          <w:highlight w:val="none"/>
        </w:rPr>
        <w:fldChar w:fldCharType="begin"/>
      </w:r>
      <w:r>
        <w:rPr>
          <w:highlight w:val="none"/>
        </w:rPr>
        <w:instrText xml:space="preserve"> HYPERLINK \l "_Toc177994519" </w:instrText>
      </w:r>
      <w:r>
        <w:rPr>
          <w:highlight w:val="none"/>
        </w:rPr>
        <w:fldChar w:fldCharType="separate"/>
      </w:r>
      <w:r>
        <w:rPr>
          <w:rStyle w:val="49"/>
          <w:rFonts w:ascii="宋体" w:hAnsi="宋体"/>
          <w:color w:val="000000" w:themeColor="text1"/>
          <w:highlight w:val="none"/>
          <w14:textFill>
            <w14:solidFill>
              <w14:schemeClr w14:val="tx1"/>
            </w14:solidFill>
          </w14:textFill>
        </w:rPr>
        <w:t>5. 开启响应文件</w:t>
      </w:r>
      <w:r>
        <w:rPr>
          <w:rFonts w:ascii="宋体" w:hAnsi="宋体"/>
          <w:color w:val="000000" w:themeColor="text1"/>
          <w:highlight w:val="none"/>
          <w14:textFill>
            <w14:solidFill>
              <w14:schemeClr w14:val="tx1"/>
            </w14:solidFill>
          </w14:textFill>
        </w:rPr>
        <w:tab/>
      </w:r>
      <w:r>
        <w:rPr>
          <w:rFonts w:ascii="宋体" w:hAnsi="宋体"/>
          <w:color w:val="000000" w:themeColor="text1"/>
          <w:highlight w:val="none"/>
          <w14:textFill>
            <w14:solidFill>
              <w14:schemeClr w14:val="tx1"/>
            </w14:solidFill>
          </w14:textFill>
        </w:rPr>
        <w:fldChar w:fldCharType="begin"/>
      </w:r>
      <w:r>
        <w:rPr>
          <w:rFonts w:ascii="宋体" w:hAnsi="宋体"/>
          <w:color w:val="000000" w:themeColor="text1"/>
          <w:highlight w:val="none"/>
          <w14:textFill>
            <w14:solidFill>
              <w14:schemeClr w14:val="tx1"/>
            </w14:solidFill>
          </w14:textFill>
        </w:rPr>
        <w:instrText xml:space="preserve"> PAGEREF _Toc177994519 \h </w:instrText>
      </w:r>
      <w:r>
        <w:rPr>
          <w:rFonts w:ascii="宋体" w:hAnsi="宋体"/>
          <w:color w:val="000000" w:themeColor="text1"/>
          <w:highlight w:val="none"/>
          <w14:textFill>
            <w14:solidFill>
              <w14:schemeClr w14:val="tx1"/>
            </w14:solidFill>
          </w14:textFill>
        </w:rPr>
        <w:fldChar w:fldCharType="separate"/>
      </w:r>
      <w:r>
        <w:rPr>
          <w:rFonts w:ascii="宋体" w:hAnsi="宋体"/>
          <w:color w:val="000000" w:themeColor="text1"/>
          <w:highlight w:val="none"/>
          <w14:textFill>
            <w14:solidFill>
              <w14:schemeClr w14:val="tx1"/>
            </w14:solidFill>
          </w14:textFill>
        </w:rPr>
        <w:t>17</w:t>
      </w:r>
      <w:r>
        <w:rPr>
          <w:rFonts w:ascii="宋体" w:hAnsi="宋体"/>
          <w:color w:val="000000" w:themeColor="text1"/>
          <w:highlight w:val="none"/>
          <w14:textFill>
            <w14:solidFill>
              <w14:schemeClr w14:val="tx1"/>
            </w14:solidFill>
          </w14:textFill>
        </w:rPr>
        <w:fldChar w:fldCharType="end"/>
      </w:r>
      <w:r>
        <w:rPr>
          <w:rFonts w:ascii="宋体" w:hAnsi="宋体"/>
          <w:color w:val="000000" w:themeColor="text1"/>
          <w:highlight w:val="none"/>
          <w14:textFill>
            <w14:solidFill>
              <w14:schemeClr w14:val="tx1"/>
            </w14:solidFill>
          </w14:textFill>
        </w:rPr>
        <w:fldChar w:fldCharType="end"/>
      </w:r>
    </w:p>
    <w:p w14:paraId="45F9CD73">
      <w:pPr>
        <w:pStyle w:val="35"/>
        <w:tabs>
          <w:tab w:val="right" w:leader="dot" w:pos="8630"/>
        </w:tabs>
        <w:ind w:left="640"/>
        <w:rPr>
          <w:rFonts w:ascii="宋体" w:hAnsi="宋体" w:cstheme="minorBidi"/>
          <w:color w:val="000000" w:themeColor="text1"/>
          <w:highlight w:val="none"/>
          <w14:textFill>
            <w14:solidFill>
              <w14:schemeClr w14:val="tx1"/>
            </w14:solidFill>
          </w14:textFill>
        </w:rPr>
      </w:pPr>
      <w:r>
        <w:rPr>
          <w:highlight w:val="none"/>
        </w:rPr>
        <w:fldChar w:fldCharType="begin"/>
      </w:r>
      <w:r>
        <w:rPr>
          <w:highlight w:val="none"/>
        </w:rPr>
        <w:instrText xml:space="preserve"> HYPERLINK \l "_Toc177994520" </w:instrText>
      </w:r>
      <w:r>
        <w:rPr>
          <w:highlight w:val="none"/>
        </w:rPr>
        <w:fldChar w:fldCharType="separate"/>
      </w:r>
      <w:r>
        <w:rPr>
          <w:rStyle w:val="49"/>
          <w:rFonts w:ascii="宋体" w:hAnsi="宋体"/>
          <w:color w:val="000000" w:themeColor="text1"/>
          <w:highlight w:val="none"/>
          <w14:textFill>
            <w14:solidFill>
              <w14:schemeClr w14:val="tx1"/>
            </w14:solidFill>
          </w14:textFill>
        </w:rPr>
        <w:t>6. 评审</w:t>
      </w:r>
      <w:r>
        <w:rPr>
          <w:rFonts w:ascii="宋体" w:hAnsi="宋体"/>
          <w:color w:val="000000" w:themeColor="text1"/>
          <w:highlight w:val="none"/>
          <w14:textFill>
            <w14:solidFill>
              <w14:schemeClr w14:val="tx1"/>
            </w14:solidFill>
          </w14:textFill>
        </w:rPr>
        <w:tab/>
      </w:r>
      <w:r>
        <w:rPr>
          <w:rFonts w:ascii="宋体" w:hAnsi="宋体"/>
          <w:color w:val="000000" w:themeColor="text1"/>
          <w:highlight w:val="none"/>
          <w14:textFill>
            <w14:solidFill>
              <w14:schemeClr w14:val="tx1"/>
            </w14:solidFill>
          </w14:textFill>
        </w:rPr>
        <w:fldChar w:fldCharType="begin"/>
      </w:r>
      <w:r>
        <w:rPr>
          <w:rFonts w:ascii="宋体" w:hAnsi="宋体"/>
          <w:color w:val="000000" w:themeColor="text1"/>
          <w:highlight w:val="none"/>
          <w14:textFill>
            <w14:solidFill>
              <w14:schemeClr w14:val="tx1"/>
            </w14:solidFill>
          </w14:textFill>
        </w:rPr>
        <w:instrText xml:space="preserve"> PAGEREF _Toc177994520 \h </w:instrText>
      </w:r>
      <w:r>
        <w:rPr>
          <w:rFonts w:ascii="宋体" w:hAnsi="宋体"/>
          <w:color w:val="000000" w:themeColor="text1"/>
          <w:highlight w:val="none"/>
          <w14:textFill>
            <w14:solidFill>
              <w14:schemeClr w14:val="tx1"/>
            </w14:solidFill>
          </w14:textFill>
        </w:rPr>
        <w:fldChar w:fldCharType="separate"/>
      </w:r>
      <w:r>
        <w:rPr>
          <w:rFonts w:ascii="宋体" w:hAnsi="宋体"/>
          <w:color w:val="000000" w:themeColor="text1"/>
          <w:highlight w:val="none"/>
          <w14:textFill>
            <w14:solidFill>
              <w14:schemeClr w14:val="tx1"/>
            </w14:solidFill>
          </w14:textFill>
        </w:rPr>
        <w:t>17</w:t>
      </w:r>
      <w:r>
        <w:rPr>
          <w:rFonts w:ascii="宋体" w:hAnsi="宋体"/>
          <w:color w:val="000000" w:themeColor="text1"/>
          <w:highlight w:val="none"/>
          <w14:textFill>
            <w14:solidFill>
              <w14:schemeClr w14:val="tx1"/>
            </w14:solidFill>
          </w14:textFill>
        </w:rPr>
        <w:fldChar w:fldCharType="end"/>
      </w:r>
      <w:r>
        <w:rPr>
          <w:rFonts w:ascii="宋体" w:hAnsi="宋体"/>
          <w:color w:val="000000" w:themeColor="text1"/>
          <w:highlight w:val="none"/>
          <w14:textFill>
            <w14:solidFill>
              <w14:schemeClr w14:val="tx1"/>
            </w14:solidFill>
          </w14:textFill>
        </w:rPr>
        <w:fldChar w:fldCharType="end"/>
      </w:r>
    </w:p>
    <w:p w14:paraId="7A958CED">
      <w:pPr>
        <w:pStyle w:val="35"/>
        <w:tabs>
          <w:tab w:val="right" w:leader="dot" w:pos="8630"/>
        </w:tabs>
        <w:ind w:left="640"/>
        <w:rPr>
          <w:rFonts w:ascii="宋体" w:hAnsi="宋体" w:cstheme="minorBidi"/>
          <w:color w:val="000000" w:themeColor="text1"/>
          <w:highlight w:val="none"/>
          <w14:textFill>
            <w14:solidFill>
              <w14:schemeClr w14:val="tx1"/>
            </w14:solidFill>
          </w14:textFill>
        </w:rPr>
      </w:pPr>
      <w:r>
        <w:rPr>
          <w:highlight w:val="none"/>
        </w:rPr>
        <w:fldChar w:fldCharType="begin"/>
      </w:r>
      <w:r>
        <w:rPr>
          <w:highlight w:val="none"/>
        </w:rPr>
        <w:instrText xml:space="preserve"> HYPERLINK \l "_Toc177994521" </w:instrText>
      </w:r>
      <w:r>
        <w:rPr>
          <w:highlight w:val="none"/>
        </w:rPr>
        <w:fldChar w:fldCharType="separate"/>
      </w:r>
      <w:r>
        <w:rPr>
          <w:rStyle w:val="49"/>
          <w:rFonts w:ascii="宋体" w:hAnsi="宋体"/>
          <w:color w:val="000000" w:themeColor="text1"/>
          <w:highlight w:val="none"/>
          <w14:textFill>
            <w14:solidFill>
              <w14:schemeClr w14:val="tx1"/>
            </w14:solidFill>
          </w14:textFill>
        </w:rPr>
        <w:t>7. 合同授予</w:t>
      </w:r>
      <w:r>
        <w:rPr>
          <w:rFonts w:ascii="宋体" w:hAnsi="宋体"/>
          <w:color w:val="000000" w:themeColor="text1"/>
          <w:highlight w:val="none"/>
          <w14:textFill>
            <w14:solidFill>
              <w14:schemeClr w14:val="tx1"/>
            </w14:solidFill>
          </w14:textFill>
        </w:rPr>
        <w:tab/>
      </w:r>
      <w:r>
        <w:rPr>
          <w:rFonts w:ascii="宋体" w:hAnsi="宋体"/>
          <w:color w:val="000000" w:themeColor="text1"/>
          <w:highlight w:val="none"/>
          <w14:textFill>
            <w14:solidFill>
              <w14:schemeClr w14:val="tx1"/>
            </w14:solidFill>
          </w14:textFill>
        </w:rPr>
        <w:fldChar w:fldCharType="begin"/>
      </w:r>
      <w:r>
        <w:rPr>
          <w:rFonts w:ascii="宋体" w:hAnsi="宋体"/>
          <w:color w:val="000000" w:themeColor="text1"/>
          <w:highlight w:val="none"/>
          <w14:textFill>
            <w14:solidFill>
              <w14:schemeClr w14:val="tx1"/>
            </w14:solidFill>
          </w14:textFill>
        </w:rPr>
        <w:instrText xml:space="preserve"> PAGEREF _Toc177994521 \h </w:instrText>
      </w:r>
      <w:r>
        <w:rPr>
          <w:rFonts w:ascii="宋体" w:hAnsi="宋体"/>
          <w:color w:val="000000" w:themeColor="text1"/>
          <w:highlight w:val="none"/>
          <w14:textFill>
            <w14:solidFill>
              <w14:schemeClr w14:val="tx1"/>
            </w14:solidFill>
          </w14:textFill>
        </w:rPr>
        <w:fldChar w:fldCharType="separate"/>
      </w:r>
      <w:r>
        <w:rPr>
          <w:rFonts w:ascii="宋体" w:hAnsi="宋体"/>
          <w:color w:val="000000" w:themeColor="text1"/>
          <w:highlight w:val="none"/>
          <w14:textFill>
            <w14:solidFill>
              <w14:schemeClr w14:val="tx1"/>
            </w14:solidFill>
          </w14:textFill>
        </w:rPr>
        <w:t>18</w:t>
      </w:r>
      <w:r>
        <w:rPr>
          <w:rFonts w:ascii="宋体" w:hAnsi="宋体"/>
          <w:color w:val="000000" w:themeColor="text1"/>
          <w:highlight w:val="none"/>
          <w14:textFill>
            <w14:solidFill>
              <w14:schemeClr w14:val="tx1"/>
            </w14:solidFill>
          </w14:textFill>
        </w:rPr>
        <w:fldChar w:fldCharType="end"/>
      </w:r>
      <w:r>
        <w:rPr>
          <w:rFonts w:ascii="宋体" w:hAnsi="宋体"/>
          <w:color w:val="000000" w:themeColor="text1"/>
          <w:highlight w:val="none"/>
          <w14:textFill>
            <w14:solidFill>
              <w14:schemeClr w14:val="tx1"/>
            </w14:solidFill>
          </w14:textFill>
        </w:rPr>
        <w:fldChar w:fldCharType="end"/>
      </w:r>
    </w:p>
    <w:p w14:paraId="0241120A">
      <w:pPr>
        <w:pStyle w:val="35"/>
        <w:tabs>
          <w:tab w:val="right" w:leader="dot" w:pos="8630"/>
        </w:tabs>
        <w:ind w:left="640"/>
        <w:rPr>
          <w:rFonts w:ascii="宋体" w:hAnsi="宋体" w:cstheme="minorBidi"/>
          <w:color w:val="000000" w:themeColor="text1"/>
          <w:highlight w:val="none"/>
          <w14:textFill>
            <w14:solidFill>
              <w14:schemeClr w14:val="tx1"/>
            </w14:solidFill>
          </w14:textFill>
        </w:rPr>
      </w:pPr>
      <w:r>
        <w:rPr>
          <w:highlight w:val="none"/>
        </w:rPr>
        <w:fldChar w:fldCharType="begin"/>
      </w:r>
      <w:r>
        <w:rPr>
          <w:highlight w:val="none"/>
        </w:rPr>
        <w:instrText xml:space="preserve"> HYPERLINK \l "_Toc177994522" </w:instrText>
      </w:r>
      <w:r>
        <w:rPr>
          <w:highlight w:val="none"/>
        </w:rPr>
        <w:fldChar w:fldCharType="separate"/>
      </w:r>
      <w:r>
        <w:rPr>
          <w:rStyle w:val="49"/>
          <w:rFonts w:ascii="宋体" w:hAnsi="宋体"/>
          <w:color w:val="000000" w:themeColor="text1"/>
          <w:highlight w:val="none"/>
          <w14:textFill>
            <w14:solidFill>
              <w14:schemeClr w14:val="tx1"/>
            </w14:solidFill>
          </w14:textFill>
        </w:rPr>
        <w:t>8.异议</w:t>
      </w:r>
      <w:r>
        <w:rPr>
          <w:rFonts w:ascii="宋体" w:hAnsi="宋体"/>
          <w:color w:val="000000" w:themeColor="text1"/>
          <w:highlight w:val="none"/>
          <w14:textFill>
            <w14:solidFill>
              <w14:schemeClr w14:val="tx1"/>
            </w14:solidFill>
          </w14:textFill>
        </w:rPr>
        <w:tab/>
      </w:r>
      <w:r>
        <w:rPr>
          <w:rFonts w:ascii="宋体" w:hAnsi="宋体"/>
          <w:color w:val="000000" w:themeColor="text1"/>
          <w:highlight w:val="none"/>
          <w14:textFill>
            <w14:solidFill>
              <w14:schemeClr w14:val="tx1"/>
            </w14:solidFill>
          </w14:textFill>
        </w:rPr>
        <w:fldChar w:fldCharType="begin"/>
      </w:r>
      <w:r>
        <w:rPr>
          <w:rFonts w:ascii="宋体" w:hAnsi="宋体"/>
          <w:color w:val="000000" w:themeColor="text1"/>
          <w:highlight w:val="none"/>
          <w14:textFill>
            <w14:solidFill>
              <w14:schemeClr w14:val="tx1"/>
            </w14:solidFill>
          </w14:textFill>
        </w:rPr>
        <w:instrText xml:space="preserve"> PAGEREF _Toc177994522 \h </w:instrText>
      </w:r>
      <w:r>
        <w:rPr>
          <w:rFonts w:ascii="宋体" w:hAnsi="宋体"/>
          <w:color w:val="000000" w:themeColor="text1"/>
          <w:highlight w:val="none"/>
          <w14:textFill>
            <w14:solidFill>
              <w14:schemeClr w14:val="tx1"/>
            </w14:solidFill>
          </w14:textFill>
        </w:rPr>
        <w:fldChar w:fldCharType="separate"/>
      </w:r>
      <w:r>
        <w:rPr>
          <w:rFonts w:ascii="宋体" w:hAnsi="宋体"/>
          <w:color w:val="000000" w:themeColor="text1"/>
          <w:highlight w:val="none"/>
          <w14:textFill>
            <w14:solidFill>
              <w14:schemeClr w14:val="tx1"/>
            </w14:solidFill>
          </w14:textFill>
        </w:rPr>
        <w:t>19</w:t>
      </w:r>
      <w:r>
        <w:rPr>
          <w:rFonts w:ascii="宋体" w:hAnsi="宋体"/>
          <w:color w:val="000000" w:themeColor="text1"/>
          <w:highlight w:val="none"/>
          <w14:textFill>
            <w14:solidFill>
              <w14:schemeClr w14:val="tx1"/>
            </w14:solidFill>
          </w14:textFill>
        </w:rPr>
        <w:fldChar w:fldCharType="end"/>
      </w:r>
      <w:r>
        <w:rPr>
          <w:rFonts w:ascii="宋体" w:hAnsi="宋体"/>
          <w:color w:val="000000" w:themeColor="text1"/>
          <w:highlight w:val="none"/>
          <w14:textFill>
            <w14:solidFill>
              <w14:schemeClr w14:val="tx1"/>
            </w14:solidFill>
          </w14:textFill>
        </w:rPr>
        <w:fldChar w:fldCharType="end"/>
      </w:r>
    </w:p>
    <w:p w14:paraId="45FF2691">
      <w:pPr>
        <w:pStyle w:val="35"/>
        <w:tabs>
          <w:tab w:val="right" w:leader="dot" w:pos="8630"/>
        </w:tabs>
        <w:ind w:left="640"/>
        <w:rPr>
          <w:rFonts w:ascii="宋体" w:hAnsi="宋体" w:cstheme="minorBidi"/>
          <w:color w:val="000000" w:themeColor="text1"/>
          <w:highlight w:val="none"/>
          <w14:textFill>
            <w14:solidFill>
              <w14:schemeClr w14:val="tx1"/>
            </w14:solidFill>
          </w14:textFill>
        </w:rPr>
      </w:pPr>
      <w:r>
        <w:rPr>
          <w:highlight w:val="none"/>
        </w:rPr>
        <w:fldChar w:fldCharType="begin"/>
      </w:r>
      <w:r>
        <w:rPr>
          <w:highlight w:val="none"/>
        </w:rPr>
        <w:instrText xml:space="preserve"> HYPERLINK \l "_Toc177994523" </w:instrText>
      </w:r>
      <w:r>
        <w:rPr>
          <w:highlight w:val="none"/>
        </w:rPr>
        <w:fldChar w:fldCharType="separate"/>
      </w:r>
      <w:r>
        <w:rPr>
          <w:rStyle w:val="49"/>
          <w:rFonts w:ascii="宋体" w:hAnsi="宋体"/>
          <w:color w:val="000000" w:themeColor="text1"/>
          <w:highlight w:val="none"/>
          <w14:textFill>
            <w14:solidFill>
              <w14:schemeClr w14:val="tx1"/>
            </w14:solidFill>
          </w14:textFill>
        </w:rPr>
        <w:t>9.纪律要求</w:t>
      </w:r>
      <w:r>
        <w:rPr>
          <w:rFonts w:ascii="宋体" w:hAnsi="宋体"/>
          <w:color w:val="000000" w:themeColor="text1"/>
          <w:highlight w:val="none"/>
          <w14:textFill>
            <w14:solidFill>
              <w14:schemeClr w14:val="tx1"/>
            </w14:solidFill>
          </w14:textFill>
        </w:rPr>
        <w:tab/>
      </w:r>
      <w:r>
        <w:rPr>
          <w:rFonts w:ascii="宋体" w:hAnsi="宋体"/>
          <w:color w:val="000000" w:themeColor="text1"/>
          <w:highlight w:val="none"/>
          <w14:textFill>
            <w14:solidFill>
              <w14:schemeClr w14:val="tx1"/>
            </w14:solidFill>
          </w14:textFill>
        </w:rPr>
        <w:fldChar w:fldCharType="begin"/>
      </w:r>
      <w:r>
        <w:rPr>
          <w:rFonts w:ascii="宋体" w:hAnsi="宋体"/>
          <w:color w:val="000000" w:themeColor="text1"/>
          <w:highlight w:val="none"/>
          <w14:textFill>
            <w14:solidFill>
              <w14:schemeClr w14:val="tx1"/>
            </w14:solidFill>
          </w14:textFill>
        </w:rPr>
        <w:instrText xml:space="preserve"> PAGEREF _Toc177994523 \h </w:instrText>
      </w:r>
      <w:r>
        <w:rPr>
          <w:rFonts w:ascii="宋体" w:hAnsi="宋体"/>
          <w:color w:val="000000" w:themeColor="text1"/>
          <w:highlight w:val="none"/>
          <w14:textFill>
            <w14:solidFill>
              <w14:schemeClr w14:val="tx1"/>
            </w14:solidFill>
          </w14:textFill>
        </w:rPr>
        <w:fldChar w:fldCharType="separate"/>
      </w:r>
      <w:r>
        <w:rPr>
          <w:rFonts w:ascii="宋体" w:hAnsi="宋体"/>
          <w:color w:val="000000" w:themeColor="text1"/>
          <w:highlight w:val="none"/>
          <w14:textFill>
            <w14:solidFill>
              <w14:schemeClr w14:val="tx1"/>
            </w14:solidFill>
          </w14:textFill>
        </w:rPr>
        <w:t>20</w:t>
      </w:r>
      <w:r>
        <w:rPr>
          <w:rFonts w:ascii="宋体" w:hAnsi="宋体"/>
          <w:color w:val="000000" w:themeColor="text1"/>
          <w:highlight w:val="none"/>
          <w14:textFill>
            <w14:solidFill>
              <w14:schemeClr w14:val="tx1"/>
            </w14:solidFill>
          </w14:textFill>
        </w:rPr>
        <w:fldChar w:fldCharType="end"/>
      </w:r>
      <w:r>
        <w:rPr>
          <w:rFonts w:ascii="宋体" w:hAnsi="宋体"/>
          <w:color w:val="000000" w:themeColor="text1"/>
          <w:highlight w:val="none"/>
          <w14:textFill>
            <w14:solidFill>
              <w14:schemeClr w14:val="tx1"/>
            </w14:solidFill>
          </w14:textFill>
        </w:rPr>
        <w:fldChar w:fldCharType="end"/>
      </w:r>
    </w:p>
    <w:p w14:paraId="072CC2C4">
      <w:pPr>
        <w:pStyle w:val="35"/>
        <w:tabs>
          <w:tab w:val="right" w:leader="dot" w:pos="8630"/>
        </w:tabs>
        <w:ind w:left="640"/>
        <w:rPr>
          <w:rFonts w:ascii="宋体" w:hAnsi="宋体" w:cstheme="minorBidi"/>
          <w:color w:val="000000" w:themeColor="text1"/>
          <w:highlight w:val="none"/>
          <w14:textFill>
            <w14:solidFill>
              <w14:schemeClr w14:val="tx1"/>
            </w14:solidFill>
          </w14:textFill>
        </w:rPr>
      </w:pPr>
      <w:r>
        <w:rPr>
          <w:highlight w:val="none"/>
        </w:rPr>
        <w:fldChar w:fldCharType="begin"/>
      </w:r>
      <w:r>
        <w:rPr>
          <w:highlight w:val="none"/>
        </w:rPr>
        <w:instrText xml:space="preserve"> HYPERLINK \l "_Toc177994524" </w:instrText>
      </w:r>
      <w:r>
        <w:rPr>
          <w:highlight w:val="none"/>
        </w:rPr>
        <w:fldChar w:fldCharType="separate"/>
      </w:r>
      <w:r>
        <w:rPr>
          <w:rStyle w:val="49"/>
          <w:rFonts w:ascii="宋体" w:hAnsi="宋体"/>
          <w:color w:val="000000" w:themeColor="text1"/>
          <w:highlight w:val="none"/>
          <w14:textFill>
            <w14:solidFill>
              <w14:schemeClr w14:val="tx1"/>
            </w14:solidFill>
          </w14:textFill>
        </w:rPr>
        <w:t>10. 需要补充的其他内容</w:t>
      </w:r>
      <w:r>
        <w:rPr>
          <w:rFonts w:ascii="宋体" w:hAnsi="宋体"/>
          <w:color w:val="000000" w:themeColor="text1"/>
          <w:highlight w:val="none"/>
          <w14:textFill>
            <w14:solidFill>
              <w14:schemeClr w14:val="tx1"/>
            </w14:solidFill>
          </w14:textFill>
        </w:rPr>
        <w:tab/>
      </w:r>
      <w:r>
        <w:rPr>
          <w:rFonts w:ascii="宋体" w:hAnsi="宋体"/>
          <w:color w:val="000000" w:themeColor="text1"/>
          <w:highlight w:val="none"/>
          <w14:textFill>
            <w14:solidFill>
              <w14:schemeClr w14:val="tx1"/>
            </w14:solidFill>
          </w14:textFill>
        </w:rPr>
        <w:fldChar w:fldCharType="begin"/>
      </w:r>
      <w:r>
        <w:rPr>
          <w:rFonts w:ascii="宋体" w:hAnsi="宋体"/>
          <w:color w:val="000000" w:themeColor="text1"/>
          <w:highlight w:val="none"/>
          <w14:textFill>
            <w14:solidFill>
              <w14:schemeClr w14:val="tx1"/>
            </w14:solidFill>
          </w14:textFill>
        </w:rPr>
        <w:instrText xml:space="preserve"> PAGEREF _Toc177994524 \h </w:instrText>
      </w:r>
      <w:r>
        <w:rPr>
          <w:rFonts w:ascii="宋体" w:hAnsi="宋体"/>
          <w:color w:val="000000" w:themeColor="text1"/>
          <w:highlight w:val="none"/>
          <w14:textFill>
            <w14:solidFill>
              <w14:schemeClr w14:val="tx1"/>
            </w14:solidFill>
          </w14:textFill>
        </w:rPr>
        <w:fldChar w:fldCharType="separate"/>
      </w:r>
      <w:r>
        <w:rPr>
          <w:rFonts w:ascii="宋体" w:hAnsi="宋体"/>
          <w:color w:val="000000" w:themeColor="text1"/>
          <w:highlight w:val="none"/>
          <w14:textFill>
            <w14:solidFill>
              <w14:schemeClr w14:val="tx1"/>
            </w14:solidFill>
          </w14:textFill>
        </w:rPr>
        <w:t>20</w:t>
      </w:r>
      <w:r>
        <w:rPr>
          <w:rFonts w:ascii="宋体" w:hAnsi="宋体"/>
          <w:color w:val="000000" w:themeColor="text1"/>
          <w:highlight w:val="none"/>
          <w14:textFill>
            <w14:solidFill>
              <w14:schemeClr w14:val="tx1"/>
            </w14:solidFill>
          </w14:textFill>
        </w:rPr>
        <w:fldChar w:fldCharType="end"/>
      </w:r>
      <w:r>
        <w:rPr>
          <w:rFonts w:ascii="宋体" w:hAnsi="宋体"/>
          <w:color w:val="000000" w:themeColor="text1"/>
          <w:highlight w:val="none"/>
          <w14:textFill>
            <w14:solidFill>
              <w14:schemeClr w14:val="tx1"/>
            </w14:solidFill>
          </w14:textFill>
        </w:rPr>
        <w:fldChar w:fldCharType="end"/>
      </w:r>
    </w:p>
    <w:p w14:paraId="07650DD6">
      <w:pPr>
        <w:pStyle w:val="29"/>
        <w:tabs>
          <w:tab w:val="right" w:leader="dot" w:pos="8630"/>
        </w:tabs>
        <w:rPr>
          <w:rFonts w:ascii="宋体" w:hAnsi="宋体" w:cstheme="minorBidi"/>
          <w:color w:val="000000" w:themeColor="text1"/>
          <w:highlight w:val="none"/>
          <w14:textFill>
            <w14:solidFill>
              <w14:schemeClr w14:val="tx1"/>
            </w14:solidFill>
          </w14:textFill>
        </w:rPr>
      </w:pPr>
      <w:r>
        <w:rPr>
          <w:highlight w:val="none"/>
        </w:rPr>
        <w:fldChar w:fldCharType="begin"/>
      </w:r>
      <w:r>
        <w:rPr>
          <w:highlight w:val="none"/>
        </w:rPr>
        <w:instrText xml:space="preserve"> HYPERLINK \l "_Toc177994525" </w:instrText>
      </w:r>
      <w:r>
        <w:rPr>
          <w:highlight w:val="none"/>
        </w:rPr>
        <w:fldChar w:fldCharType="separate"/>
      </w:r>
      <w:r>
        <w:rPr>
          <w:rStyle w:val="49"/>
          <w:rFonts w:ascii="宋体" w:hAnsi="宋体" w:cs="宋体"/>
          <w:b/>
          <w:bCs/>
          <w:color w:val="000000" w:themeColor="text1"/>
          <w:highlight w:val="none"/>
          <w14:textFill>
            <w14:solidFill>
              <w14:schemeClr w14:val="tx1"/>
            </w14:solidFill>
          </w14:textFill>
        </w:rPr>
        <w:t>第三章 评审办法</w:t>
      </w:r>
      <w:r>
        <w:rPr>
          <w:rFonts w:ascii="宋体" w:hAnsi="宋体"/>
          <w:color w:val="000000" w:themeColor="text1"/>
          <w:highlight w:val="none"/>
          <w14:textFill>
            <w14:solidFill>
              <w14:schemeClr w14:val="tx1"/>
            </w14:solidFill>
          </w14:textFill>
        </w:rPr>
        <w:tab/>
      </w:r>
      <w:r>
        <w:rPr>
          <w:rFonts w:ascii="宋体" w:hAnsi="宋体"/>
          <w:color w:val="000000" w:themeColor="text1"/>
          <w:highlight w:val="none"/>
          <w14:textFill>
            <w14:solidFill>
              <w14:schemeClr w14:val="tx1"/>
            </w14:solidFill>
          </w14:textFill>
        </w:rPr>
        <w:fldChar w:fldCharType="begin"/>
      </w:r>
      <w:r>
        <w:rPr>
          <w:rFonts w:ascii="宋体" w:hAnsi="宋体"/>
          <w:color w:val="000000" w:themeColor="text1"/>
          <w:highlight w:val="none"/>
          <w14:textFill>
            <w14:solidFill>
              <w14:schemeClr w14:val="tx1"/>
            </w14:solidFill>
          </w14:textFill>
        </w:rPr>
        <w:instrText xml:space="preserve"> PAGEREF _Toc177994525 \h </w:instrText>
      </w:r>
      <w:r>
        <w:rPr>
          <w:rFonts w:ascii="宋体" w:hAnsi="宋体"/>
          <w:color w:val="000000" w:themeColor="text1"/>
          <w:highlight w:val="none"/>
          <w14:textFill>
            <w14:solidFill>
              <w14:schemeClr w14:val="tx1"/>
            </w14:solidFill>
          </w14:textFill>
        </w:rPr>
        <w:fldChar w:fldCharType="separate"/>
      </w:r>
      <w:r>
        <w:rPr>
          <w:rFonts w:ascii="宋体" w:hAnsi="宋体"/>
          <w:color w:val="000000" w:themeColor="text1"/>
          <w:highlight w:val="none"/>
          <w14:textFill>
            <w14:solidFill>
              <w14:schemeClr w14:val="tx1"/>
            </w14:solidFill>
          </w14:textFill>
        </w:rPr>
        <w:t>21</w:t>
      </w:r>
      <w:r>
        <w:rPr>
          <w:rFonts w:ascii="宋体" w:hAnsi="宋体"/>
          <w:color w:val="000000" w:themeColor="text1"/>
          <w:highlight w:val="none"/>
          <w14:textFill>
            <w14:solidFill>
              <w14:schemeClr w14:val="tx1"/>
            </w14:solidFill>
          </w14:textFill>
        </w:rPr>
        <w:fldChar w:fldCharType="end"/>
      </w:r>
      <w:r>
        <w:rPr>
          <w:rFonts w:ascii="宋体" w:hAnsi="宋体"/>
          <w:color w:val="000000" w:themeColor="text1"/>
          <w:highlight w:val="none"/>
          <w14:textFill>
            <w14:solidFill>
              <w14:schemeClr w14:val="tx1"/>
            </w14:solidFill>
          </w14:textFill>
        </w:rPr>
        <w:fldChar w:fldCharType="end"/>
      </w:r>
    </w:p>
    <w:p w14:paraId="008702EC">
      <w:pPr>
        <w:pStyle w:val="35"/>
        <w:tabs>
          <w:tab w:val="right" w:leader="dot" w:pos="8630"/>
        </w:tabs>
        <w:ind w:left="640"/>
        <w:rPr>
          <w:rFonts w:ascii="宋体" w:hAnsi="宋体" w:cstheme="minorBidi"/>
          <w:color w:val="000000" w:themeColor="text1"/>
          <w:highlight w:val="none"/>
          <w14:textFill>
            <w14:solidFill>
              <w14:schemeClr w14:val="tx1"/>
            </w14:solidFill>
          </w14:textFill>
        </w:rPr>
      </w:pPr>
      <w:r>
        <w:rPr>
          <w:highlight w:val="none"/>
        </w:rPr>
        <w:fldChar w:fldCharType="begin"/>
      </w:r>
      <w:r>
        <w:rPr>
          <w:highlight w:val="none"/>
        </w:rPr>
        <w:instrText xml:space="preserve"> HYPERLINK \l "_Toc177994526" </w:instrText>
      </w:r>
      <w:r>
        <w:rPr>
          <w:highlight w:val="none"/>
        </w:rPr>
        <w:fldChar w:fldCharType="separate"/>
      </w:r>
      <w:r>
        <w:rPr>
          <w:rStyle w:val="49"/>
          <w:rFonts w:ascii="宋体" w:hAnsi="宋体" w:cs="宋体"/>
          <w:color w:val="000000" w:themeColor="text1"/>
          <w:highlight w:val="none"/>
          <w14:textFill>
            <w14:solidFill>
              <w14:schemeClr w14:val="tx1"/>
            </w14:solidFill>
          </w14:textFill>
        </w:rPr>
        <w:t>评审办法前附表</w:t>
      </w:r>
      <w:r>
        <w:rPr>
          <w:rFonts w:ascii="宋体" w:hAnsi="宋体"/>
          <w:color w:val="000000" w:themeColor="text1"/>
          <w:highlight w:val="none"/>
          <w14:textFill>
            <w14:solidFill>
              <w14:schemeClr w14:val="tx1"/>
            </w14:solidFill>
          </w14:textFill>
        </w:rPr>
        <w:tab/>
      </w:r>
      <w:r>
        <w:rPr>
          <w:rFonts w:ascii="宋体" w:hAnsi="宋体"/>
          <w:color w:val="000000" w:themeColor="text1"/>
          <w:highlight w:val="none"/>
          <w14:textFill>
            <w14:solidFill>
              <w14:schemeClr w14:val="tx1"/>
            </w14:solidFill>
          </w14:textFill>
        </w:rPr>
        <w:fldChar w:fldCharType="begin"/>
      </w:r>
      <w:r>
        <w:rPr>
          <w:rFonts w:ascii="宋体" w:hAnsi="宋体"/>
          <w:color w:val="000000" w:themeColor="text1"/>
          <w:highlight w:val="none"/>
          <w14:textFill>
            <w14:solidFill>
              <w14:schemeClr w14:val="tx1"/>
            </w14:solidFill>
          </w14:textFill>
        </w:rPr>
        <w:instrText xml:space="preserve"> PAGEREF _Toc177994526 \h </w:instrText>
      </w:r>
      <w:r>
        <w:rPr>
          <w:rFonts w:ascii="宋体" w:hAnsi="宋体"/>
          <w:color w:val="000000" w:themeColor="text1"/>
          <w:highlight w:val="none"/>
          <w14:textFill>
            <w14:solidFill>
              <w14:schemeClr w14:val="tx1"/>
            </w14:solidFill>
          </w14:textFill>
        </w:rPr>
        <w:fldChar w:fldCharType="separate"/>
      </w:r>
      <w:r>
        <w:rPr>
          <w:rFonts w:ascii="宋体" w:hAnsi="宋体"/>
          <w:color w:val="000000" w:themeColor="text1"/>
          <w:highlight w:val="none"/>
          <w14:textFill>
            <w14:solidFill>
              <w14:schemeClr w14:val="tx1"/>
            </w14:solidFill>
          </w14:textFill>
        </w:rPr>
        <w:t>22</w:t>
      </w:r>
      <w:r>
        <w:rPr>
          <w:rFonts w:ascii="宋体" w:hAnsi="宋体"/>
          <w:color w:val="000000" w:themeColor="text1"/>
          <w:highlight w:val="none"/>
          <w14:textFill>
            <w14:solidFill>
              <w14:schemeClr w14:val="tx1"/>
            </w14:solidFill>
          </w14:textFill>
        </w:rPr>
        <w:fldChar w:fldCharType="end"/>
      </w:r>
      <w:r>
        <w:rPr>
          <w:rFonts w:ascii="宋体" w:hAnsi="宋体"/>
          <w:color w:val="000000" w:themeColor="text1"/>
          <w:highlight w:val="none"/>
          <w14:textFill>
            <w14:solidFill>
              <w14:schemeClr w14:val="tx1"/>
            </w14:solidFill>
          </w14:textFill>
        </w:rPr>
        <w:fldChar w:fldCharType="end"/>
      </w:r>
    </w:p>
    <w:p w14:paraId="7C388D0A">
      <w:pPr>
        <w:pStyle w:val="35"/>
        <w:tabs>
          <w:tab w:val="right" w:leader="dot" w:pos="8630"/>
        </w:tabs>
        <w:ind w:left="640"/>
        <w:rPr>
          <w:rFonts w:ascii="宋体" w:hAnsi="宋体" w:cstheme="minorBidi"/>
          <w:color w:val="000000" w:themeColor="text1"/>
          <w:highlight w:val="none"/>
          <w14:textFill>
            <w14:solidFill>
              <w14:schemeClr w14:val="tx1"/>
            </w14:solidFill>
          </w14:textFill>
        </w:rPr>
      </w:pPr>
      <w:r>
        <w:rPr>
          <w:highlight w:val="none"/>
        </w:rPr>
        <w:fldChar w:fldCharType="begin"/>
      </w:r>
      <w:r>
        <w:rPr>
          <w:highlight w:val="none"/>
        </w:rPr>
        <w:instrText xml:space="preserve"> HYPERLINK \l "_Toc177994527" </w:instrText>
      </w:r>
      <w:r>
        <w:rPr>
          <w:highlight w:val="none"/>
        </w:rPr>
        <w:fldChar w:fldCharType="separate"/>
      </w:r>
      <w:r>
        <w:rPr>
          <w:rStyle w:val="49"/>
          <w:rFonts w:ascii="宋体" w:hAnsi="宋体"/>
          <w:color w:val="000000" w:themeColor="text1"/>
          <w:highlight w:val="none"/>
          <w14:textFill>
            <w14:solidFill>
              <w14:schemeClr w14:val="tx1"/>
            </w14:solidFill>
          </w14:textFill>
        </w:rPr>
        <w:t>1. 评审方法</w:t>
      </w:r>
      <w:r>
        <w:rPr>
          <w:rFonts w:ascii="宋体" w:hAnsi="宋体"/>
          <w:color w:val="000000" w:themeColor="text1"/>
          <w:highlight w:val="none"/>
          <w14:textFill>
            <w14:solidFill>
              <w14:schemeClr w14:val="tx1"/>
            </w14:solidFill>
          </w14:textFill>
        </w:rPr>
        <w:tab/>
      </w:r>
      <w:r>
        <w:rPr>
          <w:rFonts w:ascii="宋体" w:hAnsi="宋体"/>
          <w:color w:val="000000" w:themeColor="text1"/>
          <w:highlight w:val="none"/>
          <w14:textFill>
            <w14:solidFill>
              <w14:schemeClr w14:val="tx1"/>
            </w14:solidFill>
          </w14:textFill>
        </w:rPr>
        <w:fldChar w:fldCharType="begin"/>
      </w:r>
      <w:r>
        <w:rPr>
          <w:rFonts w:ascii="宋体" w:hAnsi="宋体"/>
          <w:color w:val="000000" w:themeColor="text1"/>
          <w:highlight w:val="none"/>
          <w14:textFill>
            <w14:solidFill>
              <w14:schemeClr w14:val="tx1"/>
            </w14:solidFill>
          </w14:textFill>
        </w:rPr>
        <w:instrText xml:space="preserve"> PAGEREF _Toc177994527 \h </w:instrText>
      </w:r>
      <w:r>
        <w:rPr>
          <w:rFonts w:ascii="宋体" w:hAnsi="宋体"/>
          <w:color w:val="000000" w:themeColor="text1"/>
          <w:highlight w:val="none"/>
          <w14:textFill>
            <w14:solidFill>
              <w14:schemeClr w14:val="tx1"/>
            </w14:solidFill>
          </w14:textFill>
        </w:rPr>
        <w:fldChar w:fldCharType="separate"/>
      </w:r>
      <w:r>
        <w:rPr>
          <w:rFonts w:ascii="宋体" w:hAnsi="宋体"/>
          <w:color w:val="000000" w:themeColor="text1"/>
          <w:highlight w:val="none"/>
          <w14:textFill>
            <w14:solidFill>
              <w14:schemeClr w14:val="tx1"/>
            </w14:solidFill>
          </w14:textFill>
        </w:rPr>
        <w:t>25</w:t>
      </w:r>
      <w:r>
        <w:rPr>
          <w:rFonts w:ascii="宋体" w:hAnsi="宋体"/>
          <w:color w:val="000000" w:themeColor="text1"/>
          <w:highlight w:val="none"/>
          <w14:textFill>
            <w14:solidFill>
              <w14:schemeClr w14:val="tx1"/>
            </w14:solidFill>
          </w14:textFill>
        </w:rPr>
        <w:fldChar w:fldCharType="end"/>
      </w:r>
      <w:r>
        <w:rPr>
          <w:rFonts w:ascii="宋体" w:hAnsi="宋体"/>
          <w:color w:val="000000" w:themeColor="text1"/>
          <w:highlight w:val="none"/>
          <w14:textFill>
            <w14:solidFill>
              <w14:schemeClr w14:val="tx1"/>
            </w14:solidFill>
          </w14:textFill>
        </w:rPr>
        <w:fldChar w:fldCharType="end"/>
      </w:r>
    </w:p>
    <w:p w14:paraId="2C1B003D">
      <w:pPr>
        <w:pStyle w:val="35"/>
        <w:tabs>
          <w:tab w:val="right" w:leader="dot" w:pos="8630"/>
        </w:tabs>
        <w:ind w:left="640"/>
        <w:rPr>
          <w:rFonts w:ascii="宋体" w:hAnsi="宋体" w:cstheme="minorBidi"/>
          <w:color w:val="000000" w:themeColor="text1"/>
          <w:highlight w:val="none"/>
          <w14:textFill>
            <w14:solidFill>
              <w14:schemeClr w14:val="tx1"/>
            </w14:solidFill>
          </w14:textFill>
        </w:rPr>
      </w:pPr>
      <w:r>
        <w:rPr>
          <w:highlight w:val="none"/>
        </w:rPr>
        <w:fldChar w:fldCharType="begin"/>
      </w:r>
      <w:r>
        <w:rPr>
          <w:highlight w:val="none"/>
        </w:rPr>
        <w:instrText xml:space="preserve"> HYPERLINK \l "_Toc177994528" </w:instrText>
      </w:r>
      <w:r>
        <w:rPr>
          <w:highlight w:val="none"/>
        </w:rPr>
        <w:fldChar w:fldCharType="separate"/>
      </w:r>
      <w:r>
        <w:rPr>
          <w:rStyle w:val="49"/>
          <w:rFonts w:ascii="宋体" w:hAnsi="宋体"/>
          <w:color w:val="000000" w:themeColor="text1"/>
          <w:highlight w:val="none"/>
          <w14:textFill>
            <w14:solidFill>
              <w14:schemeClr w14:val="tx1"/>
            </w14:solidFill>
          </w14:textFill>
        </w:rPr>
        <w:t>2. 初步评审标准和程序</w:t>
      </w:r>
      <w:r>
        <w:rPr>
          <w:rFonts w:ascii="宋体" w:hAnsi="宋体"/>
          <w:color w:val="000000" w:themeColor="text1"/>
          <w:highlight w:val="none"/>
          <w14:textFill>
            <w14:solidFill>
              <w14:schemeClr w14:val="tx1"/>
            </w14:solidFill>
          </w14:textFill>
        </w:rPr>
        <w:tab/>
      </w:r>
      <w:r>
        <w:rPr>
          <w:rFonts w:ascii="宋体" w:hAnsi="宋体"/>
          <w:color w:val="000000" w:themeColor="text1"/>
          <w:highlight w:val="none"/>
          <w14:textFill>
            <w14:solidFill>
              <w14:schemeClr w14:val="tx1"/>
            </w14:solidFill>
          </w14:textFill>
        </w:rPr>
        <w:fldChar w:fldCharType="begin"/>
      </w:r>
      <w:r>
        <w:rPr>
          <w:rFonts w:ascii="宋体" w:hAnsi="宋体"/>
          <w:color w:val="000000" w:themeColor="text1"/>
          <w:highlight w:val="none"/>
          <w14:textFill>
            <w14:solidFill>
              <w14:schemeClr w14:val="tx1"/>
            </w14:solidFill>
          </w14:textFill>
        </w:rPr>
        <w:instrText xml:space="preserve"> PAGEREF _Toc177994528 \h </w:instrText>
      </w:r>
      <w:r>
        <w:rPr>
          <w:rFonts w:ascii="宋体" w:hAnsi="宋体"/>
          <w:color w:val="000000" w:themeColor="text1"/>
          <w:highlight w:val="none"/>
          <w14:textFill>
            <w14:solidFill>
              <w14:schemeClr w14:val="tx1"/>
            </w14:solidFill>
          </w14:textFill>
        </w:rPr>
        <w:fldChar w:fldCharType="separate"/>
      </w:r>
      <w:r>
        <w:rPr>
          <w:rFonts w:ascii="宋体" w:hAnsi="宋体"/>
          <w:color w:val="000000" w:themeColor="text1"/>
          <w:highlight w:val="none"/>
          <w14:textFill>
            <w14:solidFill>
              <w14:schemeClr w14:val="tx1"/>
            </w14:solidFill>
          </w14:textFill>
        </w:rPr>
        <w:t>25</w:t>
      </w:r>
      <w:r>
        <w:rPr>
          <w:rFonts w:ascii="宋体" w:hAnsi="宋体"/>
          <w:color w:val="000000" w:themeColor="text1"/>
          <w:highlight w:val="none"/>
          <w14:textFill>
            <w14:solidFill>
              <w14:schemeClr w14:val="tx1"/>
            </w14:solidFill>
          </w14:textFill>
        </w:rPr>
        <w:fldChar w:fldCharType="end"/>
      </w:r>
      <w:r>
        <w:rPr>
          <w:rFonts w:ascii="宋体" w:hAnsi="宋体"/>
          <w:color w:val="000000" w:themeColor="text1"/>
          <w:highlight w:val="none"/>
          <w14:textFill>
            <w14:solidFill>
              <w14:schemeClr w14:val="tx1"/>
            </w14:solidFill>
          </w14:textFill>
        </w:rPr>
        <w:fldChar w:fldCharType="end"/>
      </w:r>
    </w:p>
    <w:p w14:paraId="0FA2094C">
      <w:pPr>
        <w:pStyle w:val="35"/>
        <w:tabs>
          <w:tab w:val="right" w:leader="dot" w:pos="8630"/>
        </w:tabs>
        <w:ind w:left="640"/>
        <w:rPr>
          <w:rFonts w:ascii="宋体" w:hAnsi="宋体" w:cstheme="minorBidi"/>
          <w:color w:val="000000" w:themeColor="text1"/>
          <w:highlight w:val="none"/>
          <w14:textFill>
            <w14:solidFill>
              <w14:schemeClr w14:val="tx1"/>
            </w14:solidFill>
          </w14:textFill>
        </w:rPr>
      </w:pPr>
      <w:r>
        <w:rPr>
          <w:highlight w:val="none"/>
        </w:rPr>
        <w:fldChar w:fldCharType="begin"/>
      </w:r>
      <w:r>
        <w:rPr>
          <w:highlight w:val="none"/>
        </w:rPr>
        <w:instrText xml:space="preserve"> HYPERLINK \l "_Toc177994529" </w:instrText>
      </w:r>
      <w:r>
        <w:rPr>
          <w:highlight w:val="none"/>
        </w:rPr>
        <w:fldChar w:fldCharType="separate"/>
      </w:r>
      <w:r>
        <w:rPr>
          <w:rStyle w:val="49"/>
          <w:rFonts w:ascii="宋体" w:hAnsi="宋体"/>
          <w:color w:val="000000" w:themeColor="text1"/>
          <w:highlight w:val="none"/>
          <w14:textFill>
            <w14:solidFill>
              <w14:schemeClr w14:val="tx1"/>
            </w14:solidFill>
          </w14:textFill>
        </w:rPr>
        <w:t>3. 详细评审标准和程序</w:t>
      </w:r>
      <w:r>
        <w:rPr>
          <w:rFonts w:ascii="宋体" w:hAnsi="宋体"/>
          <w:color w:val="000000" w:themeColor="text1"/>
          <w:highlight w:val="none"/>
          <w14:textFill>
            <w14:solidFill>
              <w14:schemeClr w14:val="tx1"/>
            </w14:solidFill>
          </w14:textFill>
        </w:rPr>
        <w:tab/>
      </w:r>
      <w:r>
        <w:rPr>
          <w:rFonts w:ascii="宋体" w:hAnsi="宋体"/>
          <w:color w:val="000000" w:themeColor="text1"/>
          <w:highlight w:val="none"/>
          <w14:textFill>
            <w14:solidFill>
              <w14:schemeClr w14:val="tx1"/>
            </w14:solidFill>
          </w14:textFill>
        </w:rPr>
        <w:fldChar w:fldCharType="begin"/>
      </w:r>
      <w:r>
        <w:rPr>
          <w:rFonts w:ascii="宋体" w:hAnsi="宋体"/>
          <w:color w:val="000000" w:themeColor="text1"/>
          <w:highlight w:val="none"/>
          <w14:textFill>
            <w14:solidFill>
              <w14:schemeClr w14:val="tx1"/>
            </w14:solidFill>
          </w14:textFill>
        </w:rPr>
        <w:instrText xml:space="preserve"> PAGEREF _Toc177994529 \h </w:instrText>
      </w:r>
      <w:r>
        <w:rPr>
          <w:rFonts w:ascii="宋体" w:hAnsi="宋体"/>
          <w:color w:val="000000" w:themeColor="text1"/>
          <w:highlight w:val="none"/>
          <w14:textFill>
            <w14:solidFill>
              <w14:schemeClr w14:val="tx1"/>
            </w14:solidFill>
          </w14:textFill>
        </w:rPr>
        <w:fldChar w:fldCharType="separate"/>
      </w:r>
      <w:r>
        <w:rPr>
          <w:rFonts w:ascii="宋体" w:hAnsi="宋体"/>
          <w:color w:val="000000" w:themeColor="text1"/>
          <w:highlight w:val="none"/>
          <w14:textFill>
            <w14:solidFill>
              <w14:schemeClr w14:val="tx1"/>
            </w14:solidFill>
          </w14:textFill>
        </w:rPr>
        <w:t>26</w:t>
      </w:r>
      <w:r>
        <w:rPr>
          <w:rFonts w:ascii="宋体" w:hAnsi="宋体"/>
          <w:color w:val="000000" w:themeColor="text1"/>
          <w:highlight w:val="none"/>
          <w14:textFill>
            <w14:solidFill>
              <w14:schemeClr w14:val="tx1"/>
            </w14:solidFill>
          </w14:textFill>
        </w:rPr>
        <w:fldChar w:fldCharType="end"/>
      </w:r>
      <w:r>
        <w:rPr>
          <w:rFonts w:ascii="宋体" w:hAnsi="宋体"/>
          <w:color w:val="000000" w:themeColor="text1"/>
          <w:highlight w:val="none"/>
          <w14:textFill>
            <w14:solidFill>
              <w14:schemeClr w14:val="tx1"/>
            </w14:solidFill>
          </w14:textFill>
        </w:rPr>
        <w:fldChar w:fldCharType="end"/>
      </w:r>
    </w:p>
    <w:p w14:paraId="445F875C">
      <w:pPr>
        <w:pStyle w:val="35"/>
        <w:tabs>
          <w:tab w:val="right" w:leader="dot" w:pos="8630"/>
        </w:tabs>
        <w:ind w:left="640"/>
        <w:rPr>
          <w:rFonts w:ascii="宋体" w:hAnsi="宋体" w:cstheme="minorBidi"/>
          <w:color w:val="000000" w:themeColor="text1"/>
          <w:highlight w:val="none"/>
          <w14:textFill>
            <w14:solidFill>
              <w14:schemeClr w14:val="tx1"/>
            </w14:solidFill>
          </w14:textFill>
        </w:rPr>
      </w:pPr>
      <w:r>
        <w:rPr>
          <w:highlight w:val="none"/>
        </w:rPr>
        <w:fldChar w:fldCharType="begin"/>
      </w:r>
      <w:r>
        <w:rPr>
          <w:highlight w:val="none"/>
        </w:rPr>
        <w:instrText xml:space="preserve"> HYPERLINK \l "_Toc177994530" </w:instrText>
      </w:r>
      <w:r>
        <w:rPr>
          <w:highlight w:val="none"/>
        </w:rPr>
        <w:fldChar w:fldCharType="separate"/>
      </w:r>
      <w:r>
        <w:rPr>
          <w:rStyle w:val="49"/>
          <w:rFonts w:ascii="宋体" w:hAnsi="宋体"/>
          <w:color w:val="000000" w:themeColor="text1"/>
          <w:highlight w:val="none"/>
          <w14:textFill>
            <w14:solidFill>
              <w14:schemeClr w14:val="tx1"/>
            </w14:solidFill>
          </w14:textFill>
        </w:rPr>
        <w:t>4. 评审结果</w:t>
      </w:r>
      <w:r>
        <w:rPr>
          <w:rFonts w:ascii="宋体" w:hAnsi="宋体"/>
          <w:color w:val="000000" w:themeColor="text1"/>
          <w:highlight w:val="none"/>
          <w14:textFill>
            <w14:solidFill>
              <w14:schemeClr w14:val="tx1"/>
            </w14:solidFill>
          </w14:textFill>
        </w:rPr>
        <w:tab/>
      </w:r>
      <w:r>
        <w:rPr>
          <w:rFonts w:ascii="宋体" w:hAnsi="宋体"/>
          <w:color w:val="000000" w:themeColor="text1"/>
          <w:highlight w:val="none"/>
          <w14:textFill>
            <w14:solidFill>
              <w14:schemeClr w14:val="tx1"/>
            </w14:solidFill>
          </w14:textFill>
        </w:rPr>
        <w:fldChar w:fldCharType="begin"/>
      </w:r>
      <w:r>
        <w:rPr>
          <w:rFonts w:ascii="宋体" w:hAnsi="宋体"/>
          <w:color w:val="000000" w:themeColor="text1"/>
          <w:highlight w:val="none"/>
          <w14:textFill>
            <w14:solidFill>
              <w14:schemeClr w14:val="tx1"/>
            </w14:solidFill>
          </w14:textFill>
        </w:rPr>
        <w:instrText xml:space="preserve"> PAGEREF _Toc177994530 \h </w:instrText>
      </w:r>
      <w:r>
        <w:rPr>
          <w:rFonts w:ascii="宋体" w:hAnsi="宋体"/>
          <w:color w:val="000000" w:themeColor="text1"/>
          <w:highlight w:val="none"/>
          <w14:textFill>
            <w14:solidFill>
              <w14:schemeClr w14:val="tx1"/>
            </w14:solidFill>
          </w14:textFill>
        </w:rPr>
        <w:fldChar w:fldCharType="separate"/>
      </w:r>
      <w:r>
        <w:rPr>
          <w:rFonts w:ascii="宋体" w:hAnsi="宋体"/>
          <w:color w:val="000000" w:themeColor="text1"/>
          <w:highlight w:val="none"/>
          <w14:textFill>
            <w14:solidFill>
              <w14:schemeClr w14:val="tx1"/>
            </w14:solidFill>
          </w14:textFill>
        </w:rPr>
        <w:t>26</w:t>
      </w:r>
      <w:r>
        <w:rPr>
          <w:rFonts w:ascii="宋体" w:hAnsi="宋体"/>
          <w:color w:val="000000" w:themeColor="text1"/>
          <w:highlight w:val="none"/>
          <w14:textFill>
            <w14:solidFill>
              <w14:schemeClr w14:val="tx1"/>
            </w14:solidFill>
          </w14:textFill>
        </w:rPr>
        <w:fldChar w:fldCharType="end"/>
      </w:r>
      <w:r>
        <w:rPr>
          <w:rFonts w:ascii="宋体" w:hAnsi="宋体"/>
          <w:color w:val="000000" w:themeColor="text1"/>
          <w:highlight w:val="none"/>
          <w14:textFill>
            <w14:solidFill>
              <w14:schemeClr w14:val="tx1"/>
            </w14:solidFill>
          </w14:textFill>
        </w:rPr>
        <w:fldChar w:fldCharType="end"/>
      </w:r>
    </w:p>
    <w:p w14:paraId="1D24A0D5">
      <w:pPr>
        <w:pStyle w:val="29"/>
        <w:tabs>
          <w:tab w:val="right" w:leader="dot" w:pos="8630"/>
        </w:tabs>
        <w:rPr>
          <w:rFonts w:ascii="宋体" w:hAnsi="宋体" w:cstheme="minorBidi"/>
          <w:color w:val="000000" w:themeColor="text1"/>
          <w:highlight w:val="none"/>
          <w14:textFill>
            <w14:solidFill>
              <w14:schemeClr w14:val="tx1"/>
            </w14:solidFill>
          </w14:textFill>
        </w:rPr>
      </w:pPr>
      <w:r>
        <w:rPr>
          <w:highlight w:val="none"/>
        </w:rPr>
        <w:fldChar w:fldCharType="begin"/>
      </w:r>
      <w:r>
        <w:rPr>
          <w:highlight w:val="none"/>
        </w:rPr>
        <w:instrText xml:space="preserve"> HYPERLINK \l "_Toc177994531" </w:instrText>
      </w:r>
      <w:r>
        <w:rPr>
          <w:highlight w:val="none"/>
        </w:rPr>
        <w:fldChar w:fldCharType="separate"/>
      </w:r>
      <w:r>
        <w:rPr>
          <w:rStyle w:val="49"/>
          <w:rFonts w:ascii="宋体" w:hAnsi="宋体" w:cs="宋体"/>
          <w:b/>
          <w:bCs/>
          <w:color w:val="000000" w:themeColor="text1"/>
          <w:highlight w:val="none"/>
          <w14:textFill>
            <w14:solidFill>
              <w14:schemeClr w14:val="tx1"/>
            </w14:solidFill>
          </w14:textFill>
        </w:rPr>
        <w:t>第四章 合同条款及格式</w:t>
      </w:r>
      <w:r>
        <w:rPr>
          <w:rFonts w:ascii="宋体" w:hAnsi="宋体"/>
          <w:color w:val="000000" w:themeColor="text1"/>
          <w:highlight w:val="none"/>
          <w14:textFill>
            <w14:solidFill>
              <w14:schemeClr w14:val="tx1"/>
            </w14:solidFill>
          </w14:textFill>
        </w:rPr>
        <w:tab/>
      </w:r>
      <w:r>
        <w:rPr>
          <w:rFonts w:ascii="宋体" w:hAnsi="宋体"/>
          <w:color w:val="000000" w:themeColor="text1"/>
          <w:highlight w:val="none"/>
          <w14:textFill>
            <w14:solidFill>
              <w14:schemeClr w14:val="tx1"/>
            </w14:solidFill>
          </w14:textFill>
        </w:rPr>
        <w:fldChar w:fldCharType="begin"/>
      </w:r>
      <w:r>
        <w:rPr>
          <w:rFonts w:ascii="宋体" w:hAnsi="宋体"/>
          <w:color w:val="000000" w:themeColor="text1"/>
          <w:highlight w:val="none"/>
          <w14:textFill>
            <w14:solidFill>
              <w14:schemeClr w14:val="tx1"/>
            </w14:solidFill>
          </w14:textFill>
        </w:rPr>
        <w:instrText xml:space="preserve"> PAGEREF _Toc177994531 \h </w:instrText>
      </w:r>
      <w:r>
        <w:rPr>
          <w:rFonts w:ascii="宋体" w:hAnsi="宋体"/>
          <w:color w:val="000000" w:themeColor="text1"/>
          <w:highlight w:val="none"/>
          <w14:textFill>
            <w14:solidFill>
              <w14:schemeClr w14:val="tx1"/>
            </w14:solidFill>
          </w14:textFill>
        </w:rPr>
        <w:fldChar w:fldCharType="separate"/>
      </w:r>
      <w:r>
        <w:rPr>
          <w:rFonts w:ascii="宋体" w:hAnsi="宋体"/>
          <w:color w:val="000000" w:themeColor="text1"/>
          <w:highlight w:val="none"/>
          <w14:textFill>
            <w14:solidFill>
              <w14:schemeClr w14:val="tx1"/>
            </w14:solidFill>
          </w14:textFill>
        </w:rPr>
        <w:t>27</w:t>
      </w:r>
      <w:r>
        <w:rPr>
          <w:rFonts w:ascii="宋体" w:hAnsi="宋体"/>
          <w:color w:val="000000" w:themeColor="text1"/>
          <w:highlight w:val="none"/>
          <w14:textFill>
            <w14:solidFill>
              <w14:schemeClr w14:val="tx1"/>
            </w14:solidFill>
          </w14:textFill>
        </w:rPr>
        <w:fldChar w:fldCharType="end"/>
      </w:r>
      <w:r>
        <w:rPr>
          <w:rFonts w:ascii="宋体" w:hAnsi="宋体"/>
          <w:color w:val="000000" w:themeColor="text1"/>
          <w:highlight w:val="none"/>
          <w14:textFill>
            <w14:solidFill>
              <w14:schemeClr w14:val="tx1"/>
            </w14:solidFill>
          </w14:textFill>
        </w:rPr>
        <w:fldChar w:fldCharType="end"/>
      </w:r>
    </w:p>
    <w:p w14:paraId="31DCC692">
      <w:pPr>
        <w:pStyle w:val="29"/>
        <w:tabs>
          <w:tab w:val="right" w:leader="dot" w:pos="8630"/>
        </w:tabs>
        <w:rPr>
          <w:rFonts w:ascii="宋体" w:hAnsi="宋体" w:cstheme="minorBidi"/>
          <w:color w:val="000000" w:themeColor="text1"/>
          <w:highlight w:val="none"/>
          <w14:textFill>
            <w14:solidFill>
              <w14:schemeClr w14:val="tx1"/>
            </w14:solidFill>
          </w14:textFill>
        </w:rPr>
      </w:pPr>
      <w:r>
        <w:rPr>
          <w:highlight w:val="none"/>
        </w:rPr>
        <w:fldChar w:fldCharType="begin"/>
      </w:r>
      <w:r>
        <w:rPr>
          <w:highlight w:val="none"/>
        </w:rPr>
        <w:instrText xml:space="preserve"> HYPERLINK \l "_Toc177994532" </w:instrText>
      </w:r>
      <w:r>
        <w:rPr>
          <w:highlight w:val="none"/>
        </w:rPr>
        <w:fldChar w:fldCharType="separate"/>
      </w:r>
      <w:r>
        <w:rPr>
          <w:rStyle w:val="49"/>
          <w:rFonts w:ascii="宋体" w:hAnsi="宋体"/>
          <w:b/>
          <w:bCs/>
          <w:color w:val="000000" w:themeColor="text1"/>
          <w:kern w:val="44"/>
          <w:highlight w:val="none"/>
          <w14:textFill>
            <w14:solidFill>
              <w14:schemeClr w14:val="tx1"/>
            </w14:solidFill>
          </w14:textFill>
        </w:rPr>
        <w:t>第五章 响应文件格式</w:t>
      </w:r>
      <w:r>
        <w:rPr>
          <w:rFonts w:ascii="宋体" w:hAnsi="宋体"/>
          <w:color w:val="000000" w:themeColor="text1"/>
          <w:highlight w:val="none"/>
          <w14:textFill>
            <w14:solidFill>
              <w14:schemeClr w14:val="tx1"/>
            </w14:solidFill>
          </w14:textFill>
        </w:rPr>
        <w:tab/>
      </w:r>
      <w:r>
        <w:rPr>
          <w:rFonts w:ascii="宋体" w:hAnsi="宋体"/>
          <w:color w:val="000000" w:themeColor="text1"/>
          <w:highlight w:val="none"/>
          <w14:textFill>
            <w14:solidFill>
              <w14:schemeClr w14:val="tx1"/>
            </w14:solidFill>
          </w14:textFill>
        </w:rPr>
        <w:fldChar w:fldCharType="begin"/>
      </w:r>
      <w:r>
        <w:rPr>
          <w:rFonts w:ascii="宋体" w:hAnsi="宋体"/>
          <w:color w:val="000000" w:themeColor="text1"/>
          <w:highlight w:val="none"/>
          <w14:textFill>
            <w14:solidFill>
              <w14:schemeClr w14:val="tx1"/>
            </w14:solidFill>
          </w14:textFill>
        </w:rPr>
        <w:instrText xml:space="preserve"> PAGEREF _Toc177994532 \h </w:instrText>
      </w:r>
      <w:r>
        <w:rPr>
          <w:rFonts w:ascii="宋体" w:hAnsi="宋体"/>
          <w:color w:val="000000" w:themeColor="text1"/>
          <w:highlight w:val="none"/>
          <w14:textFill>
            <w14:solidFill>
              <w14:schemeClr w14:val="tx1"/>
            </w14:solidFill>
          </w14:textFill>
        </w:rPr>
        <w:fldChar w:fldCharType="separate"/>
      </w:r>
      <w:r>
        <w:rPr>
          <w:rFonts w:ascii="宋体" w:hAnsi="宋体"/>
          <w:color w:val="000000" w:themeColor="text1"/>
          <w:highlight w:val="none"/>
          <w14:textFill>
            <w14:solidFill>
              <w14:schemeClr w14:val="tx1"/>
            </w14:solidFill>
          </w14:textFill>
        </w:rPr>
        <w:t>40</w:t>
      </w:r>
      <w:r>
        <w:rPr>
          <w:rFonts w:ascii="宋体" w:hAnsi="宋体"/>
          <w:color w:val="000000" w:themeColor="text1"/>
          <w:highlight w:val="none"/>
          <w14:textFill>
            <w14:solidFill>
              <w14:schemeClr w14:val="tx1"/>
            </w14:solidFill>
          </w14:textFill>
        </w:rPr>
        <w:fldChar w:fldCharType="end"/>
      </w:r>
      <w:r>
        <w:rPr>
          <w:rFonts w:ascii="宋体" w:hAnsi="宋体"/>
          <w:color w:val="000000" w:themeColor="text1"/>
          <w:highlight w:val="none"/>
          <w14:textFill>
            <w14:solidFill>
              <w14:schemeClr w14:val="tx1"/>
            </w14:solidFill>
          </w14:textFill>
        </w:rPr>
        <w:fldChar w:fldCharType="end"/>
      </w:r>
    </w:p>
    <w:p w14:paraId="64427548">
      <w:pPr>
        <w:pStyle w:val="35"/>
        <w:tabs>
          <w:tab w:val="right" w:leader="dot" w:pos="8630"/>
        </w:tabs>
        <w:ind w:left="640"/>
        <w:rPr>
          <w:rFonts w:ascii="宋体" w:hAnsi="宋体" w:cstheme="minorBidi"/>
          <w:color w:val="000000" w:themeColor="text1"/>
          <w:highlight w:val="none"/>
          <w14:textFill>
            <w14:solidFill>
              <w14:schemeClr w14:val="tx1"/>
            </w14:solidFill>
          </w14:textFill>
        </w:rPr>
      </w:pPr>
      <w:r>
        <w:rPr>
          <w:highlight w:val="none"/>
        </w:rPr>
        <w:fldChar w:fldCharType="begin"/>
      </w:r>
      <w:r>
        <w:rPr>
          <w:highlight w:val="none"/>
        </w:rPr>
        <w:instrText xml:space="preserve"> HYPERLINK \l "_Toc177994533" </w:instrText>
      </w:r>
      <w:r>
        <w:rPr>
          <w:highlight w:val="none"/>
        </w:rPr>
        <w:fldChar w:fldCharType="separate"/>
      </w:r>
      <w:r>
        <w:rPr>
          <w:rStyle w:val="49"/>
          <w:rFonts w:ascii="宋体" w:hAnsi="宋体"/>
          <w:color w:val="000000" w:themeColor="text1"/>
          <w:highlight w:val="none"/>
          <w14:textFill>
            <w14:solidFill>
              <w14:schemeClr w14:val="tx1"/>
            </w14:solidFill>
          </w14:textFill>
        </w:rPr>
        <w:t>一、响应函</w:t>
      </w:r>
      <w:r>
        <w:rPr>
          <w:rFonts w:ascii="宋体" w:hAnsi="宋体"/>
          <w:color w:val="000000" w:themeColor="text1"/>
          <w:highlight w:val="none"/>
          <w14:textFill>
            <w14:solidFill>
              <w14:schemeClr w14:val="tx1"/>
            </w14:solidFill>
          </w14:textFill>
        </w:rPr>
        <w:tab/>
      </w:r>
      <w:r>
        <w:rPr>
          <w:rFonts w:ascii="宋体" w:hAnsi="宋体"/>
          <w:color w:val="000000" w:themeColor="text1"/>
          <w:highlight w:val="none"/>
          <w14:textFill>
            <w14:solidFill>
              <w14:schemeClr w14:val="tx1"/>
            </w14:solidFill>
          </w14:textFill>
        </w:rPr>
        <w:fldChar w:fldCharType="begin"/>
      </w:r>
      <w:r>
        <w:rPr>
          <w:rFonts w:ascii="宋体" w:hAnsi="宋体"/>
          <w:color w:val="000000" w:themeColor="text1"/>
          <w:highlight w:val="none"/>
          <w14:textFill>
            <w14:solidFill>
              <w14:schemeClr w14:val="tx1"/>
            </w14:solidFill>
          </w14:textFill>
        </w:rPr>
        <w:instrText xml:space="preserve"> PAGEREF _Toc177994533 \h </w:instrText>
      </w:r>
      <w:r>
        <w:rPr>
          <w:rFonts w:ascii="宋体" w:hAnsi="宋体"/>
          <w:color w:val="000000" w:themeColor="text1"/>
          <w:highlight w:val="none"/>
          <w14:textFill>
            <w14:solidFill>
              <w14:schemeClr w14:val="tx1"/>
            </w14:solidFill>
          </w14:textFill>
        </w:rPr>
        <w:fldChar w:fldCharType="separate"/>
      </w:r>
      <w:r>
        <w:rPr>
          <w:rFonts w:ascii="宋体" w:hAnsi="宋体"/>
          <w:color w:val="000000" w:themeColor="text1"/>
          <w:highlight w:val="none"/>
          <w14:textFill>
            <w14:solidFill>
              <w14:schemeClr w14:val="tx1"/>
            </w14:solidFill>
          </w14:textFill>
        </w:rPr>
        <w:t>42</w:t>
      </w:r>
      <w:r>
        <w:rPr>
          <w:rFonts w:ascii="宋体" w:hAnsi="宋体"/>
          <w:color w:val="000000" w:themeColor="text1"/>
          <w:highlight w:val="none"/>
          <w14:textFill>
            <w14:solidFill>
              <w14:schemeClr w14:val="tx1"/>
            </w14:solidFill>
          </w14:textFill>
        </w:rPr>
        <w:fldChar w:fldCharType="end"/>
      </w:r>
      <w:r>
        <w:rPr>
          <w:rFonts w:ascii="宋体" w:hAnsi="宋体"/>
          <w:color w:val="000000" w:themeColor="text1"/>
          <w:highlight w:val="none"/>
          <w14:textFill>
            <w14:solidFill>
              <w14:schemeClr w14:val="tx1"/>
            </w14:solidFill>
          </w14:textFill>
        </w:rPr>
        <w:fldChar w:fldCharType="end"/>
      </w:r>
    </w:p>
    <w:p w14:paraId="77210034">
      <w:pPr>
        <w:pStyle w:val="35"/>
        <w:tabs>
          <w:tab w:val="right" w:leader="dot" w:pos="8630"/>
        </w:tabs>
        <w:ind w:left="640"/>
        <w:rPr>
          <w:rFonts w:ascii="宋体" w:hAnsi="宋体" w:cstheme="minorBidi"/>
          <w:color w:val="000000" w:themeColor="text1"/>
          <w:highlight w:val="none"/>
          <w14:textFill>
            <w14:solidFill>
              <w14:schemeClr w14:val="tx1"/>
            </w14:solidFill>
          </w14:textFill>
        </w:rPr>
      </w:pPr>
      <w:r>
        <w:rPr>
          <w:highlight w:val="none"/>
        </w:rPr>
        <w:fldChar w:fldCharType="begin"/>
      </w:r>
      <w:r>
        <w:rPr>
          <w:highlight w:val="none"/>
        </w:rPr>
        <w:instrText xml:space="preserve"> HYPERLINK \l "_Toc177994534" </w:instrText>
      </w:r>
      <w:r>
        <w:rPr>
          <w:highlight w:val="none"/>
        </w:rPr>
        <w:fldChar w:fldCharType="separate"/>
      </w:r>
      <w:r>
        <w:rPr>
          <w:rStyle w:val="49"/>
          <w:rFonts w:ascii="宋体" w:hAnsi="宋体"/>
          <w:color w:val="000000" w:themeColor="text1"/>
          <w:highlight w:val="none"/>
          <w14:textFill>
            <w14:solidFill>
              <w14:schemeClr w14:val="tx1"/>
            </w14:solidFill>
          </w14:textFill>
        </w:rPr>
        <w:t>二、授权委托书</w:t>
      </w:r>
      <w:r>
        <w:rPr>
          <w:rFonts w:ascii="宋体" w:hAnsi="宋体"/>
          <w:color w:val="000000" w:themeColor="text1"/>
          <w:highlight w:val="none"/>
          <w14:textFill>
            <w14:solidFill>
              <w14:schemeClr w14:val="tx1"/>
            </w14:solidFill>
          </w14:textFill>
        </w:rPr>
        <w:tab/>
      </w:r>
      <w:r>
        <w:rPr>
          <w:rFonts w:ascii="宋体" w:hAnsi="宋体"/>
          <w:color w:val="000000" w:themeColor="text1"/>
          <w:highlight w:val="none"/>
          <w14:textFill>
            <w14:solidFill>
              <w14:schemeClr w14:val="tx1"/>
            </w14:solidFill>
          </w14:textFill>
        </w:rPr>
        <w:fldChar w:fldCharType="begin"/>
      </w:r>
      <w:r>
        <w:rPr>
          <w:rFonts w:ascii="宋体" w:hAnsi="宋体"/>
          <w:color w:val="000000" w:themeColor="text1"/>
          <w:highlight w:val="none"/>
          <w14:textFill>
            <w14:solidFill>
              <w14:schemeClr w14:val="tx1"/>
            </w14:solidFill>
          </w14:textFill>
        </w:rPr>
        <w:instrText xml:space="preserve"> PAGEREF _Toc177994534 \h </w:instrText>
      </w:r>
      <w:r>
        <w:rPr>
          <w:rFonts w:ascii="宋体" w:hAnsi="宋体"/>
          <w:color w:val="000000" w:themeColor="text1"/>
          <w:highlight w:val="none"/>
          <w14:textFill>
            <w14:solidFill>
              <w14:schemeClr w14:val="tx1"/>
            </w14:solidFill>
          </w14:textFill>
        </w:rPr>
        <w:fldChar w:fldCharType="separate"/>
      </w:r>
      <w:r>
        <w:rPr>
          <w:rFonts w:ascii="宋体" w:hAnsi="宋体"/>
          <w:color w:val="000000" w:themeColor="text1"/>
          <w:highlight w:val="none"/>
          <w14:textFill>
            <w14:solidFill>
              <w14:schemeClr w14:val="tx1"/>
            </w14:solidFill>
          </w14:textFill>
        </w:rPr>
        <w:t>43</w:t>
      </w:r>
      <w:r>
        <w:rPr>
          <w:rFonts w:ascii="宋体" w:hAnsi="宋体"/>
          <w:color w:val="000000" w:themeColor="text1"/>
          <w:highlight w:val="none"/>
          <w14:textFill>
            <w14:solidFill>
              <w14:schemeClr w14:val="tx1"/>
            </w14:solidFill>
          </w14:textFill>
        </w:rPr>
        <w:fldChar w:fldCharType="end"/>
      </w:r>
      <w:r>
        <w:rPr>
          <w:rFonts w:ascii="宋体" w:hAnsi="宋体"/>
          <w:color w:val="000000" w:themeColor="text1"/>
          <w:highlight w:val="none"/>
          <w14:textFill>
            <w14:solidFill>
              <w14:schemeClr w14:val="tx1"/>
            </w14:solidFill>
          </w14:textFill>
        </w:rPr>
        <w:fldChar w:fldCharType="end"/>
      </w:r>
    </w:p>
    <w:p w14:paraId="3E245369">
      <w:pPr>
        <w:pStyle w:val="35"/>
        <w:tabs>
          <w:tab w:val="right" w:leader="dot" w:pos="8630"/>
        </w:tabs>
        <w:ind w:left="640"/>
        <w:rPr>
          <w:rFonts w:ascii="宋体" w:hAnsi="宋体" w:cstheme="minorBidi"/>
          <w:color w:val="000000" w:themeColor="text1"/>
          <w:highlight w:val="none"/>
          <w14:textFill>
            <w14:solidFill>
              <w14:schemeClr w14:val="tx1"/>
            </w14:solidFill>
          </w14:textFill>
        </w:rPr>
      </w:pPr>
      <w:r>
        <w:rPr>
          <w:highlight w:val="none"/>
        </w:rPr>
        <w:fldChar w:fldCharType="begin"/>
      </w:r>
      <w:r>
        <w:rPr>
          <w:highlight w:val="none"/>
        </w:rPr>
        <w:instrText xml:space="preserve"> HYPERLINK \l "_Toc177994535" </w:instrText>
      </w:r>
      <w:r>
        <w:rPr>
          <w:highlight w:val="none"/>
        </w:rPr>
        <w:fldChar w:fldCharType="separate"/>
      </w:r>
      <w:r>
        <w:rPr>
          <w:rStyle w:val="49"/>
          <w:rFonts w:ascii="宋体" w:hAnsi="宋体"/>
          <w:color w:val="000000" w:themeColor="text1"/>
          <w:highlight w:val="none"/>
          <w14:textFill>
            <w14:solidFill>
              <w14:schemeClr w14:val="tx1"/>
            </w14:solidFill>
          </w14:textFill>
        </w:rPr>
        <w:t>三、报价表</w:t>
      </w:r>
      <w:r>
        <w:rPr>
          <w:rFonts w:ascii="宋体" w:hAnsi="宋体"/>
          <w:color w:val="000000" w:themeColor="text1"/>
          <w:highlight w:val="none"/>
          <w14:textFill>
            <w14:solidFill>
              <w14:schemeClr w14:val="tx1"/>
            </w14:solidFill>
          </w14:textFill>
        </w:rPr>
        <w:tab/>
      </w:r>
      <w:r>
        <w:rPr>
          <w:rFonts w:ascii="宋体" w:hAnsi="宋体"/>
          <w:color w:val="000000" w:themeColor="text1"/>
          <w:highlight w:val="none"/>
          <w14:textFill>
            <w14:solidFill>
              <w14:schemeClr w14:val="tx1"/>
            </w14:solidFill>
          </w14:textFill>
        </w:rPr>
        <w:fldChar w:fldCharType="begin"/>
      </w:r>
      <w:r>
        <w:rPr>
          <w:rFonts w:ascii="宋体" w:hAnsi="宋体"/>
          <w:color w:val="000000" w:themeColor="text1"/>
          <w:highlight w:val="none"/>
          <w14:textFill>
            <w14:solidFill>
              <w14:schemeClr w14:val="tx1"/>
            </w14:solidFill>
          </w14:textFill>
        </w:rPr>
        <w:instrText xml:space="preserve"> PAGEREF _Toc177994535 \h </w:instrText>
      </w:r>
      <w:r>
        <w:rPr>
          <w:rFonts w:ascii="宋体" w:hAnsi="宋体"/>
          <w:color w:val="000000" w:themeColor="text1"/>
          <w:highlight w:val="none"/>
          <w14:textFill>
            <w14:solidFill>
              <w14:schemeClr w14:val="tx1"/>
            </w14:solidFill>
          </w14:textFill>
        </w:rPr>
        <w:fldChar w:fldCharType="separate"/>
      </w:r>
      <w:r>
        <w:rPr>
          <w:rFonts w:ascii="宋体" w:hAnsi="宋体"/>
          <w:color w:val="000000" w:themeColor="text1"/>
          <w:highlight w:val="none"/>
          <w14:textFill>
            <w14:solidFill>
              <w14:schemeClr w14:val="tx1"/>
            </w14:solidFill>
          </w14:textFill>
        </w:rPr>
        <w:t>44</w:t>
      </w:r>
      <w:r>
        <w:rPr>
          <w:rFonts w:ascii="宋体" w:hAnsi="宋体"/>
          <w:color w:val="000000" w:themeColor="text1"/>
          <w:highlight w:val="none"/>
          <w14:textFill>
            <w14:solidFill>
              <w14:schemeClr w14:val="tx1"/>
            </w14:solidFill>
          </w14:textFill>
        </w:rPr>
        <w:fldChar w:fldCharType="end"/>
      </w:r>
      <w:r>
        <w:rPr>
          <w:rFonts w:ascii="宋体" w:hAnsi="宋体"/>
          <w:color w:val="000000" w:themeColor="text1"/>
          <w:highlight w:val="none"/>
          <w14:textFill>
            <w14:solidFill>
              <w14:schemeClr w14:val="tx1"/>
            </w14:solidFill>
          </w14:textFill>
        </w:rPr>
        <w:fldChar w:fldCharType="end"/>
      </w:r>
    </w:p>
    <w:p w14:paraId="273A7A67">
      <w:pPr>
        <w:pStyle w:val="35"/>
        <w:tabs>
          <w:tab w:val="right" w:leader="dot" w:pos="8630"/>
        </w:tabs>
        <w:ind w:left="640"/>
        <w:rPr>
          <w:rFonts w:ascii="宋体" w:hAnsi="宋体" w:cstheme="minorBidi"/>
          <w:color w:val="000000" w:themeColor="text1"/>
          <w:highlight w:val="none"/>
          <w14:textFill>
            <w14:solidFill>
              <w14:schemeClr w14:val="tx1"/>
            </w14:solidFill>
          </w14:textFill>
        </w:rPr>
      </w:pPr>
      <w:r>
        <w:rPr>
          <w:highlight w:val="none"/>
        </w:rPr>
        <w:fldChar w:fldCharType="begin"/>
      </w:r>
      <w:r>
        <w:rPr>
          <w:highlight w:val="none"/>
        </w:rPr>
        <w:instrText xml:space="preserve"> HYPERLINK \l "_Toc177994536" </w:instrText>
      </w:r>
      <w:r>
        <w:rPr>
          <w:highlight w:val="none"/>
        </w:rPr>
        <w:fldChar w:fldCharType="separate"/>
      </w:r>
      <w:r>
        <w:rPr>
          <w:rStyle w:val="49"/>
          <w:rFonts w:ascii="宋体" w:hAnsi="宋体"/>
          <w:color w:val="000000" w:themeColor="text1"/>
          <w:highlight w:val="none"/>
          <w14:textFill>
            <w14:solidFill>
              <w14:schemeClr w14:val="tx1"/>
            </w14:solidFill>
          </w14:textFill>
        </w:rPr>
        <w:t>四、资格审查资料</w:t>
      </w:r>
      <w:r>
        <w:rPr>
          <w:rFonts w:ascii="宋体" w:hAnsi="宋体"/>
          <w:color w:val="000000" w:themeColor="text1"/>
          <w:highlight w:val="none"/>
          <w14:textFill>
            <w14:solidFill>
              <w14:schemeClr w14:val="tx1"/>
            </w14:solidFill>
          </w14:textFill>
        </w:rPr>
        <w:tab/>
      </w:r>
      <w:r>
        <w:rPr>
          <w:rFonts w:ascii="宋体" w:hAnsi="宋体"/>
          <w:color w:val="000000" w:themeColor="text1"/>
          <w:highlight w:val="none"/>
          <w14:textFill>
            <w14:solidFill>
              <w14:schemeClr w14:val="tx1"/>
            </w14:solidFill>
          </w14:textFill>
        </w:rPr>
        <w:fldChar w:fldCharType="begin"/>
      </w:r>
      <w:r>
        <w:rPr>
          <w:rFonts w:ascii="宋体" w:hAnsi="宋体"/>
          <w:color w:val="000000" w:themeColor="text1"/>
          <w:highlight w:val="none"/>
          <w14:textFill>
            <w14:solidFill>
              <w14:schemeClr w14:val="tx1"/>
            </w14:solidFill>
          </w14:textFill>
        </w:rPr>
        <w:instrText xml:space="preserve"> PAGEREF _Toc177994536 \h </w:instrText>
      </w:r>
      <w:r>
        <w:rPr>
          <w:rFonts w:ascii="宋体" w:hAnsi="宋体"/>
          <w:color w:val="000000" w:themeColor="text1"/>
          <w:highlight w:val="none"/>
          <w14:textFill>
            <w14:solidFill>
              <w14:schemeClr w14:val="tx1"/>
            </w14:solidFill>
          </w14:textFill>
        </w:rPr>
        <w:fldChar w:fldCharType="separate"/>
      </w:r>
      <w:r>
        <w:rPr>
          <w:rFonts w:ascii="宋体" w:hAnsi="宋体"/>
          <w:color w:val="000000" w:themeColor="text1"/>
          <w:highlight w:val="none"/>
          <w14:textFill>
            <w14:solidFill>
              <w14:schemeClr w14:val="tx1"/>
            </w14:solidFill>
          </w14:textFill>
        </w:rPr>
        <w:t>45</w:t>
      </w:r>
      <w:r>
        <w:rPr>
          <w:rFonts w:ascii="宋体" w:hAnsi="宋体"/>
          <w:color w:val="000000" w:themeColor="text1"/>
          <w:highlight w:val="none"/>
          <w14:textFill>
            <w14:solidFill>
              <w14:schemeClr w14:val="tx1"/>
            </w14:solidFill>
          </w14:textFill>
        </w:rPr>
        <w:fldChar w:fldCharType="end"/>
      </w:r>
      <w:r>
        <w:rPr>
          <w:rFonts w:ascii="宋体" w:hAnsi="宋体"/>
          <w:color w:val="000000" w:themeColor="text1"/>
          <w:highlight w:val="none"/>
          <w14:textFill>
            <w14:solidFill>
              <w14:schemeClr w14:val="tx1"/>
            </w14:solidFill>
          </w14:textFill>
        </w:rPr>
        <w:fldChar w:fldCharType="end"/>
      </w:r>
    </w:p>
    <w:p w14:paraId="554857AA">
      <w:pPr>
        <w:pStyle w:val="35"/>
        <w:tabs>
          <w:tab w:val="right" w:leader="dot" w:pos="8630"/>
        </w:tabs>
        <w:ind w:left="640"/>
        <w:rPr>
          <w:rFonts w:ascii="宋体" w:hAnsi="宋体" w:cstheme="minorBidi"/>
          <w:color w:val="000000" w:themeColor="text1"/>
          <w:highlight w:val="none"/>
          <w14:textFill>
            <w14:solidFill>
              <w14:schemeClr w14:val="tx1"/>
            </w14:solidFill>
          </w14:textFill>
        </w:rPr>
      </w:pPr>
      <w:r>
        <w:rPr>
          <w:highlight w:val="none"/>
        </w:rPr>
        <w:fldChar w:fldCharType="begin"/>
      </w:r>
      <w:r>
        <w:rPr>
          <w:highlight w:val="none"/>
        </w:rPr>
        <w:instrText xml:space="preserve"> HYPERLINK \l "_Toc177994537" </w:instrText>
      </w:r>
      <w:r>
        <w:rPr>
          <w:highlight w:val="none"/>
        </w:rPr>
        <w:fldChar w:fldCharType="separate"/>
      </w:r>
      <w:r>
        <w:rPr>
          <w:rStyle w:val="49"/>
          <w:rFonts w:ascii="宋体" w:hAnsi="宋体"/>
          <w:color w:val="000000" w:themeColor="text1"/>
          <w:highlight w:val="none"/>
          <w14:textFill>
            <w14:solidFill>
              <w14:schemeClr w14:val="tx1"/>
            </w14:solidFill>
          </w14:textFill>
        </w:rPr>
        <w:t>五、响应方案</w:t>
      </w:r>
      <w:r>
        <w:rPr>
          <w:rFonts w:ascii="宋体" w:hAnsi="宋体"/>
          <w:color w:val="000000" w:themeColor="text1"/>
          <w:highlight w:val="none"/>
          <w14:textFill>
            <w14:solidFill>
              <w14:schemeClr w14:val="tx1"/>
            </w14:solidFill>
          </w14:textFill>
        </w:rPr>
        <w:tab/>
      </w:r>
      <w:r>
        <w:rPr>
          <w:rFonts w:ascii="宋体" w:hAnsi="宋体"/>
          <w:color w:val="000000" w:themeColor="text1"/>
          <w:highlight w:val="none"/>
          <w14:textFill>
            <w14:solidFill>
              <w14:schemeClr w14:val="tx1"/>
            </w14:solidFill>
          </w14:textFill>
        </w:rPr>
        <w:fldChar w:fldCharType="begin"/>
      </w:r>
      <w:r>
        <w:rPr>
          <w:rFonts w:ascii="宋体" w:hAnsi="宋体"/>
          <w:color w:val="000000" w:themeColor="text1"/>
          <w:highlight w:val="none"/>
          <w14:textFill>
            <w14:solidFill>
              <w14:schemeClr w14:val="tx1"/>
            </w14:solidFill>
          </w14:textFill>
        </w:rPr>
        <w:instrText xml:space="preserve"> PAGEREF _Toc177994537 \h </w:instrText>
      </w:r>
      <w:r>
        <w:rPr>
          <w:rFonts w:ascii="宋体" w:hAnsi="宋体"/>
          <w:color w:val="000000" w:themeColor="text1"/>
          <w:highlight w:val="none"/>
          <w14:textFill>
            <w14:solidFill>
              <w14:schemeClr w14:val="tx1"/>
            </w14:solidFill>
          </w14:textFill>
        </w:rPr>
        <w:fldChar w:fldCharType="separate"/>
      </w:r>
      <w:r>
        <w:rPr>
          <w:rFonts w:ascii="宋体" w:hAnsi="宋体"/>
          <w:color w:val="000000" w:themeColor="text1"/>
          <w:highlight w:val="none"/>
          <w14:textFill>
            <w14:solidFill>
              <w14:schemeClr w14:val="tx1"/>
            </w14:solidFill>
          </w14:textFill>
        </w:rPr>
        <w:t>46</w:t>
      </w:r>
      <w:r>
        <w:rPr>
          <w:rFonts w:ascii="宋体" w:hAnsi="宋体"/>
          <w:color w:val="000000" w:themeColor="text1"/>
          <w:highlight w:val="none"/>
          <w14:textFill>
            <w14:solidFill>
              <w14:schemeClr w14:val="tx1"/>
            </w14:solidFill>
          </w14:textFill>
        </w:rPr>
        <w:fldChar w:fldCharType="end"/>
      </w:r>
      <w:r>
        <w:rPr>
          <w:rFonts w:ascii="宋体" w:hAnsi="宋体"/>
          <w:color w:val="000000" w:themeColor="text1"/>
          <w:highlight w:val="none"/>
          <w14:textFill>
            <w14:solidFill>
              <w14:schemeClr w14:val="tx1"/>
            </w14:solidFill>
          </w14:textFill>
        </w:rPr>
        <w:fldChar w:fldCharType="end"/>
      </w:r>
    </w:p>
    <w:p w14:paraId="290F867B">
      <w:pPr>
        <w:spacing w:line="240" w:lineRule="auto"/>
        <w:ind w:firstLine="0" w:firstLineChars="0"/>
        <w:rPr>
          <w:rFonts w:ascii="Calibri" w:hAnsi="Calibri" w:eastAsia="宋体" w:cs="Times New Roman"/>
          <w:color w:val="000000" w:themeColor="text1"/>
          <w:sz w:val="21"/>
          <w:szCs w:val="24"/>
          <w:highlight w:val="none"/>
          <w14:textFill>
            <w14:solidFill>
              <w14:schemeClr w14:val="tx1"/>
            </w14:solidFill>
          </w14:textFill>
        </w:rPr>
        <w:sectPr>
          <w:footerReference r:id="rId11" w:type="default"/>
          <w:pgSz w:w="12240" w:h="15840"/>
          <w:pgMar w:top="1440" w:right="1800" w:bottom="1440" w:left="1800" w:header="720" w:footer="720" w:gutter="0"/>
          <w:pgNumType w:fmt="numberInDash" w:start="1"/>
          <w:cols w:space="720" w:num="1"/>
          <w:docGrid w:linePitch="285" w:charSpace="0"/>
        </w:sectPr>
      </w:pPr>
      <w:r>
        <w:rPr>
          <w:rFonts w:ascii="宋体" w:hAnsi="宋体" w:eastAsia="宋体" w:cs="宋体"/>
          <w:color w:val="000000" w:themeColor="text1"/>
          <w:sz w:val="21"/>
          <w:szCs w:val="21"/>
          <w:highlight w:val="none"/>
          <w14:textFill>
            <w14:solidFill>
              <w14:schemeClr w14:val="tx1"/>
            </w14:solidFill>
          </w14:textFill>
        </w:rPr>
        <w:fldChar w:fldCharType="end"/>
      </w:r>
    </w:p>
    <w:p w14:paraId="7EAA72A7">
      <w:pPr>
        <w:tabs>
          <w:tab w:val="right" w:leader="dot" w:pos="8296"/>
        </w:tabs>
        <w:spacing w:line="520" w:lineRule="exact"/>
        <w:ind w:firstLine="0" w:firstLineChars="0"/>
        <w:rPr>
          <w:rFonts w:ascii="宋体" w:hAnsi="宋体" w:eastAsia="宋体" w:cs="宋体"/>
          <w:b/>
          <w:bCs/>
          <w:color w:val="000000" w:themeColor="text1"/>
          <w:sz w:val="44"/>
          <w:szCs w:val="44"/>
          <w:highlight w:val="none"/>
          <w14:textFill>
            <w14:solidFill>
              <w14:schemeClr w14:val="tx1"/>
            </w14:solidFill>
          </w14:textFill>
        </w:rPr>
      </w:pPr>
    </w:p>
    <w:p w14:paraId="66931836">
      <w:pPr>
        <w:spacing w:line="240" w:lineRule="auto"/>
        <w:ind w:firstLine="0" w:firstLineChars="0"/>
        <w:rPr>
          <w:rFonts w:ascii="宋体" w:hAnsi="宋体" w:eastAsia="宋体" w:cs="宋体"/>
          <w:b/>
          <w:bCs/>
          <w:color w:val="000000" w:themeColor="text1"/>
          <w:sz w:val="44"/>
          <w:szCs w:val="44"/>
          <w:highlight w:val="none"/>
          <w14:textFill>
            <w14:solidFill>
              <w14:schemeClr w14:val="tx1"/>
            </w14:solidFill>
          </w14:textFill>
        </w:rPr>
      </w:pPr>
    </w:p>
    <w:p w14:paraId="13ACC957">
      <w:pPr>
        <w:spacing w:line="360" w:lineRule="auto"/>
        <w:ind w:firstLine="0" w:firstLineChars="0"/>
        <w:rPr>
          <w:rFonts w:ascii="宋体" w:hAnsi="宋体" w:eastAsia="宋体" w:cs="宋体"/>
          <w:b/>
          <w:bCs/>
          <w:color w:val="000000" w:themeColor="text1"/>
          <w:sz w:val="44"/>
          <w:szCs w:val="44"/>
          <w:highlight w:val="none"/>
          <w14:textFill>
            <w14:solidFill>
              <w14:schemeClr w14:val="tx1"/>
            </w14:solidFill>
          </w14:textFill>
        </w:rPr>
      </w:pPr>
    </w:p>
    <w:p w14:paraId="1E148E2E">
      <w:pPr>
        <w:spacing w:line="360" w:lineRule="auto"/>
        <w:ind w:firstLine="0" w:firstLineChars="0"/>
        <w:rPr>
          <w:rFonts w:ascii="宋体" w:hAnsi="宋体" w:eastAsia="宋体" w:cs="宋体"/>
          <w:b/>
          <w:bCs/>
          <w:color w:val="000000" w:themeColor="text1"/>
          <w:sz w:val="44"/>
          <w:szCs w:val="44"/>
          <w:highlight w:val="none"/>
          <w14:textFill>
            <w14:solidFill>
              <w14:schemeClr w14:val="tx1"/>
            </w14:solidFill>
          </w14:textFill>
        </w:rPr>
      </w:pPr>
    </w:p>
    <w:p w14:paraId="59FD9FC7">
      <w:pPr>
        <w:spacing w:line="360" w:lineRule="auto"/>
        <w:ind w:firstLine="0" w:firstLineChars="0"/>
        <w:rPr>
          <w:rFonts w:ascii="宋体" w:hAnsi="宋体" w:eastAsia="宋体" w:cs="宋体"/>
          <w:b/>
          <w:bCs/>
          <w:color w:val="000000" w:themeColor="text1"/>
          <w:sz w:val="44"/>
          <w:szCs w:val="44"/>
          <w:highlight w:val="none"/>
          <w14:textFill>
            <w14:solidFill>
              <w14:schemeClr w14:val="tx1"/>
            </w14:solidFill>
          </w14:textFill>
        </w:rPr>
      </w:pPr>
    </w:p>
    <w:p w14:paraId="2BBAB722">
      <w:pPr>
        <w:spacing w:line="360" w:lineRule="auto"/>
        <w:ind w:firstLine="0" w:firstLineChars="0"/>
        <w:rPr>
          <w:rFonts w:ascii="宋体" w:hAnsi="宋体" w:eastAsia="宋体" w:cs="宋体"/>
          <w:b/>
          <w:bCs/>
          <w:color w:val="000000" w:themeColor="text1"/>
          <w:sz w:val="44"/>
          <w:szCs w:val="44"/>
          <w:highlight w:val="none"/>
          <w14:textFill>
            <w14:solidFill>
              <w14:schemeClr w14:val="tx1"/>
            </w14:solidFill>
          </w14:textFill>
        </w:rPr>
      </w:pPr>
    </w:p>
    <w:p w14:paraId="1CBBA7BF">
      <w:pPr>
        <w:spacing w:line="360" w:lineRule="auto"/>
        <w:ind w:firstLine="0" w:firstLineChars="0"/>
        <w:rPr>
          <w:rFonts w:ascii="宋体" w:hAnsi="宋体" w:eastAsia="宋体" w:cs="宋体"/>
          <w:b/>
          <w:bCs/>
          <w:color w:val="000000" w:themeColor="text1"/>
          <w:sz w:val="44"/>
          <w:szCs w:val="44"/>
          <w:highlight w:val="none"/>
          <w14:textFill>
            <w14:solidFill>
              <w14:schemeClr w14:val="tx1"/>
            </w14:solidFill>
          </w14:textFill>
        </w:rPr>
      </w:pPr>
    </w:p>
    <w:p w14:paraId="6EBEFE33">
      <w:pPr>
        <w:numPr>
          <w:ilvl w:val="0"/>
          <w:numId w:val="1"/>
        </w:numPr>
        <w:tabs>
          <w:tab w:val="right" w:leader="dot" w:pos="8296"/>
        </w:tabs>
        <w:spacing w:line="520" w:lineRule="exact"/>
        <w:ind w:firstLine="0" w:firstLineChars="0"/>
        <w:jc w:val="center"/>
        <w:outlineLvl w:val="0"/>
        <w:rPr>
          <w:rFonts w:ascii="宋体" w:hAnsi="宋体" w:eastAsia="宋体" w:cs="宋体"/>
          <w:b/>
          <w:bCs/>
          <w:color w:val="000000" w:themeColor="text1"/>
          <w:sz w:val="44"/>
          <w:szCs w:val="44"/>
          <w:highlight w:val="none"/>
          <w14:textFill>
            <w14:solidFill>
              <w14:schemeClr w14:val="tx1"/>
            </w14:solidFill>
          </w14:textFill>
        </w:rPr>
      </w:pPr>
      <w:r>
        <w:rPr>
          <w:rFonts w:hint="eastAsia" w:ascii="宋体" w:hAnsi="宋体" w:eastAsia="宋体" w:cs="宋体"/>
          <w:b/>
          <w:bCs/>
          <w:color w:val="000000" w:themeColor="text1"/>
          <w:sz w:val="44"/>
          <w:szCs w:val="44"/>
          <w:highlight w:val="none"/>
          <w14:textFill>
            <w14:solidFill>
              <w14:schemeClr w14:val="tx1"/>
            </w14:solidFill>
          </w14:textFill>
        </w:rPr>
        <w:t xml:space="preserve"> </w:t>
      </w:r>
      <w:bookmarkStart w:id="2" w:name="_Toc3947_WPSOffice_Level1"/>
      <w:bookmarkStart w:id="3" w:name="_Toc18968"/>
      <w:bookmarkStart w:id="4" w:name="_Toc177994506"/>
      <w:bookmarkStart w:id="5" w:name="_Toc21553"/>
      <w:bookmarkStart w:id="6" w:name="_Toc118806197"/>
      <w:bookmarkStart w:id="7" w:name="_Toc118805826"/>
      <w:bookmarkStart w:id="8" w:name="_Toc118805072"/>
      <w:bookmarkStart w:id="9" w:name="_Toc12671"/>
      <w:bookmarkStart w:id="10" w:name="_Toc26457"/>
      <w:bookmarkStart w:id="11" w:name="_Toc6153"/>
      <w:bookmarkStart w:id="12" w:name="_Toc118805449"/>
      <w:bookmarkStart w:id="13" w:name="_Toc17497"/>
      <w:r>
        <w:rPr>
          <w:rFonts w:hint="eastAsia" w:ascii="宋体" w:hAnsi="宋体" w:eastAsia="宋体" w:cs="宋体"/>
          <w:b/>
          <w:bCs/>
          <w:color w:val="000000" w:themeColor="text1"/>
          <w:sz w:val="44"/>
          <w:szCs w:val="44"/>
          <w:highlight w:val="none"/>
          <w14:textFill>
            <w14:solidFill>
              <w14:schemeClr w14:val="tx1"/>
            </w14:solidFill>
          </w14:textFill>
        </w:rPr>
        <w:t>询比采购</w:t>
      </w:r>
      <w:bookmarkEnd w:id="2"/>
      <w:bookmarkEnd w:id="3"/>
      <w:bookmarkEnd w:id="4"/>
      <w:bookmarkEnd w:id="5"/>
      <w:bookmarkEnd w:id="6"/>
      <w:bookmarkEnd w:id="7"/>
      <w:bookmarkEnd w:id="8"/>
      <w:bookmarkEnd w:id="9"/>
      <w:bookmarkEnd w:id="10"/>
      <w:bookmarkEnd w:id="11"/>
      <w:bookmarkEnd w:id="12"/>
      <w:bookmarkEnd w:id="13"/>
      <w:r>
        <w:rPr>
          <w:rFonts w:hint="eastAsia" w:ascii="宋体" w:hAnsi="宋体" w:eastAsia="宋体" w:cs="宋体"/>
          <w:b/>
          <w:bCs/>
          <w:color w:val="000000" w:themeColor="text1"/>
          <w:sz w:val="44"/>
          <w:szCs w:val="44"/>
          <w:highlight w:val="none"/>
          <w14:textFill>
            <w14:solidFill>
              <w14:schemeClr w14:val="tx1"/>
            </w14:solidFill>
          </w14:textFill>
        </w:rPr>
        <w:t>公告</w:t>
      </w:r>
    </w:p>
    <w:p w14:paraId="65542669">
      <w:pPr>
        <w:spacing w:line="240" w:lineRule="auto"/>
        <w:ind w:firstLine="0" w:firstLineChars="0"/>
        <w:rPr>
          <w:rFonts w:ascii="Calibri" w:hAnsi="Calibri" w:eastAsia="宋体" w:cs="Times New Roman"/>
          <w:color w:val="000000" w:themeColor="text1"/>
          <w:sz w:val="21"/>
          <w:szCs w:val="24"/>
          <w:highlight w:val="none"/>
          <w14:textFill>
            <w14:solidFill>
              <w14:schemeClr w14:val="tx1"/>
            </w14:solidFill>
          </w14:textFill>
        </w:rPr>
      </w:pPr>
    </w:p>
    <w:p w14:paraId="188607CB">
      <w:pPr>
        <w:spacing w:line="440" w:lineRule="exact"/>
        <w:ind w:firstLine="0" w:firstLineChars="0"/>
        <w:jc w:val="center"/>
        <w:rPr>
          <w:rFonts w:eastAsia="黑体" w:cs="Times New Roman"/>
          <w:color w:val="000000" w:themeColor="text1"/>
          <w:sz w:val="28"/>
          <w:szCs w:val="28"/>
          <w:highlight w:val="none"/>
          <w:u w:val="single"/>
          <w14:textFill>
            <w14:solidFill>
              <w14:schemeClr w14:val="tx1"/>
            </w14:solidFill>
          </w14:textFill>
        </w:rPr>
      </w:pPr>
    </w:p>
    <w:p w14:paraId="43DF3B6D">
      <w:pPr>
        <w:spacing w:line="440" w:lineRule="exact"/>
        <w:ind w:firstLine="0" w:firstLineChars="0"/>
        <w:jc w:val="center"/>
        <w:rPr>
          <w:rFonts w:eastAsia="黑体" w:cs="Times New Roman"/>
          <w:color w:val="000000" w:themeColor="text1"/>
          <w:sz w:val="28"/>
          <w:szCs w:val="28"/>
          <w:highlight w:val="none"/>
          <w14:textFill>
            <w14:solidFill>
              <w14:schemeClr w14:val="tx1"/>
            </w14:solidFill>
          </w14:textFill>
        </w:rPr>
      </w:pPr>
      <w:r>
        <w:rPr>
          <w:rFonts w:eastAsia="黑体" w:cs="Times New Roman"/>
          <w:color w:val="000000" w:themeColor="text1"/>
          <w:sz w:val="28"/>
          <w:szCs w:val="28"/>
          <w:highlight w:val="none"/>
          <w14:textFill>
            <w14:solidFill>
              <w14:schemeClr w14:val="tx1"/>
            </w14:solidFill>
          </w14:textFill>
        </w:rPr>
        <w:t xml:space="preserve"> </w:t>
      </w:r>
    </w:p>
    <w:p w14:paraId="474953B7">
      <w:pPr>
        <w:spacing w:line="360" w:lineRule="auto"/>
        <w:ind w:firstLine="0" w:firstLineChars="0"/>
        <w:rPr>
          <w:rFonts w:ascii="Calibri" w:hAnsi="Calibri" w:eastAsia="宋体" w:cs="Times New Roman"/>
          <w:color w:val="000000" w:themeColor="text1"/>
          <w:sz w:val="24"/>
          <w:szCs w:val="24"/>
          <w:highlight w:val="none"/>
          <w14:textFill>
            <w14:solidFill>
              <w14:schemeClr w14:val="tx1"/>
            </w14:solidFill>
          </w14:textFill>
        </w:rPr>
      </w:pPr>
      <w:r>
        <w:rPr>
          <w:rFonts w:ascii="Calibri" w:hAnsi="Calibri" w:eastAsia="宋体" w:cs="Times New Roman"/>
          <w:color w:val="000000" w:themeColor="text1"/>
          <w:sz w:val="24"/>
          <w:szCs w:val="24"/>
          <w:highlight w:val="none"/>
          <w14:textFill>
            <w14:solidFill>
              <w14:schemeClr w14:val="tx1"/>
            </w14:solidFill>
          </w14:textFill>
        </w:rPr>
        <w:br w:type="page"/>
      </w:r>
    </w:p>
    <w:p w14:paraId="1906C81E">
      <w:pPr>
        <w:spacing w:line="440" w:lineRule="exact"/>
        <w:ind w:firstLine="0" w:firstLineChars="0"/>
        <w:jc w:val="center"/>
        <w:rPr>
          <w:rFonts w:eastAsia="黑体" w:cs="Times New Roman"/>
          <w:color w:val="000000" w:themeColor="text1"/>
          <w:sz w:val="28"/>
          <w:szCs w:val="28"/>
          <w:highlight w:val="none"/>
          <w:u w:val="single"/>
          <w14:textFill>
            <w14:solidFill>
              <w14:schemeClr w14:val="tx1"/>
            </w14:solidFill>
          </w14:textFill>
        </w:rPr>
      </w:pPr>
      <w:bookmarkStart w:id="14" w:name="_Toc8483_WPSOffice_Level1"/>
      <w:bookmarkStart w:id="15" w:name="_Toc28134_WPSOffice_Level1"/>
      <w:r>
        <w:rPr>
          <w:rFonts w:hint="eastAsia" w:eastAsia="黑体" w:cs="Times New Roman"/>
          <w:color w:val="000000" w:themeColor="text1"/>
          <w:sz w:val="28"/>
          <w:szCs w:val="28"/>
          <w:highlight w:val="none"/>
          <w:u w:val="single"/>
          <w:lang w:eastAsia="zh-CN"/>
          <w14:textFill>
            <w14:solidFill>
              <w14:schemeClr w14:val="tx1"/>
            </w14:solidFill>
          </w14:textFill>
        </w:rPr>
        <w:t>彩虹苑商业氛围提升项目</w:t>
      </w:r>
    </w:p>
    <w:p w14:paraId="2639B604">
      <w:pPr>
        <w:spacing w:line="440" w:lineRule="exact"/>
        <w:ind w:firstLine="0" w:firstLineChars="0"/>
        <w:jc w:val="center"/>
        <w:rPr>
          <w:rFonts w:eastAsia="黑体" w:cs="Times New Roman"/>
          <w:color w:val="000000" w:themeColor="text1"/>
          <w:sz w:val="28"/>
          <w:szCs w:val="24"/>
          <w:highlight w:val="none"/>
          <w14:textFill>
            <w14:solidFill>
              <w14:schemeClr w14:val="tx1"/>
            </w14:solidFill>
          </w14:textFill>
        </w:rPr>
      </w:pPr>
      <w:r>
        <w:rPr>
          <w:rFonts w:hint="eastAsia" w:eastAsia="黑体" w:cs="Times New Roman"/>
          <w:color w:val="000000" w:themeColor="text1"/>
          <w:sz w:val="28"/>
          <w:szCs w:val="28"/>
          <w:highlight w:val="none"/>
          <w14:textFill>
            <w14:solidFill>
              <w14:schemeClr w14:val="tx1"/>
            </w14:solidFill>
          </w14:textFill>
        </w:rPr>
        <w:t>询比采购</w:t>
      </w:r>
      <w:bookmarkEnd w:id="14"/>
      <w:bookmarkEnd w:id="15"/>
      <w:r>
        <w:rPr>
          <w:rFonts w:hint="eastAsia" w:eastAsia="黑体" w:cs="Times New Roman"/>
          <w:color w:val="000000" w:themeColor="text1"/>
          <w:sz w:val="28"/>
          <w:szCs w:val="28"/>
          <w:highlight w:val="none"/>
          <w14:textFill>
            <w14:solidFill>
              <w14:schemeClr w14:val="tx1"/>
            </w14:solidFill>
          </w14:textFill>
        </w:rPr>
        <w:t>公告</w:t>
      </w:r>
    </w:p>
    <w:p w14:paraId="0631653A">
      <w:pPr>
        <w:widowControl/>
        <w:spacing w:before="260" w:after="260" w:line="400" w:lineRule="exact"/>
        <w:ind w:firstLine="420"/>
        <w:rPr>
          <w:rFonts w:eastAsia="黑体" w:cs="Times New Roman"/>
          <w:b/>
          <w:color w:val="000000" w:themeColor="text1"/>
          <w:spacing w:val="1"/>
          <w:kern w:val="0"/>
          <w:szCs w:val="32"/>
          <w:highlight w:val="none"/>
          <w14:textFill>
            <w14:solidFill>
              <w14:schemeClr w14:val="tx1"/>
            </w14:solidFill>
          </w14:textFill>
        </w:rPr>
      </w:pPr>
      <w:r>
        <w:rPr>
          <w:rFonts w:hint="eastAsia" w:ascii="宋体" w:hAnsi="宋体" w:eastAsia="宋体" w:cs="宋体"/>
          <w:color w:val="000000" w:themeColor="text1"/>
          <w:kern w:val="0"/>
          <w:sz w:val="21"/>
          <w:szCs w:val="21"/>
          <w:highlight w:val="none"/>
          <w:u w:val="single"/>
          <w:lang w:eastAsia="zh-CN"/>
          <w14:textFill>
            <w14:solidFill>
              <w14:schemeClr w14:val="tx1"/>
            </w14:solidFill>
          </w14:textFill>
        </w:rPr>
        <w:t>彩虹苑商业氛围提升项目</w:t>
      </w:r>
      <w:r>
        <w:rPr>
          <w:rFonts w:hint="eastAsia" w:ascii="宋体" w:hAnsi="宋体" w:eastAsia="宋体" w:cs="宋体"/>
          <w:color w:val="000000" w:themeColor="text1"/>
          <w:kern w:val="0"/>
          <w:sz w:val="21"/>
          <w:szCs w:val="21"/>
          <w:highlight w:val="none"/>
          <w14:textFill>
            <w14:solidFill>
              <w14:schemeClr w14:val="tx1"/>
            </w14:solidFill>
          </w14:textFill>
        </w:rPr>
        <w:t>已具备采购条件，</w:t>
      </w:r>
      <w:r>
        <w:rPr>
          <w:rFonts w:hint="eastAsia" w:eastAsia="宋体" w:cs="宋体"/>
          <w:color w:val="000000" w:themeColor="text1"/>
          <w:spacing w:val="1"/>
          <w:kern w:val="0"/>
          <w:sz w:val="21"/>
          <w:szCs w:val="21"/>
          <w:highlight w:val="none"/>
          <w14:textFill>
            <w14:solidFill>
              <w14:schemeClr w14:val="tx1"/>
            </w14:solidFill>
          </w14:textFill>
        </w:rPr>
        <w:t>现公开邀请供应商参加询比采购活动。</w:t>
      </w:r>
    </w:p>
    <w:p w14:paraId="5A544CA7">
      <w:pPr>
        <w:widowControl/>
        <w:numPr>
          <w:ilvl w:val="0"/>
          <w:numId w:val="2"/>
        </w:numPr>
        <w:spacing w:before="260" w:after="260" w:line="240" w:lineRule="auto"/>
        <w:ind w:firstLineChars="0"/>
        <w:outlineLvl w:val="1"/>
        <w:rPr>
          <w:rFonts w:eastAsia="黑体" w:cs="Times New Roman"/>
          <w:color w:val="000000" w:themeColor="text1"/>
          <w:spacing w:val="1"/>
          <w:kern w:val="0"/>
          <w:szCs w:val="32"/>
          <w:highlight w:val="none"/>
          <w14:textFill>
            <w14:solidFill>
              <w14:schemeClr w14:val="tx1"/>
            </w14:solidFill>
          </w14:textFill>
        </w:rPr>
      </w:pPr>
      <w:bookmarkStart w:id="16" w:name="_Toc31238"/>
      <w:bookmarkStart w:id="17" w:name="_Toc177994507"/>
      <w:bookmarkStart w:id="18" w:name="_Toc6663"/>
      <w:bookmarkStart w:id="19" w:name="_Toc118805073"/>
      <w:bookmarkStart w:id="20" w:name="_Toc118805827"/>
      <w:bookmarkStart w:id="21" w:name="_Toc118805450"/>
      <w:bookmarkStart w:id="22" w:name="_Toc118806198"/>
      <w:r>
        <w:rPr>
          <w:rFonts w:hint="eastAsia" w:eastAsia="黑体" w:cs="Times New Roman"/>
          <w:color w:val="000000" w:themeColor="text1"/>
          <w:spacing w:val="1"/>
          <w:kern w:val="0"/>
          <w:szCs w:val="32"/>
          <w:highlight w:val="none"/>
          <w14:textFill>
            <w14:solidFill>
              <w14:schemeClr w14:val="tx1"/>
            </w14:solidFill>
          </w14:textFill>
        </w:rPr>
        <w:t>采购项目简介</w:t>
      </w:r>
      <w:bookmarkEnd w:id="16"/>
      <w:bookmarkEnd w:id="17"/>
      <w:bookmarkEnd w:id="18"/>
      <w:bookmarkEnd w:id="19"/>
      <w:bookmarkEnd w:id="20"/>
      <w:bookmarkEnd w:id="21"/>
      <w:bookmarkEnd w:id="22"/>
    </w:p>
    <w:p w14:paraId="11C3FEA6">
      <w:pPr>
        <w:spacing w:line="400" w:lineRule="exact"/>
        <w:ind w:firstLine="422"/>
        <w:rPr>
          <w:rFonts w:hint="eastAsia" w:eastAsia="宋体" w:cs="Times New Roman"/>
          <w:color w:val="000000" w:themeColor="text1"/>
          <w:sz w:val="21"/>
          <w:szCs w:val="24"/>
          <w:highlight w:val="none"/>
          <w:u w:val="single"/>
          <w:lang w:eastAsia="zh-CN"/>
          <w14:textFill>
            <w14:solidFill>
              <w14:schemeClr w14:val="tx1"/>
            </w14:solidFill>
          </w14:textFill>
        </w:rPr>
      </w:pPr>
      <w:r>
        <w:rPr>
          <w:rFonts w:hint="eastAsia" w:eastAsia="宋体" w:cs="Times New Roman"/>
          <w:b/>
          <w:bCs/>
          <w:color w:val="000000" w:themeColor="text1"/>
          <w:sz w:val="21"/>
          <w:szCs w:val="24"/>
          <w:highlight w:val="none"/>
          <w14:textFill>
            <w14:solidFill>
              <w14:schemeClr w14:val="tx1"/>
            </w14:solidFill>
          </w14:textFill>
        </w:rPr>
        <w:t>1</w:t>
      </w:r>
      <w:r>
        <w:rPr>
          <w:rFonts w:eastAsia="宋体" w:cs="Times New Roman"/>
          <w:b/>
          <w:bCs/>
          <w:color w:val="000000" w:themeColor="text1"/>
          <w:sz w:val="21"/>
          <w:szCs w:val="24"/>
          <w:highlight w:val="none"/>
          <w14:textFill>
            <w14:solidFill>
              <w14:schemeClr w14:val="tx1"/>
            </w14:solidFill>
          </w14:textFill>
        </w:rPr>
        <w:t>.1</w:t>
      </w:r>
      <w:r>
        <w:rPr>
          <w:rFonts w:eastAsia="宋体" w:cs="Times New Roman"/>
          <w:color w:val="000000" w:themeColor="text1"/>
          <w:sz w:val="21"/>
          <w:szCs w:val="24"/>
          <w:highlight w:val="none"/>
          <w14:textFill>
            <w14:solidFill>
              <w14:schemeClr w14:val="tx1"/>
            </w14:solidFill>
          </w14:textFill>
        </w:rPr>
        <w:t xml:space="preserve"> </w:t>
      </w:r>
      <w:r>
        <w:rPr>
          <w:rFonts w:hint="eastAsia" w:eastAsia="宋体" w:cs="Times New Roman"/>
          <w:color w:val="000000" w:themeColor="text1"/>
          <w:sz w:val="21"/>
          <w:szCs w:val="24"/>
          <w:highlight w:val="none"/>
          <w14:textFill>
            <w14:solidFill>
              <w14:schemeClr w14:val="tx1"/>
            </w14:solidFill>
          </w14:textFill>
        </w:rPr>
        <w:t>采购项目名称：</w:t>
      </w:r>
      <w:r>
        <w:rPr>
          <w:rFonts w:hint="eastAsia" w:eastAsia="宋体" w:cs="Times New Roman"/>
          <w:color w:val="000000" w:themeColor="text1"/>
          <w:sz w:val="21"/>
          <w:szCs w:val="24"/>
          <w:highlight w:val="none"/>
          <w:u w:val="single"/>
          <w:lang w:eastAsia="zh-CN"/>
          <w14:textFill>
            <w14:solidFill>
              <w14:schemeClr w14:val="tx1"/>
            </w14:solidFill>
          </w14:textFill>
        </w:rPr>
        <w:t>彩虹苑商业氛围提升项目</w:t>
      </w:r>
    </w:p>
    <w:p w14:paraId="35E3CC2C">
      <w:pPr>
        <w:spacing w:line="400" w:lineRule="exact"/>
        <w:ind w:firstLine="422"/>
        <w:rPr>
          <w:rFonts w:hint="eastAsia" w:eastAsia="宋体" w:cs="Times New Roman"/>
          <w:color w:val="000000" w:themeColor="text1"/>
          <w:sz w:val="21"/>
          <w:szCs w:val="24"/>
          <w:highlight w:val="none"/>
          <w:u w:val="single"/>
          <w:lang w:eastAsia="zh-CN"/>
          <w14:textFill>
            <w14:solidFill>
              <w14:schemeClr w14:val="tx1"/>
            </w14:solidFill>
          </w14:textFill>
        </w:rPr>
      </w:pPr>
      <w:r>
        <w:rPr>
          <w:rFonts w:hint="eastAsia" w:eastAsia="宋体" w:cs="Times New Roman"/>
          <w:b/>
          <w:bCs/>
          <w:color w:val="000000" w:themeColor="text1"/>
          <w:sz w:val="21"/>
          <w:szCs w:val="24"/>
          <w:highlight w:val="none"/>
          <w14:textFill>
            <w14:solidFill>
              <w14:schemeClr w14:val="tx1"/>
            </w14:solidFill>
          </w14:textFill>
        </w:rPr>
        <w:t>1.2</w:t>
      </w:r>
      <w:r>
        <w:rPr>
          <w:rFonts w:hint="eastAsia" w:eastAsia="宋体" w:cs="Times New Roman"/>
          <w:color w:val="000000" w:themeColor="text1"/>
          <w:sz w:val="21"/>
          <w:szCs w:val="24"/>
          <w:highlight w:val="none"/>
          <w14:textFill>
            <w14:solidFill>
              <w14:schemeClr w14:val="tx1"/>
            </w14:solidFill>
          </w14:textFill>
        </w:rPr>
        <w:t xml:space="preserve"> 采购人：</w:t>
      </w:r>
      <w:r>
        <w:rPr>
          <w:rFonts w:hint="eastAsia" w:eastAsia="宋体" w:cs="Times New Roman"/>
          <w:color w:val="000000" w:themeColor="text1"/>
          <w:sz w:val="21"/>
          <w:szCs w:val="24"/>
          <w:highlight w:val="none"/>
          <w:u w:val="single"/>
          <w:lang w:eastAsia="zh-CN"/>
          <w14:textFill>
            <w14:solidFill>
              <w14:schemeClr w14:val="tx1"/>
            </w14:solidFill>
          </w14:textFill>
        </w:rPr>
        <w:t>横琴深合资产运营有限公司</w:t>
      </w:r>
    </w:p>
    <w:p w14:paraId="5C3F6594">
      <w:pPr>
        <w:spacing w:line="400" w:lineRule="exact"/>
        <w:ind w:firstLine="422"/>
        <w:rPr>
          <w:rFonts w:eastAsia="宋体" w:cs="Times New Roman"/>
          <w:color w:val="000000" w:themeColor="text1"/>
          <w:sz w:val="21"/>
          <w:szCs w:val="24"/>
          <w:highlight w:val="none"/>
          <w:u w:val="single"/>
          <w14:textFill>
            <w14:solidFill>
              <w14:schemeClr w14:val="tx1"/>
            </w14:solidFill>
          </w14:textFill>
        </w:rPr>
      </w:pPr>
      <w:r>
        <w:rPr>
          <w:rFonts w:hint="eastAsia" w:eastAsia="宋体" w:cs="Times New Roman"/>
          <w:b/>
          <w:bCs/>
          <w:color w:val="000000" w:themeColor="text1"/>
          <w:sz w:val="21"/>
          <w:szCs w:val="24"/>
          <w:highlight w:val="none"/>
          <w14:textFill>
            <w14:solidFill>
              <w14:schemeClr w14:val="tx1"/>
            </w14:solidFill>
          </w14:textFill>
        </w:rPr>
        <w:t>1.3</w:t>
      </w:r>
      <w:r>
        <w:rPr>
          <w:rFonts w:hint="eastAsia" w:eastAsia="宋体" w:cs="Times New Roman"/>
          <w:color w:val="000000" w:themeColor="text1"/>
          <w:sz w:val="21"/>
          <w:szCs w:val="24"/>
          <w:highlight w:val="none"/>
          <w14:textFill>
            <w14:solidFill>
              <w14:schemeClr w14:val="tx1"/>
            </w14:solidFill>
          </w14:textFill>
        </w:rPr>
        <w:t xml:space="preserve"> 采购代理机构：</w:t>
      </w:r>
      <w:r>
        <w:rPr>
          <w:rFonts w:hint="eastAsia" w:eastAsia="宋体" w:cs="Times New Roman"/>
          <w:color w:val="000000" w:themeColor="text1"/>
          <w:sz w:val="21"/>
          <w:szCs w:val="24"/>
          <w:highlight w:val="none"/>
          <w:u w:val="single"/>
          <w14:textFill>
            <w14:solidFill>
              <w14:schemeClr w14:val="tx1"/>
            </w14:solidFill>
          </w14:textFill>
        </w:rPr>
        <w:t xml:space="preserve"> </w:t>
      </w:r>
      <w:r>
        <w:rPr>
          <w:rFonts w:eastAsia="宋体" w:cs="Times New Roman"/>
          <w:color w:val="000000" w:themeColor="text1"/>
          <w:sz w:val="21"/>
          <w:szCs w:val="24"/>
          <w:highlight w:val="none"/>
          <w:u w:val="single"/>
          <w14:textFill>
            <w14:solidFill>
              <w14:schemeClr w14:val="tx1"/>
            </w14:solidFill>
          </w14:textFill>
        </w:rPr>
        <w:t xml:space="preserve"> </w:t>
      </w:r>
      <w:r>
        <w:rPr>
          <w:rFonts w:hint="eastAsia" w:eastAsia="宋体" w:cs="Times New Roman"/>
          <w:color w:val="000000" w:themeColor="text1"/>
          <w:sz w:val="21"/>
          <w:szCs w:val="24"/>
          <w:highlight w:val="none"/>
          <w:u w:val="single"/>
          <w14:textFill>
            <w14:solidFill>
              <w14:schemeClr w14:val="tx1"/>
            </w14:solidFill>
          </w14:textFill>
        </w:rPr>
        <w:t>/</w:t>
      </w:r>
      <w:r>
        <w:rPr>
          <w:rFonts w:eastAsia="宋体" w:cs="Times New Roman"/>
          <w:color w:val="000000" w:themeColor="text1"/>
          <w:sz w:val="21"/>
          <w:szCs w:val="24"/>
          <w:highlight w:val="none"/>
          <w:u w:val="single"/>
          <w14:textFill>
            <w14:solidFill>
              <w14:schemeClr w14:val="tx1"/>
            </w14:solidFill>
          </w14:textFill>
        </w:rPr>
        <w:t xml:space="preserve">  </w:t>
      </w:r>
    </w:p>
    <w:p w14:paraId="79C5F01B">
      <w:pPr>
        <w:spacing w:line="400" w:lineRule="exact"/>
        <w:ind w:firstLine="422"/>
        <w:rPr>
          <w:rFonts w:eastAsia="宋体" w:cs="Times New Roman"/>
          <w:color w:val="000000" w:themeColor="text1"/>
          <w:sz w:val="21"/>
          <w:szCs w:val="24"/>
          <w:highlight w:val="none"/>
          <w:u w:val="single"/>
          <w14:textFill>
            <w14:solidFill>
              <w14:schemeClr w14:val="tx1"/>
            </w14:solidFill>
          </w14:textFill>
        </w:rPr>
      </w:pPr>
      <w:r>
        <w:rPr>
          <w:rFonts w:hint="eastAsia" w:eastAsia="宋体" w:cs="Times New Roman"/>
          <w:b/>
          <w:bCs/>
          <w:color w:val="000000" w:themeColor="text1"/>
          <w:sz w:val="21"/>
          <w:szCs w:val="24"/>
          <w:highlight w:val="none"/>
          <w14:textFill>
            <w14:solidFill>
              <w14:schemeClr w14:val="tx1"/>
            </w14:solidFill>
          </w14:textFill>
        </w:rPr>
        <w:t>1.4</w:t>
      </w:r>
      <w:r>
        <w:rPr>
          <w:rFonts w:hint="eastAsia" w:eastAsia="宋体" w:cs="Times New Roman"/>
          <w:color w:val="000000" w:themeColor="text1"/>
          <w:sz w:val="21"/>
          <w:szCs w:val="24"/>
          <w:highlight w:val="none"/>
          <w14:textFill>
            <w14:solidFill>
              <w14:schemeClr w14:val="tx1"/>
            </w14:solidFill>
          </w14:textFill>
        </w:rPr>
        <w:t xml:space="preserve"> 采购项目</w:t>
      </w:r>
      <w:r>
        <w:rPr>
          <w:rFonts w:eastAsia="宋体" w:cs="Times New Roman"/>
          <w:color w:val="000000" w:themeColor="text1"/>
          <w:sz w:val="21"/>
          <w:szCs w:val="24"/>
          <w:highlight w:val="none"/>
          <w14:textFill>
            <w14:solidFill>
              <w14:schemeClr w14:val="tx1"/>
            </w14:solidFill>
          </w14:textFill>
        </w:rPr>
        <w:t>资金</w:t>
      </w:r>
      <w:r>
        <w:rPr>
          <w:rFonts w:hint="eastAsia" w:eastAsia="宋体" w:cs="Times New Roman"/>
          <w:color w:val="000000" w:themeColor="text1"/>
          <w:sz w:val="21"/>
          <w:szCs w:val="24"/>
          <w:highlight w:val="none"/>
          <w14:textFill>
            <w14:solidFill>
              <w14:schemeClr w14:val="tx1"/>
            </w14:solidFill>
          </w14:textFill>
        </w:rPr>
        <w:t>落实情况：</w:t>
      </w:r>
      <w:r>
        <w:rPr>
          <w:rFonts w:hint="eastAsia" w:eastAsia="宋体" w:cs="Times New Roman"/>
          <w:color w:val="000000" w:themeColor="text1"/>
          <w:sz w:val="21"/>
          <w:szCs w:val="24"/>
          <w:highlight w:val="none"/>
          <w:u w:val="single"/>
          <w14:textFill>
            <w14:solidFill>
              <w14:schemeClr w14:val="tx1"/>
            </w14:solidFill>
          </w14:textFill>
        </w:rPr>
        <w:t>企业自筹</w:t>
      </w:r>
    </w:p>
    <w:p w14:paraId="09830C6C">
      <w:pPr>
        <w:widowControl/>
        <w:numPr>
          <w:ilvl w:val="0"/>
          <w:numId w:val="2"/>
        </w:numPr>
        <w:spacing w:before="260" w:after="260" w:line="240" w:lineRule="auto"/>
        <w:ind w:firstLineChars="0"/>
        <w:outlineLvl w:val="1"/>
        <w:rPr>
          <w:rFonts w:eastAsia="黑体" w:cs="Times New Roman"/>
          <w:color w:val="000000" w:themeColor="text1"/>
          <w:spacing w:val="1"/>
          <w:kern w:val="0"/>
          <w:szCs w:val="32"/>
          <w:highlight w:val="none"/>
          <w14:textFill>
            <w14:solidFill>
              <w14:schemeClr w14:val="tx1"/>
            </w14:solidFill>
          </w14:textFill>
        </w:rPr>
      </w:pPr>
      <w:bookmarkStart w:id="23" w:name="_Toc118805453"/>
      <w:bookmarkStart w:id="24" w:name="_Toc177994508"/>
      <w:bookmarkStart w:id="25" w:name="_Toc26240"/>
      <w:bookmarkStart w:id="26" w:name="_Toc118805076"/>
      <w:bookmarkStart w:id="27" w:name="_Toc118806201"/>
      <w:bookmarkStart w:id="28" w:name="_Toc10095"/>
      <w:bookmarkStart w:id="29" w:name="_Toc3135"/>
      <w:bookmarkStart w:id="30" w:name="_Toc9210"/>
      <w:bookmarkStart w:id="31" w:name="_Toc24107"/>
      <w:bookmarkStart w:id="32" w:name="_Toc8483_WPSOffice_Level3"/>
      <w:bookmarkStart w:id="33" w:name="_Toc118805830"/>
      <w:bookmarkStart w:id="34" w:name="_Toc7764"/>
      <w:r>
        <w:rPr>
          <w:rFonts w:hint="eastAsia" w:eastAsia="黑体" w:cs="Times New Roman"/>
          <w:color w:val="000000" w:themeColor="text1"/>
          <w:spacing w:val="1"/>
          <w:kern w:val="0"/>
          <w:szCs w:val="32"/>
          <w:highlight w:val="none"/>
          <w14:textFill>
            <w14:solidFill>
              <w14:schemeClr w14:val="tx1"/>
            </w14:solidFill>
          </w14:textFill>
        </w:rPr>
        <w:t>采购范围及相关要求</w:t>
      </w:r>
      <w:bookmarkEnd w:id="23"/>
      <w:bookmarkEnd w:id="24"/>
      <w:bookmarkEnd w:id="25"/>
      <w:bookmarkEnd w:id="26"/>
      <w:bookmarkEnd w:id="27"/>
      <w:bookmarkEnd w:id="28"/>
      <w:bookmarkEnd w:id="29"/>
      <w:bookmarkEnd w:id="30"/>
      <w:bookmarkEnd w:id="31"/>
      <w:bookmarkEnd w:id="32"/>
      <w:bookmarkEnd w:id="33"/>
      <w:bookmarkEnd w:id="34"/>
    </w:p>
    <w:p w14:paraId="2D0A0623">
      <w:pPr>
        <w:adjustRightInd w:val="0"/>
        <w:snapToGrid w:val="0"/>
        <w:spacing w:line="400" w:lineRule="exact"/>
        <w:ind w:firstLine="422"/>
        <w:rPr>
          <w:rFonts w:eastAsia="宋体" w:cs="Times New Roman"/>
          <w:color w:val="000000" w:themeColor="text1"/>
          <w:sz w:val="21"/>
          <w:szCs w:val="24"/>
          <w:highlight w:val="none"/>
          <w14:textFill>
            <w14:solidFill>
              <w14:schemeClr w14:val="tx1"/>
            </w14:solidFill>
          </w14:textFill>
        </w:rPr>
      </w:pPr>
      <w:r>
        <w:rPr>
          <w:rFonts w:hint="eastAsia" w:eastAsia="宋体" w:cs="Times New Roman"/>
          <w:b/>
          <w:bCs/>
          <w:color w:val="000000" w:themeColor="text1"/>
          <w:sz w:val="21"/>
          <w:szCs w:val="24"/>
          <w:highlight w:val="none"/>
          <w14:textFill>
            <w14:solidFill>
              <w14:schemeClr w14:val="tx1"/>
            </w14:solidFill>
          </w14:textFill>
        </w:rPr>
        <w:t>2.1</w:t>
      </w:r>
      <w:r>
        <w:rPr>
          <w:rFonts w:hint="eastAsia" w:eastAsia="宋体" w:cs="Times New Roman"/>
          <w:color w:val="000000" w:themeColor="text1"/>
          <w:sz w:val="21"/>
          <w:szCs w:val="24"/>
          <w:highlight w:val="none"/>
          <w14:textFill>
            <w14:solidFill>
              <w14:schemeClr w14:val="tx1"/>
            </w14:solidFill>
          </w14:textFill>
        </w:rPr>
        <w:t>采购范围：彩虹苑商业升级改造的整体设计及施工，涵盖商业外围立面改造（含品牌标识、广告灯箱、泛光照明等）、动线优化（连廊建设、导视系统完善）及配套功能提升（非机动车棚规范化建设等），要求乙方提供从方案设计（含效果图）、施工图深化到工程实施的全流程服务，并确保符合横琴粤澳深度合作区相关报建规范及验收标准。</w:t>
      </w:r>
    </w:p>
    <w:p w14:paraId="7B3F5A75">
      <w:pPr>
        <w:adjustRightInd w:val="0"/>
        <w:snapToGrid w:val="0"/>
        <w:spacing w:line="400" w:lineRule="exact"/>
        <w:ind w:firstLine="422"/>
        <w:rPr>
          <w:rFonts w:eastAsia="宋体" w:cs="Times New Roman"/>
          <w:color w:val="000000" w:themeColor="text1"/>
          <w:sz w:val="21"/>
          <w:szCs w:val="24"/>
          <w:highlight w:val="none"/>
          <w14:textFill>
            <w14:solidFill>
              <w14:schemeClr w14:val="tx1"/>
            </w14:solidFill>
          </w14:textFill>
        </w:rPr>
      </w:pPr>
      <w:r>
        <w:rPr>
          <w:rFonts w:hint="eastAsia" w:eastAsia="宋体" w:cs="Times New Roman"/>
          <w:b/>
          <w:bCs/>
          <w:color w:val="000000" w:themeColor="text1"/>
          <w:sz w:val="21"/>
          <w:szCs w:val="24"/>
          <w:highlight w:val="none"/>
          <w14:textFill>
            <w14:solidFill>
              <w14:schemeClr w14:val="tx1"/>
            </w14:solidFill>
          </w14:textFill>
        </w:rPr>
        <w:t xml:space="preserve">2.2 </w:t>
      </w:r>
      <w:r>
        <w:rPr>
          <w:rFonts w:hint="eastAsia" w:eastAsia="宋体" w:cs="Times New Roman"/>
          <w:color w:val="000000" w:themeColor="text1"/>
          <w:sz w:val="21"/>
          <w:szCs w:val="24"/>
          <w:highlight w:val="none"/>
          <w14:textFill>
            <w14:solidFill>
              <w14:schemeClr w14:val="tx1"/>
            </w14:solidFill>
          </w14:textFill>
        </w:rPr>
        <w:t>标段划分：本项目不划分标段</w:t>
      </w:r>
      <w:r>
        <w:rPr>
          <w:rFonts w:eastAsia="宋体" w:cs="Times New Roman"/>
          <w:color w:val="000000" w:themeColor="text1"/>
          <w:sz w:val="21"/>
          <w:szCs w:val="24"/>
          <w:highlight w:val="none"/>
          <w14:textFill>
            <w14:solidFill>
              <w14:schemeClr w14:val="tx1"/>
            </w14:solidFill>
          </w14:textFill>
        </w:rPr>
        <w:t>。</w:t>
      </w:r>
    </w:p>
    <w:p w14:paraId="4561DAB2">
      <w:pPr>
        <w:spacing w:line="400" w:lineRule="exact"/>
        <w:ind w:firstLine="422"/>
        <w:rPr>
          <w:rFonts w:eastAsia="宋体" w:cs="Times New Roman"/>
          <w:b/>
          <w:bCs/>
          <w:color w:val="000000" w:themeColor="text1"/>
          <w:sz w:val="21"/>
          <w:szCs w:val="24"/>
          <w:highlight w:val="none"/>
          <w14:textFill>
            <w14:solidFill>
              <w14:schemeClr w14:val="tx1"/>
            </w14:solidFill>
          </w14:textFill>
        </w:rPr>
      </w:pPr>
      <w:r>
        <w:rPr>
          <w:rFonts w:eastAsia="宋体" w:cs="Times New Roman"/>
          <w:b/>
          <w:bCs/>
          <w:color w:val="000000" w:themeColor="text1"/>
          <w:sz w:val="21"/>
          <w:szCs w:val="24"/>
          <w:highlight w:val="none"/>
          <w14:textFill>
            <w14:solidFill>
              <w14:schemeClr w14:val="tx1"/>
            </w14:solidFill>
          </w14:textFill>
        </w:rPr>
        <w:t>2.</w:t>
      </w:r>
      <w:r>
        <w:rPr>
          <w:rFonts w:hint="eastAsia" w:eastAsia="宋体" w:cs="Times New Roman"/>
          <w:b/>
          <w:bCs/>
          <w:color w:val="000000" w:themeColor="text1"/>
          <w:sz w:val="21"/>
          <w:szCs w:val="24"/>
          <w:highlight w:val="none"/>
          <w14:textFill>
            <w14:solidFill>
              <w14:schemeClr w14:val="tx1"/>
            </w14:solidFill>
          </w14:textFill>
        </w:rPr>
        <w:t xml:space="preserve">3 </w:t>
      </w:r>
      <w:r>
        <w:rPr>
          <w:rFonts w:hint="eastAsia" w:eastAsia="宋体" w:cs="Times New Roman"/>
          <w:color w:val="000000" w:themeColor="text1"/>
          <w:sz w:val="21"/>
          <w:szCs w:val="24"/>
          <w:highlight w:val="none"/>
          <w14:textFill>
            <w14:solidFill>
              <w14:schemeClr w14:val="tx1"/>
            </w14:solidFill>
          </w14:textFill>
        </w:rPr>
        <w:t>成交供应商数量：</w:t>
      </w:r>
      <w:r>
        <w:rPr>
          <w:rFonts w:eastAsia="宋体" w:cs="Times New Roman"/>
          <w:color w:val="000000" w:themeColor="text1"/>
          <w:sz w:val="21"/>
          <w:szCs w:val="24"/>
          <w:highlight w:val="none"/>
          <w14:textFill>
            <w14:solidFill>
              <w14:schemeClr w14:val="tx1"/>
            </w14:solidFill>
          </w14:textFill>
        </w:rPr>
        <w:t>1</w:t>
      </w:r>
      <w:r>
        <w:rPr>
          <w:rFonts w:hint="eastAsia" w:eastAsia="宋体" w:cs="Times New Roman"/>
          <w:color w:val="000000" w:themeColor="text1"/>
          <w:sz w:val="21"/>
          <w:szCs w:val="24"/>
          <w:highlight w:val="none"/>
          <w14:textFill>
            <w14:solidFill>
              <w14:schemeClr w14:val="tx1"/>
            </w14:solidFill>
          </w14:textFill>
        </w:rPr>
        <w:t>家。</w:t>
      </w:r>
    </w:p>
    <w:p w14:paraId="34951499">
      <w:pPr>
        <w:spacing w:line="400" w:lineRule="exact"/>
        <w:ind w:firstLine="422"/>
        <w:rPr>
          <w:rFonts w:hint="eastAsia" w:eastAsia="宋体" w:cs="Times New Roman"/>
          <w:color w:val="000000" w:themeColor="text1"/>
          <w:sz w:val="21"/>
          <w:szCs w:val="24"/>
          <w:highlight w:val="none"/>
          <w14:textFill>
            <w14:solidFill>
              <w14:schemeClr w14:val="tx1"/>
            </w14:solidFill>
          </w14:textFill>
        </w:rPr>
      </w:pPr>
      <w:r>
        <w:rPr>
          <w:rFonts w:hint="eastAsia" w:eastAsia="宋体" w:cs="Times New Roman"/>
          <w:b/>
          <w:bCs/>
          <w:color w:val="000000" w:themeColor="text1"/>
          <w:sz w:val="21"/>
          <w:szCs w:val="24"/>
          <w:highlight w:val="none"/>
          <w14:textFill>
            <w14:solidFill>
              <w14:schemeClr w14:val="tx1"/>
            </w14:solidFill>
          </w14:textFill>
        </w:rPr>
        <w:t>2</w:t>
      </w:r>
      <w:r>
        <w:rPr>
          <w:rFonts w:eastAsia="宋体" w:cs="Times New Roman"/>
          <w:b/>
          <w:bCs/>
          <w:color w:val="000000" w:themeColor="text1"/>
          <w:sz w:val="21"/>
          <w:szCs w:val="24"/>
          <w:highlight w:val="none"/>
          <w14:textFill>
            <w14:solidFill>
              <w14:schemeClr w14:val="tx1"/>
            </w14:solidFill>
          </w14:textFill>
        </w:rPr>
        <w:t>.</w:t>
      </w:r>
      <w:r>
        <w:rPr>
          <w:rFonts w:hint="eastAsia" w:eastAsia="宋体" w:cs="Times New Roman"/>
          <w:b/>
          <w:bCs/>
          <w:color w:val="000000" w:themeColor="text1"/>
          <w:sz w:val="21"/>
          <w:szCs w:val="24"/>
          <w:highlight w:val="none"/>
          <w14:textFill>
            <w14:solidFill>
              <w14:schemeClr w14:val="tx1"/>
            </w14:solidFill>
          </w14:textFill>
        </w:rPr>
        <w:t>4</w:t>
      </w:r>
      <w:r>
        <w:rPr>
          <w:rFonts w:eastAsia="宋体" w:cs="Times New Roman"/>
          <w:color w:val="000000" w:themeColor="text1"/>
          <w:sz w:val="21"/>
          <w:szCs w:val="24"/>
          <w:highlight w:val="none"/>
          <w14:textFill>
            <w14:solidFill>
              <w14:schemeClr w14:val="tx1"/>
            </w14:solidFill>
          </w14:textFill>
        </w:rPr>
        <w:t xml:space="preserve"> </w:t>
      </w:r>
      <w:r>
        <w:rPr>
          <w:rFonts w:hint="eastAsia" w:eastAsia="宋体" w:cs="Times New Roman"/>
          <w:color w:val="000000" w:themeColor="text1"/>
          <w:sz w:val="21"/>
          <w:szCs w:val="24"/>
          <w:highlight w:val="none"/>
          <w14:textFill>
            <w14:solidFill>
              <w14:schemeClr w14:val="tx1"/>
            </w14:solidFill>
          </w14:textFill>
        </w:rPr>
        <w:t>服务期限：</w:t>
      </w:r>
      <w:r>
        <w:rPr>
          <w:rFonts w:hint="eastAsia" w:ascii="Times New Roman" w:hAnsi="Times New Roman" w:eastAsia="宋体" w:cs="Times New Roman"/>
          <w:i w:val="0"/>
          <w:iCs w:val="0"/>
          <w:caps w:val="0"/>
          <w:color w:val="000000" w:themeColor="text1"/>
          <w:spacing w:val="0"/>
          <w:sz w:val="21"/>
          <w:szCs w:val="24"/>
          <w:highlight w:val="none"/>
          <w:shd w:val="clear" w:fill="auto"/>
          <w14:textFill>
            <w14:solidFill>
              <w14:schemeClr w14:val="tx1"/>
            </w14:solidFill>
          </w14:textFill>
        </w:rPr>
        <w:t>配合至项目验收，确保进度可控</w:t>
      </w:r>
      <w:r>
        <w:rPr>
          <w:rFonts w:hint="eastAsia" w:eastAsia="宋体" w:cs="Times New Roman"/>
          <w:color w:val="000000" w:themeColor="text1"/>
          <w:sz w:val="21"/>
          <w:szCs w:val="24"/>
          <w:highlight w:val="none"/>
          <w:lang w:eastAsia="zh-CN"/>
          <w14:textFill>
            <w14:solidFill>
              <w14:schemeClr w14:val="tx1"/>
            </w14:solidFill>
          </w14:textFill>
        </w:rPr>
        <w:t>，</w:t>
      </w:r>
      <w:r>
        <w:rPr>
          <w:rFonts w:hint="eastAsia" w:eastAsia="宋体" w:cs="Times New Roman"/>
          <w:color w:val="000000" w:themeColor="text1"/>
          <w:sz w:val="21"/>
          <w:szCs w:val="24"/>
          <w:highlight w:val="none"/>
          <w:lang w:val="en-US" w:eastAsia="zh-CN"/>
          <w14:textFill>
            <w14:solidFill>
              <w14:schemeClr w14:val="tx1"/>
            </w14:solidFill>
          </w14:textFill>
        </w:rPr>
        <w:t>其他要求见合同内容</w:t>
      </w:r>
      <w:r>
        <w:rPr>
          <w:rFonts w:hint="eastAsia" w:eastAsia="宋体" w:cs="Times New Roman"/>
          <w:color w:val="000000" w:themeColor="text1"/>
          <w:sz w:val="21"/>
          <w:szCs w:val="24"/>
          <w:highlight w:val="none"/>
          <w14:textFill>
            <w14:solidFill>
              <w14:schemeClr w14:val="tx1"/>
            </w14:solidFill>
          </w14:textFill>
        </w:rPr>
        <w:t>。</w:t>
      </w:r>
    </w:p>
    <w:tbl>
      <w:tblPr>
        <w:tblStyle w:val="43"/>
        <w:tblW w:w="0" w:type="auto"/>
        <w:tblInd w:w="7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46"/>
        <w:gridCol w:w="2064"/>
      </w:tblGrid>
      <w:tr w14:paraId="28920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046" w:type="dxa"/>
            <w:shd w:val="clear" w:color="auto" w:fill="auto"/>
            <w:vAlign w:val="center"/>
          </w:tcPr>
          <w:p w14:paraId="6629222A">
            <w:pPr>
              <w:numPr>
                <w:ilvl w:val="-1"/>
                <w:numId w:val="0"/>
              </w:numPr>
              <w:spacing w:line="400" w:lineRule="exact"/>
              <w:ind w:firstLine="0" w:firstLineChars="0"/>
              <w:jc w:val="center"/>
              <w:rPr>
                <w:rFonts w:hint="eastAsia" w:ascii="Times New Roman" w:hAnsi="Times New Roman" w:eastAsia="宋体" w:cs="Times New Roman"/>
                <w:b/>
                <w:bCs/>
                <w:color w:val="000000" w:themeColor="text1"/>
                <w:sz w:val="21"/>
                <w:szCs w:val="24"/>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4"/>
                <w:highlight w:val="none"/>
                <w:vertAlign w:val="baseline"/>
                <w:lang w:val="en-US" w:eastAsia="zh-CN"/>
                <w14:textFill>
                  <w14:solidFill>
                    <w14:schemeClr w14:val="tx1"/>
                  </w14:solidFill>
                </w14:textFill>
              </w:rPr>
              <w:t>节点安排</w:t>
            </w:r>
          </w:p>
        </w:tc>
        <w:tc>
          <w:tcPr>
            <w:tcW w:w="2064" w:type="dxa"/>
            <w:shd w:val="clear" w:color="auto" w:fill="auto"/>
            <w:vAlign w:val="center"/>
          </w:tcPr>
          <w:p w14:paraId="06CF6544">
            <w:pPr>
              <w:numPr>
                <w:ilvl w:val="-1"/>
                <w:numId w:val="0"/>
              </w:numPr>
              <w:spacing w:line="400" w:lineRule="exact"/>
              <w:ind w:firstLine="0" w:firstLineChars="0"/>
              <w:jc w:val="center"/>
              <w:rPr>
                <w:rFonts w:hint="eastAsia" w:ascii="Times New Roman" w:hAnsi="Times New Roman" w:eastAsia="宋体" w:cs="Times New Roman"/>
                <w:b/>
                <w:bCs/>
                <w:color w:val="000000" w:themeColor="text1"/>
                <w:sz w:val="21"/>
                <w:szCs w:val="24"/>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4"/>
                <w:highlight w:val="none"/>
                <w:vertAlign w:val="baseline"/>
                <w:lang w:val="en-US" w:eastAsia="zh-CN"/>
                <w14:textFill>
                  <w14:solidFill>
                    <w14:schemeClr w14:val="tx1"/>
                  </w14:solidFill>
                </w14:textFill>
              </w:rPr>
              <w:t>日期</w:t>
            </w:r>
          </w:p>
        </w:tc>
      </w:tr>
      <w:tr w14:paraId="65274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6" w:type="dxa"/>
            <w:shd w:val="clear" w:color="auto" w:fill="auto"/>
            <w:vAlign w:val="center"/>
          </w:tcPr>
          <w:p w14:paraId="522E070E">
            <w:pPr>
              <w:numPr>
                <w:ilvl w:val="-1"/>
                <w:numId w:val="0"/>
              </w:numPr>
              <w:spacing w:line="400" w:lineRule="exact"/>
              <w:ind w:firstLine="0" w:firstLineChars="0"/>
              <w:jc w:val="center"/>
              <w:rPr>
                <w:rFonts w:hint="eastAsia" w:ascii="Times New Roman" w:hAnsi="Times New Roman" w:eastAsia="宋体" w:cs="Times New Roman"/>
                <w:color w:val="000000" w:themeColor="text1"/>
                <w:sz w:val="21"/>
                <w:szCs w:val="24"/>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highlight w:val="none"/>
                <w:vertAlign w:val="baseline"/>
                <w:lang w:val="en-US" w:eastAsia="zh-CN"/>
                <w14:textFill>
                  <w14:solidFill>
                    <w14:schemeClr w14:val="tx1"/>
                  </w14:solidFill>
                </w14:textFill>
              </w:rPr>
              <w:t>招标采购</w:t>
            </w:r>
          </w:p>
        </w:tc>
        <w:tc>
          <w:tcPr>
            <w:tcW w:w="2064" w:type="dxa"/>
            <w:shd w:val="clear" w:color="auto" w:fill="auto"/>
            <w:vAlign w:val="center"/>
          </w:tcPr>
          <w:p w14:paraId="429F9FC5">
            <w:pPr>
              <w:numPr>
                <w:ilvl w:val="-1"/>
                <w:numId w:val="0"/>
              </w:numPr>
              <w:spacing w:line="400" w:lineRule="exact"/>
              <w:ind w:firstLine="0" w:firstLineChars="0"/>
              <w:jc w:val="center"/>
              <w:rPr>
                <w:rFonts w:hint="eastAsia" w:ascii="Times New Roman" w:hAnsi="Times New Roman" w:eastAsia="宋体" w:cs="Times New Roman"/>
                <w:color w:val="000000" w:themeColor="text1"/>
                <w:sz w:val="21"/>
                <w:szCs w:val="24"/>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highlight w:val="none"/>
                <w:vertAlign w:val="baseline"/>
                <w:lang w:val="en-US" w:eastAsia="zh-CN"/>
                <w14:textFill>
                  <w14:solidFill>
                    <w14:schemeClr w14:val="tx1"/>
                  </w14:solidFill>
                </w14:textFill>
              </w:rPr>
              <w:t>2025年8</w:t>
            </w:r>
            <w:r>
              <w:rPr>
                <w:rFonts w:hint="eastAsia" w:eastAsia="宋体" w:cs="Times New Roman"/>
                <w:color w:val="000000" w:themeColor="text1"/>
                <w:sz w:val="21"/>
                <w:szCs w:val="24"/>
                <w:highlight w:val="none"/>
                <w:vertAlign w:val="baseline"/>
                <w:lang w:val="en-US" w:eastAsia="zh-CN"/>
                <w14:textFill>
                  <w14:solidFill>
                    <w14:schemeClr w14:val="tx1"/>
                  </w14:solidFill>
                </w14:textFill>
              </w:rPr>
              <w:t>—9</w:t>
            </w:r>
            <w:r>
              <w:rPr>
                <w:rFonts w:hint="eastAsia" w:ascii="Times New Roman" w:hAnsi="Times New Roman" w:eastAsia="宋体" w:cs="Times New Roman"/>
                <w:color w:val="000000" w:themeColor="text1"/>
                <w:sz w:val="21"/>
                <w:szCs w:val="24"/>
                <w:highlight w:val="none"/>
                <w:vertAlign w:val="baseline"/>
                <w:lang w:val="en-US" w:eastAsia="zh-CN"/>
                <w14:textFill>
                  <w14:solidFill>
                    <w14:schemeClr w14:val="tx1"/>
                  </w14:solidFill>
                </w14:textFill>
              </w:rPr>
              <w:t>月</w:t>
            </w:r>
          </w:p>
        </w:tc>
      </w:tr>
      <w:tr w14:paraId="5FDBA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6" w:type="dxa"/>
            <w:shd w:val="clear" w:color="auto" w:fill="auto"/>
            <w:vAlign w:val="center"/>
          </w:tcPr>
          <w:p w14:paraId="79EE39C6">
            <w:pPr>
              <w:numPr>
                <w:ilvl w:val="-1"/>
                <w:numId w:val="0"/>
              </w:numPr>
              <w:spacing w:line="400" w:lineRule="exact"/>
              <w:ind w:firstLine="0" w:firstLineChars="0"/>
              <w:jc w:val="center"/>
              <w:rPr>
                <w:rFonts w:hint="eastAsia" w:ascii="Times New Roman" w:hAnsi="Times New Roman" w:eastAsia="宋体" w:cs="Times New Roman"/>
                <w:color w:val="000000" w:themeColor="text1"/>
                <w:sz w:val="21"/>
                <w:szCs w:val="24"/>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
                <w14:textFill>
                  <w14:solidFill>
                    <w14:schemeClr w14:val="tx1"/>
                  </w14:solidFill>
                </w14:textFill>
              </w:rPr>
              <w:t>深化方案设计、施工图深化设计</w:t>
            </w:r>
          </w:p>
        </w:tc>
        <w:tc>
          <w:tcPr>
            <w:tcW w:w="2064" w:type="dxa"/>
            <w:shd w:val="clear" w:color="auto" w:fill="auto"/>
            <w:vAlign w:val="center"/>
          </w:tcPr>
          <w:p w14:paraId="2FF02A6C">
            <w:pPr>
              <w:numPr>
                <w:ilvl w:val="-1"/>
                <w:numId w:val="0"/>
              </w:numPr>
              <w:spacing w:line="400" w:lineRule="exact"/>
              <w:ind w:firstLine="0" w:firstLineChars="0"/>
              <w:jc w:val="center"/>
              <w:rPr>
                <w:rFonts w:hint="eastAsia" w:ascii="Times New Roman" w:hAnsi="Times New Roman" w:eastAsia="宋体" w:cs="Times New Roman"/>
                <w:color w:val="000000" w:themeColor="text1"/>
                <w:sz w:val="21"/>
                <w:szCs w:val="24"/>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highlight w:val="none"/>
                <w:vertAlign w:val="baseline"/>
                <w:lang w:val="en-US" w:eastAsia="zh-CN"/>
                <w14:textFill>
                  <w14:solidFill>
                    <w14:schemeClr w14:val="tx1"/>
                  </w14:solidFill>
                </w14:textFill>
              </w:rPr>
              <w:t>2025年8</w:t>
            </w:r>
            <w:r>
              <w:rPr>
                <w:rFonts w:hint="eastAsia" w:eastAsia="宋体" w:cs="Times New Roman"/>
                <w:color w:val="000000" w:themeColor="text1"/>
                <w:sz w:val="21"/>
                <w:szCs w:val="24"/>
                <w:highlight w:val="none"/>
                <w:vertAlign w:val="baseline"/>
                <w:lang w:val="en-US" w:eastAsia="zh-CN"/>
                <w14:textFill>
                  <w14:solidFill>
                    <w14:schemeClr w14:val="tx1"/>
                  </w14:solidFill>
                </w14:textFill>
              </w:rPr>
              <w:t>—9</w:t>
            </w:r>
            <w:r>
              <w:rPr>
                <w:rFonts w:hint="eastAsia" w:ascii="Times New Roman" w:hAnsi="Times New Roman" w:eastAsia="宋体" w:cs="Times New Roman"/>
                <w:color w:val="000000" w:themeColor="text1"/>
                <w:sz w:val="21"/>
                <w:szCs w:val="24"/>
                <w:highlight w:val="none"/>
                <w:vertAlign w:val="baseline"/>
                <w:lang w:val="en-US" w:eastAsia="zh-CN"/>
                <w14:textFill>
                  <w14:solidFill>
                    <w14:schemeClr w14:val="tx1"/>
                  </w14:solidFill>
                </w14:textFill>
              </w:rPr>
              <w:t>月</w:t>
            </w:r>
          </w:p>
        </w:tc>
      </w:tr>
      <w:tr w14:paraId="5EC1F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6" w:type="dxa"/>
            <w:shd w:val="clear" w:color="auto" w:fill="auto"/>
            <w:vAlign w:val="center"/>
          </w:tcPr>
          <w:p w14:paraId="0ADD2045">
            <w:pPr>
              <w:numPr>
                <w:ilvl w:val="-1"/>
                <w:numId w:val="0"/>
              </w:numPr>
              <w:spacing w:line="400" w:lineRule="exact"/>
              <w:ind w:firstLine="0" w:firstLineChars="0"/>
              <w:jc w:val="center"/>
              <w:rPr>
                <w:rFonts w:hint="eastAsia" w:ascii="Times New Roman" w:hAnsi="Times New Roman" w:eastAsia="宋体" w:cs="Times New Roman"/>
                <w:color w:val="000000" w:themeColor="text1"/>
                <w:sz w:val="21"/>
                <w:szCs w:val="24"/>
                <w:highlight w:val="none"/>
                <w:vertAlign w:val="baseline"/>
                <w:lang w:val="en-US" w:eastAsia="zh-CN"/>
                <w14:textFill>
                  <w14:solidFill>
                    <w14:schemeClr w14:val="tx1"/>
                  </w14:solidFill>
                </w14:textFill>
              </w:rPr>
            </w:pPr>
            <w:r>
              <w:rPr>
                <w:rFonts w:hint="eastAsia" w:ascii="Times New Roman" w:hAnsi="Times New Roman" w:eastAsia="宋体" w:cs="Times New Roman"/>
                <w:i w:val="0"/>
                <w:iCs w:val="0"/>
                <w:caps w:val="0"/>
                <w:color w:val="000000" w:themeColor="text1"/>
                <w:spacing w:val="0"/>
                <w:sz w:val="21"/>
                <w:szCs w:val="24"/>
                <w:highlight w:val="none"/>
                <w:shd w:val="clear"/>
                <w:lang w:bidi="ar"/>
                <w14:textFill>
                  <w14:solidFill>
                    <w14:schemeClr w14:val="tx1"/>
                  </w14:solidFill>
                </w14:textFill>
              </w:rPr>
              <w:t>前期报批（含广告灯箱行政许可办理</w:t>
            </w:r>
            <w:r>
              <w:rPr>
                <w:rFonts w:hint="eastAsia" w:ascii="Times New Roman" w:hAnsi="Times New Roman" w:eastAsia="宋体" w:cs="Times New Roman"/>
                <w:i w:val="0"/>
                <w:iCs w:val="0"/>
                <w:caps w:val="0"/>
                <w:color w:val="000000" w:themeColor="text1"/>
                <w:spacing w:val="0"/>
                <w:sz w:val="21"/>
                <w:szCs w:val="24"/>
                <w:highlight w:val="none"/>
                <w:shd w:val="clear"/>
                <w:lang w:val="en-US" w:eastAsia="zh-CN" w:bidi="ar"/>
                <w14:textFill>
                  <w14:solidFill>
                    <w14:schemeClr w14:val="tx1"/>
                  </w14:solidFill>
                </w14:textFill>
              </w:rPr>
              <w:t>等</w:t>
            </w:r>
            <w:r>
              <w:rPr>
                <w:rFonts w:hint="eastAsia" w:ascii="Times New Roman" w:hAnsi="Times New Roman" w:eastAsia="宋体" w:cs="Times New Roman"/>
                <w:i w:val="0"/>
                <w:iCs w:val="0"/>
                <w:caps w:val="0"/>
                <w:color w:val="000000" w:themeColor="text1"/>
                <w:spacing w:val="0"/>
                <w:sz w:val="21"/>
                <w:szCs w:val="24"/>
                <w:highlight w:val="none"/>
                <w:shd w:val="clear"/>
                <w:lang w:bidi="ar"/>
                <w14:textFill>
                  <w14:solidFill>
                    <w14:schemeClr w14:val="tx1"/>
                  </w14:solidFill>
                </w14:textFill>
              </w:rPr>
              <w:t>）</w:t>
            </w:r>
          </w:p>
        </w:tc>
        <w:tc>
          <w:tcPr>
            <w:tcW w:w="2064" w:type="dxa"/>
            <w:shd w:val="clear" w:color="auto" w:fill="auto"/>
            <w:vAlign w:val="center"/>
          </w:tcPr>
          <w:p w14:paraId="2E484F28">
            <w:pPr>
              <w:numPr>
                <w:ilvl w:val="-1"/>
                <w:numId w:val="0"/>
              </w:numPr>
              <w:spacing w:line="400" w:lineRule="exact"/>
              <w:ind w:firstLine="0" w:firstLineChars="0"/>
              <w:jc w:val="center"/>
              <w:rPr>
                <w:rFonts w:hint="eastAsia" w:ascii="Times New Roman" w:hAnsi="Times New Roman" w:eastAsia="宋体" w:cs="Times New Roman"/>
                <w:color w:val="000000" w:themeColor="text1"/>
                <w:kern w:val="2"/>
                <w:sz w:val="21"/>
                <w:szCs w:val="24"/>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4"/>
                <w:highlight w:val="none"/>
                <w:vertAlign w:val="baseline"/>
                <w:lang w:val="en-US" w:eastAsia="zh-CN"/>
                <w14:textFill>
                  <w14:solidFill>
                    <w14:schemeClr w14:val="tx1"/>
                  </w14:solidFill>
                </w14:textFill>
              </w:rPr>
              <w:t>2025年9</w:t>
            </w:r>
            <w:r>
              <w:rPr>
                <w:rFonts w:hint="eastAsia" w:eastAsia="宋体" w:cs="Times New Roman"/>
                <w:color w:val="000000" w:themeColor="text1"/>
                <w:sz w:val="21"/>
                <w:szCs w:val="24"/>
                <w:highlight w:val="none"/>
                <w:vertAlign w:val="baseli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4"/>
                <w:highlight w:val="none"/>
                <w:vertAlign w:val="baseline"/>
                <w:lang w:val="en-US" w:eastAsia="zh-CN"/>
                <w14:textFill>
                  <w14:solidFill>
                    <w14:schemeClr w14:val="tx1"/>
                  </w14:solidFill>
                </w14:textFill>
              </w:rPr>
              <w:t>月</w:t>
            </w:r>
          </w:p>
        </w:tc>
      </w:tr>
      <w:tr w14:paraId="4AADE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6" w:type="dxa"/>
            <w:shd w:val="clear" w:color="auto" w:fill="auto"/>
            <w:vAlign w:val="center"/>
          </w:tcPr>
          <w:p w14:paraId="7DC68D47">
            <w:pPr>
              <w:numPr>
                <w:ilvl w:val="-1"/>
                <w:numId w:val="0"/>
              </w:numPr>
              <w:spacing w:line="400" w:lineRule="exact"/>
              <w:ind w:firstLine="0" w:firstLineChars="0"/>
              <w:jc w:val="center"/>
              <w:rPr>
                <w:rFonts w:hint="eastAsia" w:ascii="Times New Roman" w:hAnsi="Times New Roman" w:eastAsia="宋体" w:cs="Times New Roman"/>
                <w:color w:val="000000" w:themeColor="text1"/>
                <w:sz w:val="21"/>
                <w:szCs w:val="24"/>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highlight w:val="none"/>
                <w:vertAlign w:val="baseline"/>
                <w:lang w:val="en-US" w:eastAsia="zh-CN"/>
                <w14:textFill>
                  <w14:solidFill>
                    <w14:schemeClr w14:val="tx1"/>
                  </w14:solidFill>
                </w14:textFill>
              </w:rPr>
              <w:t>施工阶段</w:t>
            </w:r>
          </w:p>
        </w:tc>
        <w:tc>
          <w:tcPr>
            <w:tcW w:w="2064" w:type="dxa"/>
            <w:shd w:val="clear" w:color="auto" w:fill="auto"/>
            <w:vAlign w:val="center"/>
          </w:tcPr>
          <w:p w14:paraId="3EAF62AE">
            <w:pPr>
              <w:numPr>
                <w:ilvl w:val="-1"/>
                <w:numId w:val="0"/>
              </w:numPr>
              <w:spacing w:line="400" w:lineRule="exact"/>
              <w:ind w:firstLine="0" w:firstLineChars="0"/>
              <w:jc w:val="center"/>
              <w:rPr>
                <w:rFonts w:hint="eastAsia" w:ascii="Times New Roman" w:hAnsi="Times New Roman" w:eastAsia="宋体" w:cs="Times New Roman"/>
                <w:color w:val="000000" w:themeColor="text1"/>
                <w:sz w:val="21"/>
                <w:szCs w:val="24"/>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highlight w:val="none"/>
                <w:vertAlign w:val="baseline"/>
                <w:lang w:val="en-US" w:eastAsia="zh-CN"/>
                <w14:textFill>
                  <w14:solidFill>
                    <w14:schemeClr w14:val="tx1"/>
                  </w14:solidFill>
                </w14:textFill>
              </w:rPr>
              <w:t>2025年10</w:t>
            </w:r>
            <w:r>
              <w:rPr>
                <w:rFonts w:hint="eastAsia" w:eastAsia="宋体" w:cs="Times New Roman"/>
                <w:color w:val="000000" w:themeColor="text1"/>
                <w:sz w:val="21"/>
                <w:szCs w:val="24"/>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4"/>
                <w:highlight w:val="none"/>
                <w:vertAlign w:val="baseline"/>
                <w:lang w:val="en-US" w:eastAsia="zh-CN"/>
                <w14:textFill>
                  <w14:solidFill>
                    <w14:schemeClr w14:val="tx1"/>
                  </w14:solidFill>
                </w14:textFill>
              </w:rPr>
              <w:t>12月</w:t>
            </w:r>
          </w:p>
        </w:tc>
      </w:tr>
      <w:tr w14:paraId="32337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6" w:type="dxa"/>
            <w:shd w:val="clear" w:color="auto" w:fill="auto"/>
            <w:vAlign w:val="center"/>
          </w:tcPr>
          <w:p w14:paraId="18E49D26">
            <w:pPr>
              <w:numPr>
                <w:ilvl w:val="-1"/>
                <w:numId w:val="0"/>
              </w:numPr>
              <w:spacing w:line="400" w:lineRule="exact"/>
              <w:ind w:firstLine="0" w:firstLineChars="0"/>
              <w:jc w:val="center"/>
              <w:rPr>
                <w:rFonts w:hint="eastAsia" w:ascii="Times New Roman" w:hAnsi="Times New Roman" w:eastAsia="宋体" w:cs="Times New Roman"/>
                <w:color w:val="000000" w:themeColor="text1"/>
                <w:sz w:val="21"/>
                <w:szCs w:val="24"/>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highlight w:val="none"/>
                <w:vertAlign w:val="baseline"/>
                <w:lang w:val="en-US" w:eastAsia="zh-CN"/>
                <w14:textFill>
                  <w14:solidFill>
                    <w14:schemeClr w14:val="tx1"/>
                  </w14:solidFill>
                </w14:textFill>
              </w:rPr>
              <w:t>验收交付</w:t>
            </w:r>
          </w:p>
        </w:tc>
        <w:tc>
          <w:tcPr>
            <w:tcW w:w="2064" w:type="dxa"/>
            <w:shd w:val="clear" w:color="auto" w:fill="auto"/>
            <w:vAlign w:val="center"/>
          </w:tcPr>
          <w:p w14:paraId="3534657F">
            <w:pPr>
              <w:numPr>
                <w:ilvl w:val="-1"/>
                <w:numId w:val="0"/>
              </w:numPr>
              <w:spacing w:line="400" w:lineRule="exact"/>
              <w:ind w:firstLine="0" w:firstLineChars="0"/>
              <w:jc w:val="center"/>
              <w:rPr>
                <w:rFonts w:hint="eastAsia" w:ascii="Times New Roman" w:hAnsi="Times New Roman" w:eastAsia="宋体" w:cs="Times New Roman"/>
                <w:color w:val="000000" w:themeColor="text1"/>
                <w:sz w:val="21"/>
                <w:szCs w:val="24"/>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highlight w:val="none"/>
                <w:vertAlign w:val="baseline"/>
                <w:lang w:val="en-US" w:eastAsia="zh-CN"/>
                <w14:textFill>
                  <w14:solidFill>
                    <w14:schemeClr w14:val="tx1"/>
                  </w14:solidFill>
                </w14:textFill>
              </w:rPr>
              <w:t>2026年1月</w:t>
            </w:r>
          </w:p>
        </w:tc>
      </w:tr>
    </w:tbl>
    <w:p w14:paraId="2CC73264">
      <w:pPr>
        <w:spacing w:line="400" w:lineRule="exact"/>
        <w:ind w:firstLine="0" w:firstLineChars="0"/>
        <w:rPr>
          <w:rFonts w:eastAsia="宋体" w:cs="Times New Roman"/>
          <w:color w:val="000000" w:themeColor="text1"/>
          <w:sz w:val="21"/>
          <w:szCs w:val="24"/>
          <w:highlight w:val="none"/>
          <w14:textFill>
            <w14:solidFill>
              <w14:schemeClr w14:val="tx1"/>
            </w14:solidFill>
          </w14:textFill>
        </w:rPr>
      </w:pPr>
    </w:p>
    <w:p w14:paraId="272547A2">
      <w:pPr>
        <w:widowControl/>
        <w:numPr>
          <w:ilvl w:val="0"/>
          <w:numId w:val="2"/>
        </w:numPr>
        <w:spacing w:before="260" w:after="260" w:line="240" w:lineRule="auto"/>
        <w:ind w:firstLineChars="0"/>
        <w:outlineLvl w:val="1"/>
        <w:rPr>
          <w:rFonts w:eastAsia="黑体" w:cs="Times New Roman"/>
          <w:color w:val="000000" w:themeColor="text1"/>
          <w:spacing w:val="1"/>
          <w:kern w:val="0"/>
          <w:szCs w:val="32"/>
          <w:highlight w:val="none"/>
          <w14:textFill>
            <w14:solidFill>
              <w14:schemeClr w14:val="tx1"/>
            </w14:solidFill>
          </w14:textFill>
        </w:rPr>
      </w:pPr>
      <w:bookmarkStart w:id="35" w:name="_Toc118805831"/>
      <w:bookmarkStart w:id="36" w:name="_Toc8523"/>
      <w:bookmarkStart w:id="37" w:name="_Toc1169"/>
      <w:bookmarkStart w:id="38" w:name="_Toc31415"/>
      <w:bookmarkStart w:id="39" w:name="_Toc118806202"/>
      <w:bookmarkStart w:id="40" w:name="_Toc1988"/>
      <w:bookmarkStart w:id="41" w:name="_Toc118805454"/>
      <w:bookmarkStart w:id="42" w:name="_Toc17603_WPSOffice_Level3"/>
      <w:bookmarkStart w:id="43" w:name="_Toc77"/>
      <w:bookmarkStart w:id="44" w:name="_Toc177994509"/>
      <w:bookmarkStart w:id="45" w:name="_Toc118805077"/>
      <w:bookmarkStart w:id="46" w:name="_Toc7070"/>
      <w:r>
        <w:rPr>
          <w:rFonts w:hint="eastAsia" w:eastAsia="黑体" w:cs="Times New Roman"/>
          <w:color w:val="000000" w:themeColor="text1"/>
          <w:spacing w:val="1"/>
          <w:kern w:val="0"/>
          <w:szCs w:val="32"/>
          <w:highlight w:val="none"/>
          <w14:textFill>
            <w14:solidFill>
              <w14:schemeClr w14:val="tx1"/>
            </w14:solidFill>
          </w14:textFill>
        </w:rPr>
        <w:t>供应商资格要求</w:t>
      </w:r>
      <w:bookmarkEnd w:id="35"/>
      <w:bookmarkEnd w:id="36"/>
      <w:bookmarkEnd w:id="37"/>
      <w:bookmarkEnd w:id="38"/>
      <w:bookmarkEnd w:id="39"/>
      <w:bookmarkEnd w:id="40"/>
      <w:bookmarkEnd w:id="41"/>
      <w:bookmarkEnd w:id="42"/>
      <w:bookmarkEnd w:id="43"/>
      <w:bookmarkEnd w:id="44"/>
      <w:bookmarkEnd w:id="45"/>
      <w:bookmarkEnd w:id="46"/>
    </w:p>
    <w:p w14:paraId="7F4D2520">
      <w:pPr>
        <w:spacing w:line="400" w:lineRule="exact"/>
        <w:ind w:firstLine="422"/>
        <w:rPr>
          <w:rFonts w:eastAsia="宋体" w:cs="Times New Roman"/>
          <w:color w:val="000000" w:themeColor="text1"/>
          <w:sz w:val="21"/>
          <w:highlight w:val="none"/>
          <w14:textFill>
            <w14:solidFill>
              <w14:schemeClr w14:val="tx1"/>
            </w14:solidFill>
          </w14:textFill>
        </w:rPr>
      </w:pPr>
      <w:r>
        <w:rPr>
          <w:rFonts w:hint="eastAsia" w:eastAsia="宋体" w:cs="Times New Roman"/>
          <w:b/>
          <w:bCs/>
          <w:color w:val="000000" w:themeColor="text1"/>
          <w:sz w:val="21"/>
          <w:highlight w:val="none"/>
          <w14:textFill>
            <w14:solidFill>
              <w14:schemeClr w14:val="tx1"/>
            </w14:solidFill>
          </w14:textFill>
        </w:rPr>
        <w:t>3</w:t>
      </w:r>
      <w:r>
        <w:rPr>
          <w:rFonts w:eastAsia="宋体" w:cs="Times New Roman"/>
          <w:b/>
          <w:bCs/>
          <w:color w:val="000000" w:themeColor="text1"/>
          <w:sz w:val="21"/>
          <w:highlight w:val="none"/>
          <w14:textFill>
            <w14:solidFill>
              <w14:schemeClr w14:val="tx1"/>
            </w14:solidFill>
          </w14:textFill>
        </w:rPr>
        <w:t>.1</w:t>
      </w:r>
      <w:r>
        <w:rPr>
          <w:rFonts w:hint="eastAsia" w:eastAsia="宋体" w:cs="Times New Roman"/>
          <w:b/>
          <w:bCs/>
          <w:color w:val="000000" w:themeColor="text1"/>
          <w:sz w:val="21"/>
          <w:highlight w:val="none"/>
          <w14:textFill>
            <w14:solidFill>
              <w14:schemeClr w14:val="tx1"/>
            </w14:solidFill>
          </w14:textFill>
        </w:rPr>
        <w:t xml:space="preserve"> </w:t>
      </w:r>
      <w:r>
        <w:rPr>
          <w:rFonts w:hint="eastAsia" w:eastAsia="宋体" w:cs="Times New Roman"/>
          <w:color w:val="000000" w:themeColor="text1"/>
          <w:sz w:val="21"/>
          <w:highlight w:val="none"/>
          <w14:textFill>
            <w14:solidFill>
              <w14:schemeClr w14:val="tx1"/>
            </w14:solidFill>
          </w14:textFill>
        </w:rPr>
        <w:t>供应商应依法设立且满足如下要求</w:t>
      </w:r>
      <w:r>
        <w:rPr>
          <w:rFonts w:eastAsia="宋体" w:cs="Times New Roman"/>
          <w:color w:val="000000" w:themeColor="text1"/>
          <w:sz w:val="21"/>
          <w:highlight w:val="none"/>
          <w14:textFill>
            <w14:solidFill>
              <w14:schemeClr w14:val="tx1"/>
            </w14:solidFill>
          </w14:textFill>
        </w:rPr>
        <w:t>：</w:t>
      </w:r>
    </w:p>
    <w:p w14:paraId="686B26A4">
      <w:pPr>
        <w:spacing w:line="400" w:lineRule="exact"/>
        <w:ind w:firstLine="525" w:firstLineChars="250"/>
        <w:rPr>
          <w:rFonts w:hint="eastAsia" w:eastAsia="宋体" w:cs="Times New Roman"/>
          <w:color w:val="000000" w:themeColor="text1"/>
          <w:sz w:val="21"/>
          <w:highlight w:val="none"/>
          <w14:textFill>
            <w14:solidFill>
              <w14:schemeClr w14:val="tx1"/>
            </w14:solidFill>
          </w14:textFill>
        </w:rPr>
      </w:pPr>
      <w:r>
        <w:rPr>
          <w:rFonts w:hint="eastAsia" w:eastAsia="宋体" w:cs="Times New Roman"/>
          <w:color w:val="000000" w:themeColor="text1"/>
          <w:sz w:val="21"/>
          <w:highlight w:val="none"/>
          <w:lang w:eastAsia="zh-CN"/>
          <w14:textFill>
            <w14:solidFill>
              <w14:schemeClr w14:val="tx1"/>
            </w14:solidFill>
          </w14:textFill>
        </w:rPr>
        <w:t>（</w:t>
      </w:r>
      <w:r>
        <w:rPr>
          <w:rFonts w:hint="eastAsia" w:eastAsia="宋体" w:cs="Times New Roman"/>
          <w:color w:val="000000" w:themeColor="text1"/>
          <w:sz w:val="21"/>
          <w:highlight w:val="none"/>
          <w:lang w:val="en-US" w:eastAsia="zh-CN"/>
          <w14:textFill>
            <w14:solidFill>
              <w14:schemeClr w14:val="tx1"/>
            </w14:solidFill>
          </w14:textFill>
        </w:rPr>
        <w:t>1</w:t>
      </w:r>
      <w:r>
        <w:rPr>
          <w:rFonts w:hint="eastAsia" w:eastAsia="宋体" w:cs="Times New Roman"/>
          <w:color w:val="000000" w:themeColor="text1"/>
          <w:sz w:val="21"/>
          <w:highlight w:val="none"/>
          <w:lang w:eastAsia="zh-CN"/>
          <w14:textFill>
            <w14:solidFill>
              <w14:schemeClr w14:val="tx1"/>
            </w14:solidFill>
          </w14:textFill>
        </w:rPr>
        <w:t>）</w:t>
      </w:r>
      <w:r>
        <w:rPr>
          <w:rFonts w:hint="eastAsia" w:eastAsia="宋体" w:cs="Times New Roman"/>
          <w:color w:val="000000" w:themeColor="text1"/>
          <w:sz w:val="21"/>
          <w:highlight w:val="none"/>
          <w14:textFill>
            <w14:solidFill>
              <w14:schemeClr w14:val="tx1"/>
            </w14:solidFill>
          </w14:textFill>
        </w:rPr>
        <w:t>供应商应具有独立法人资格，具有有效的营业执照。</w:t>
      </w:r>
    </w:p>
    <w:p w14:paraId="219B6359">
      <w:pPr>
        <w:spacing w:line="400" w:lineRule="exact"/>
        <w:ind w:firstLine="422"/>
        <w:rPr>
          <w:rFonts w:eastAsia="宋体" w:cs="Times New Roman"/>
          <w:color w:val="000000" w:themeColor="text1"/>
          <w:sz w:val="21"/>
          <w:szCs w:val="21"/>
          <w:highlight w:val="none"/>
          <w14:textFill>
            <w14:solidFill>
              <w14:schemeClr w14:val="tx1"/>
            </w14:solidFill>
          </w14:textFill>
        </w:rPr>
      </w:pPr>
      <w:r>
        <w:rPr>
          <w:rFonts w:hint="eastAsia" w:eastAsia="宋体" w:cs="Times New Roman"/>
          <w:b/>
          <w:bCs/>
          <w:color w:val="000000" w:themeColor="text1"/>
          <w:sz w:val="21"/>
          <w:szCs w:val="21"/>
          <w:highlight w:val="none"/>
          <w14:textFill>
            <w14:solidFill>
              <w14:schemeClr w14:val="tx1"/>
            </w14:solidFill>
          </w14:textFill>
        </w:rPr>
        <w:t>3.2</w:t>
      </w:r>
      <w:r>
        <w:rPr>
          <w:rFonts w:eastAsia="宋体" w:cs="Times New Roman"/>
          <w:b/>
          <w:bCs/>
          <w:color w:val="000000" w:themeColor="text1"/>
          <w:sz w:val="21"/>
          <w:szCs w:val="21"/>
          <w:highlight w:val="none"/>
          <w14:textFill>
            <w14:solidFill>
              <w14:schemeClr w14:val="tx1"/>
            </w14:solidFill>
          </w14:textFill>
        </w:rPr>
        <w:t xml:space="preserve"> </w:t>
      </w:r>
      <w:r>
        <w:rPr>
          <w:rFonts w:hint="eastAsia" w:eastAsia="宋体" w:cs="Times New Roman"/>
          <w:color w:val="000000" w:themeColor="text1"/>
          <w:sz w:val="21"/>
          <w:szCs w:val="21"/>
          <w:highlight w:val="none"/>
          <w14:textFill>
            <w14:solidFill>
              <w14:schemeClr w14:val="tx1"/>
            </w14:solidFill>
          </w14:textFill>
        </w:rPr>
        <w:t>供应商不得存在下列情形之一：</w:t>
      </w:r>
    </w:p>
    <w:p w14:paraId="774A4E46">
      <w:pPr>
        <w:widowControl/>
        <w:spacing w:line="400" w:lineRule="exact"/>
        <w:ind w:firstLine="424"/>
        <w:rPr>
          <w:rFonts w:eastAsia="宋体" w:cs="Times New Roman"/>
          <w:color w:val="000000" w:themeColor="text1"/>
          <w:spacing w:val="1"/>
          <w:sz w:val="21"/>
          <w:szCs w:val="21"/>
          <w:highlight w:val="none"/>
          <w14:textFill>
            <w14:solidFill>
              <w14:schemeClr w14:val="tx1"/>
            </w14:solidFill>
          </w14:textFill>
        </w:rPr>
      </w:pPr>
      <w:r>
        <w:rPr>
          <w:rFonts w:hint="eastAsia" w:eastAsia="宋体" w:cs="Times New Roman"/>
          <w:color w:val="000000" w:themeColor="text1"/>
          <w:spacing w:val="1"/>
          <w:sz w:val="21"/>
          <w:szCs w:val="21"/>
          <w:highlight w:val="none"/>
          <w14:textFill>
            <w14:solidFill>
              <w14:schemeClr w14:val="tx1"/>
            </w14:solidFill>
          </w14:textFill>
        </w:rPr>
        <w:t>（1）为采购人不具有独立法人资格的附属机构（单位）；</w:t>
      </w:r>
    </w:p>
    <w:p w14:paraId="5343A26B">
      <w:pPr>
        <w:widowControl/>
        <w:spacing w:line="400" w:lineRule="exact"/>
        <w:ind w:firstLine="424"/>
        <w:rPr>
          <w:rFonts w:eastAsia="宋体" w:cs="Times New Roman"/>
          <w:color w:val="000000" w:themeColor="text1"/>
          <w:spacing w:val="1"/>
          <w:sz w:val="21"/>
          <w:szCs w:val="21"/>
          <w:highlight w:val="none"/>
          <w14:textFill>
            <w14:solidFill>
              <w14:schemeClr w14:val="tx1"/>
            </w14:solidFill>
          </w14:textFill>
        </w:rPr>
      </w:pPr>
      <w:r>
        <w:rPr>
          <w:rFonts w:hint="eastAsia" w:eastAsia="宋体" w:cs="Times New Roman"/>
          <w:color w:val="000000" w:themeColor="text1"/>
          <w:spacing w:val="1"/>
          <w:sz w:val="21"/>
          <w:szCs w:val="21"/>
          <w:highlight w:val="none"/>
          <w14:textFill>
            <w14:solidFill>
              <w14:schemeClr w14:val="tx1"/>
            </w14:solidFill>
          </w14:textFill>
        </w:rPr>
        <w:t>（2）与采购人存在利害关系且影响采购公正性；</w:t>
      </w:r>
    </w:p>
    <w:p w14:paraId="59283E1F">
      <w:pPr>
        <w:widowControl/>
        <w:spacing w:line="400" w:lineRule="exact"/>
        <w:ind w:firstLine="424"/>
        <w:rPr>
          <w:rFonts w:eastAsia="宋体" w:cs="Times New Roman"/>
          <w:color w:val="000000" w:themeColor="text1"/>
          <w:spacing w:val="1"/>
          <w:sz w:val="21"/>
          <w:szCs w:val="21"/>
          <w:highlight w:val="none"/>
          <w14:textFill>
            <w14:solidFill>
              <w14:schemeClr w14:val="tx1"/>
            </w14:solidFill>
          </w14:textFill>
        </w:rPr>
      </w:pPr>
      <w:r>
        <w:rPr>
          <w:rFonts w:hint="eastAsia" w:eastAsia="宋体" w:cs="Times New Roman"/>
          <w:color w:val="000000" w:themeColor="text1"/>
          <w:spacing w:val="1"/>
          <w:sz w:val="21"/>
          <w:szCs w:val="21"/>
          <w:highlight w:val="none"/>
          <w14:textFill>
            <w14:solidFill>
              <w14:schemeClr w14:val="tx1"/>
            </w14:solidFill>
          </w14:textFill>
        </w:rPr>
        <w:t>（3）供应商单位负责人与同一标段或者未划分标段的同一采购项目的其他供应商的单位负责人为同一人；</w:t>
      </w:r>
    </w:p>
    <w:p w14:paraId="0C6CEE0D">
      <w:pPr>
        <w:widowControl/>
        <w:spacing w:line="400" w:lineRule="exact"/>
        <w:ind w:firstLine="424"/>
        <w:rPr>
          <w:rFonts w:eastAsia="宋体" w:cs="Times New Roman"/>
          <w:color w:val="000000" w:themeColor="text1"/>
          <w:spacing w:val="1"/>
          <w:sz w:val="21"/>
          <w:szCs w:val="21"/>
          <w:highlight w:val="none"/>
          <w14:textFill>
            <w14:solidFill>
              <w14:schemeClr w14:val="tx1"/>
            </w14:solidFill>
          </w14:textFill>
        </w:rPr>
      </w:pPr>
      <w:r>
        <w:rPr>
          <w:rFonts w:hint="eastAsia" w:eastAsia="宋体" w:cs="Times New Roman"/>
          <w:color w:val="000000" w:themeColor="text1"/>
          <w:spacing w:val="1"/>
          <w:sz w:val="21"/>
          <w:szCs w:val="21"/>
          <w:highlight w:val="none"/>
          <w14:textFill>
            <w14:solidFill>
              <w14:schemeClr w14:val="tx1"/>
            </w14:solidFill>
          </w14:textFill>
        </w:rPr>
        <w:t>（4）与同一标段或者未划分标段的同一采购项目的其他供应商存在控股、管理关系；</w:t>
      </w:r>
    </w:p>
    <w:p w14:paraId="1252BC95">
      <w:pPr>
        <w:widowControl/>
        <w:spacing w:line="400" w:lineRule="exact"/>
        <w:ind w:firstLine="424"/>
        <w:rPr>
          <w:rFonts w:eastAsia="宋体" w:cs="Times New Roman"/>
          <w:color w:val="000000" w:themeColor="text1"/>
          <w:spacing w:val="1"/>
          <w:sz w:val="21"/>
          <w:szCs w:val="21"/>
          <w:highlight w:val="none"/>
          <w14:textFill>
            <w14:solidFill>
              <w14:schemeClr w14:val="tx1"/>
            </w14:solidFill>
          </w14:textFill>
        </w:rPr>
      </w:pPr>
      <w:r>
        <w:rPr>
          <w:rFonts w:hint="eastAsia" w:eastAsia="宋体" w:cs="Times New Roman"/>
          <w:color w:val="000000" w:themeColor="text1"/>
          <w:spacing w:val="1"/>
          <w:sz w:val="21"/>
          <w:szCs w:val="21"/>
          <w:highlight w:val="none"/>
          <w14:textFill>
            <w14:solidFill>
              <w14:schemeClr w14:val="tx1"/>
            </w14:solidFill>
          </w14:textFill>
        </w:rPr>
        <w:t>（5）为同一标段或者未划分标段的同一采购项目的代建人或采购代理机构，</w:t>
      </w:r>
      <w:r>
        <w:rPr>
          <w:rFonts w:eastAsia="宋体" w:cs="Times New Roman"/>
          <w:color w:val="000000" w:themeColor="text1"/>
          <w:spacing w:val="1"/>
          <w:sz w:val="21"/>
          <w:szCs w:val="21"/>
          <w:highlight w:val="none"/>
          <w14:textFill>
            <w14:solidFill>
              <w14:schemeClr w14:val="tx1"/>
            </w14:solidFill>
          </w14:textFill>
        </w:rPr>
        <w:t>或与上述单位为同一个法定代表人</w:t>
      </w:r>
      <w:r>
        <w:rPr>
          <w:rFonts w:hint="eastAsia" w:eastAsia="宋体" w:cs="Times New Roman"/>
          <w:color w:val="000000" w:themeColor="text1"/>
          <w:spacing w:val="1"/>
          <w:sz w:val="21"/>
          <w:szCs w:val="21"/>
          <w:highlight w:val="none"/>
          <w14:textFill>
            <w14:solidFill>
              <w14:schemeClr w14:val="tx1"/>
            </w14:solidFill>
          </w14:textFill>
        </w:rPr>
        <w:t>；</w:t>
      </w:r>
    </w:p>
    <w:p w14:paraId="2A48E646">
      <w:pPr>
        <w:widowControl/>
        <w:spacing w:line="400" w:lineRule="exact"/>
        <w:ind w:firstLine="424"/>
        <w:rPr>
          <w:rFonts w:eastAsia="宋体" w:cs="Times New Roman"/>
          <w:color w:val="000000" w:themeColor="text1"/>
          <w:spacing w:val="1"/>
          <w:sz w:val="21"/>
          <w:szCs w:val="21"/>
          <w:highlight w:val="none"/>
          <w14:textFill>
            <w14:solidFill>
              <w14:schemeClr w14:val="tx1"/>
            </w14:solidFill>
          </w14:textFill>
        </w:rPr>
      </w:pPr>
      <w:r>
        <w:rPr>
          <w:rFonts w:hint="eastAsia" w:eastAsia="宋体" w:cs="Times New Roman"/>
          <w:color w:val="000000" w:themeColor="text1"/>
          <w:spacing w:val="1"/>
          <w:sz w:val="21"/>
          <w:szCs w:val="21"/>
          <w:highlight w:val="none"/>
          <w14:textFill>
            <w14:solidFill>
              <w14:schemeClr w14:val="tx1"/>
            </w14:solidFill>
          </w14:textFill>
        </w:rPr>
        <w:t>（6）</w:t>
      </w:r>
      <w:r>
        <w:rPr>
          <w:rFonts w:eastAsia="宋体" w:cs="Times New Roman"/>
          <w:color w:val="000000" w:themeColor="text1"/>
          <w:spacing w:val="1"/>
          <w:sz w:val="21"/>
          <w:szCs w:val="21"/>
          <w:highlight w:val="none"/>
          <w14:textFill>
            <w14:solidFill>
              <w14:schemeClr w14:val="tx1"/>
            </w14:solidFill>
          </w14:textFill>
        </w:rPr>
        <w:t>被政府有关部门取消</w:t>
      </w:r>
      <w:r>
        <w:rPr>
          <w:rFonts w:hint="eastAsia" w:eastAsia="宋体" w:cs="Times New Roman"/>
          <w:color w:val="000000" w:themeColor="text1"/>
          <w:spacing w:val="1"/>
          <w:sz w:val="21"/>
          <w:szCs w:val="21"/>
          <w:highlight w:val="none"/>
          <w14:textFill>
            <w14:solidFill>
              <w14:schemeClr w14:val="tx1"/>
            </w14:solidFill>
          </w14:textFill>
        </w:rPr>
        <w:t>采购</w:t>
      </w:r>
      <w:r>
        <w:rPr>
          <w:rFonts w:eastAsia="宋体" w:cs="Times New Roman"/>
          <w:color w:val="000000" w:themeColor="text1"/>
          <w:spacing w:val="1"/>
          <w:sz w:val="21"/>
          <w:szCs w:val="21"/>
          <w:highlight w:val="none"/>
          <w14:textFill>
            <w14:solidFill>
              <w14:schemeClr w14:val="tx1"/>
            </w14:solidFill>
          </w14:textFill>
        </w:rPr>
        <w:t>项目所在地行业内的投标资格且处于有效期内的</w:t>
      </w:r>
      <w:r>
        <w:rPr>
          <w:rFonts w:hint="eastAsia" w:eastAsia="宋体" w:cs="Times New Roman"/>
          <w:color w:val="000000" w:themeColor="text1"/>
          <w:spacing w:val="1"/>
          <w:sz w:val="21"/>
          <w:szCs w:val="21"/>
          <w:highlight w:val="none"/>
          <w14:textFill>
            <w14:solidFill>
              <w14:schemeClr w14:val="tx1"/>
            </w14:solidFill>
          </w14:textFill>
        </w:rPr>
        <w:t>；</w:t>
      </w:r>
    </w:p>
    <w:p w14:paraId="5AB9DFDA">
      <w:pPr>
        <w:widowControl/>
        <w:spacing w:line="400" w:lineRule="exact"/>
        <w:ind w:firstLine="424"/>
        <w:rPr>
          <w:rFonts w:eastAsia="宋体" w:cs="Times New Roman"/>
          <w:color w:val="000000" w:themeColor="text1"/>
          <w:spacing w:val="1"/>
          <w:sz w:val="21"/>
          <w:szCs w:val="21"/>
          <w:highlight w:val="none"/>
          <w14:textFill>
            <w14:solidFill>
              <w14:schemeClr w14:val="tx1"/>
            </w14:solidFill>
          </w14:textFill>
        </w:rPr>
      </w:pPr>
      <w:r>
        <w:rPr>
          <w:rFonts w:hint="eastAsia" w:eastAsia="宋体" w:cs="Times New Roman"/>
          <w:color w:val="000000" w:themeColor="text1"/>
          <w:spacing w:val="1"/>
          <w:sz w:val="21"/>
          <w:szCs w:val="21"/>
          <w:highlight w:val="none"/>
          <w14:textFill>
            <w14:solidFill>
              <w14:schemeClr w14:val="tx1"/>
            </w14:solidFill>
          </w14:textFill>
        </w:rPr>
        <w:t>（7）被责令停业，暂扣或者吊销执照或许可证，或吊销资质证书；</w:t>
      </w:r>
    </w:p>
    <w:p w14:paraId="34666208">
      <w:pPr>
        <w:widowControl/>
        <w:spacing w:line="400" w:lineRule="exact"/>
        <w:ind w:firstLine="424"/>
        <w:rPr>
          <w:rFonts w:eastAsia="宋体" w:cs="Times New Roman"/>
          <w:color w:val="000000" w:themeColor="text1"/>
          <w:spacing w:val="1"/>
          <w:sz w:val="21"/>
          <w:szCs w:val="21"/>
          <w:highlight w:val="none"/>
          <w14:textFill>
            <w14:solidFill>
              <w14:schemeClr w14:val="tx1"/>
            </w14:solidFill>
          </w14:textFill>
        </w:rPr>
      </w:pPr>
      <w:r>
        <w:rPr>
          <w:rFonts w:hint="eastAsia" w:eastAsia="宋体" w:cs="Times New Roman"/>
          <w:color w:val="000000" w:themeColor="text1"/>
          <w:spacing w:val="1"/>
          <w:sz w:val="21"/>
          <w:szCs w:val="21"/>
          <w:highlight w:val="none"/>
          <w14:textFill>
            <w14:solidFill>
              <w14:schemeClr w14:val="tx1"/>
            </w14:solidFill>
          </w14:textFill>
        </w:rPr>
        <w:t>（</w:t>
      </w:r>
      <w:r>
        <w:rPr>
          <w:rFonts w:eastAsia="宋体" w:cs="Times New Roman"/>
          <w:color w:val="000000" w:themeColor="text1"/>
          <w:spacing w:val="1"/>
          <w:sz w:val="21"/>
          <w:szCs w:val="21"/>
          <w:highlight w:val="none"/>
          <w14:textFill>
            <w14:solidFill>
              <w14:schemeClr w14:val="tx1"/>
            </w14:solidFill>
          </w14:textFill>
        </w:rPr>
        <w:t>8</w:t>
      </w:r>
      <w:r>
        <w:rPr>
          <w:rFonts w:hint="eastAsia" w:eastAsia="宋体" w:cs="Times New Roman"/>
          <w:color w:val="000000" w:themeColor="text1"/>
          <w:spacing w:val="1"/>
          <w:sz w:val="21"/>
          <w:szCs w:val="21"/>
          <w:highlight w:val="none"/>
          <w14:textFill>
            <w14:solidFill>
              <w14:schemeClr w14:val="tx1"/>
            </w14:solidFill>
          </w14:textFill>
        </w:rPr>
        <w:t>）进入清算程序，或被宣告破产，或其他丧失履约能力的情形；</w:t>
      </w:r>
    </w:p>
    <w:p w14:paraId="21E29E3C">
      <w:pPr>
        <w:widowControl/>
        <w:spacing w:line="400" w:lineRule="exact"/>
        <w:ind w:firstLine="424"/>
        <w:rPr>
          <w:rFonts w:eastAsia="宋体" w:cs="Times New Roman"/>
          <w:color w:val="000000" w:themeColor="text1"/>
          <w:spacing w:val="1"/>
          <w:sz w:val="21"/>
          <w:szCs w:val="21"/>
          <w:highlight w:val="none"/>
          <w14:textFill>
            <w14:solidFill>
              <w14:schemeClr w14:val="tx1"/>
            </w14:solidFill>
          </w14:textFill>
        </w:rPr>
      </w:pPr>
      <w:r>
        <w:rPr>
          <w:rFonts w:hint="eastAsia" w:eastAsia="宋体" w:cs="Times New Roman"/>
          <w:color w:val="000000" w:themeColor="text1"/>
          <w:spacing w:val="1"/>
          <w:sz w:val="21"/>
          <w:szCs w:val="21"/>
          <w:highlight w:val="none"/>
          <w14:textFill>
            <w14:solidFill>
              <w14:schemeClr w14:val="tx1"/>
            </w14:solidFill>
          </w14:textFill>
        </w:rPr>
        <w:t>（</w:t>
      </w:r>
      <w:r>
        <w:rPr>
          <w:rFonts w:eastAsia="宋体" w:cs="Times New Roman"/>
          <w:color w:val="000000" w:themeColor="text1"/>
          <w:spacing w:val="1"/>
          <w:sz w:val="21"/>
          <w:szCs w:val="21"/>
          <w:highlight w:val="none"/>
          <w14:textFill>
            <w14:solidFill>
              <w14:schemeClr w14:val="tx1"/>
            </w14:solidFill>
          </w14:textFill>
        </w:rPr>
        <w:t>9</w:t>
      </w:r>
      <w:r>
        <w:rPr>
          <w:rFonts w:hint="eastAsia" w:eastAsia="宋体" w:cs="Times New Roman"/>
          <w:color w:val="000000" w:themeColor="text1"/>
          <w:spacing w:val="1"/>
          <w:sz w:val="21"/>
          <w:szCs w:val="21"/>
          <w:highlight w:val="none"/>
          <w14:textFill>
            <w14:solidFill>
              <w14:schemeClr w14:val="tx1"/>
            </w14:solidFill>
          </w14:textFill>
        </w:rPr>
        <w:t>）被市场监督管理部门在国家企业信用信息公示系统中列入严重违法失信企业名单；</w:t>
      </w:r>
    </w:p>
    <w:p w14:paraId="16370788">
      <w:pPr>
        <w:widowControl/>
        <w:spacing w:line="400" w:lineRule="exact"/>
        <w:ind w:firstLine="424"/>
        <w:rPr>
          <w:rFonts w:eastAsia="宋体" w:cs="Times New Roman"/>
          <w:color w:val="000000" w:themeColor="text1"/>
          <w:spacing w:val="1"/>
          <w:sz w:val="21"/>
          <w:szCs w:val="21"/>
          <w:highlight w:val="none"/>
          <w14:textFill>
            <w14:solidFill>
              <w14:schemeClr w14:val="tx1"/>
            </w14:solidFill>
          </w14:textFill>
        </w:rPr>
      </w:pPr>
      <w:r>
        <w:rPr>
          <w:rFonts w:hint="eastAsia" w:eastAsia="宋体" w:cs="Times New Roman"/>
          <w:color w:val="000000" w:themeColor="text1"/>
          <w:spacing w:val="1"/>
          <w:sz w:val="21"/>
          <w:szCs w:val="21"/>
          <w:highlight w:val="none"/>
          <w14:textFill>
            <w14:solidFill>
              <w14:schemeClr w14:val="tx1"/>
            </w14:solidFill>
          </w14:textFill>
        </w:rPr>
        <w:t>（1</w:t>
      </w:r>
      <w:r>
        <w:rPr>
          <w:rFonts w:eastAsia="宋体" w:cs="Times New Roman"/>
          <w:color w:val="000000" w:themeColor="text1"/>
          <w:spacing w:val="1"/>
          <w:sz w:val="21"/>
          <w:szCs w:val="21"/>
          <w:highlight w:val="none"/>
          <w14:textFill>
            <w14:solidFill>
              <w14:schemeClr w14:val="tx1"/>
            </w14:solidFill>
          </w14:textFill>
        </w:rPr>
        <w:t>0</w:t>
      </w:r>
      <w:r>
        <w:rPr>
          <w:rFonts w:hint="eastAsia" w:eastAsia="宋体" w:cs="Times New Roman"/>
          <w:color w:val="000000" w:themeColor="text1"/>
          <w:spacing w:val="1"/>
          <w:sz w:val="21"/>
          <w:szCs w:val="21"/>
          <w:highlight w:val="none"/>
          <w14:textFill>
            <w14:solidFill>
              <w14:schemeClr w14:val="tx1"/>
            </w14:solidFill>
          </w14:textFill>
        </w:rPr>
        <w:t>）在“信用中国”网站（www.creditchina.gov.cn）中列入失信被执行人名单；</w:t>
      </w:r>
    </w:p>
    <w:p w14:paraId="191E3B89">
      <w:pPr>
        <w:widowControl/>
        <w:spacing w:line="400" w:lineRule="exact"/>
        <w:ind w:firstLine="424"/>
        <w:rPr>
          <w:rFonts w:eastAsia="宋体" w:cs="Times New Roman"/>
          <w:color w:val="000000" w:themeColor="text1"/>
          <w:spacing w:val="1"/>
          <w:sz w:val="21"/>
          <w:szCs w:val="21"/>
          <w:highlight w:val="none"/>
          <w14:textFill>
            <w14:solidFill>
              <w14:schemeClr w14:val="tx1"/>
            </w14:solidFill>
          </w14:textFill>
        </w:rPr>
      </w:pPr>
      <w:r>
        <w:rPr>
          <w:rFonts w:hint="eastAsia" w:eastAsia="宋体" w:cs="Times New Roman"/>
          <w:color w:val="000000" w:themeColor="text1"/>
          <w:spacing w:val="1"/>
          <w:sz w:val="21"/>
          <w:szCs w:val="21"/>
          <w:highlight w:val="none"/>
          <w14:textFill>
            <w14:solidFill>
              <w14:schemeClr w14:val="tx1"/>
            </w14:solidFill>
          </w14:textFill>
        </w:rPr>
        <w:t>（1</w:t>
      </w:r>
      <w:r>
        <w:rPr>
          <w:rFonts w:eastAsia="宋体" w:cs="Times New Roman"/>
          <w:color w:val="000000" w:themeColor="text1"/>
          <w:spacing w:val="1"/>
          <w:sz w:val="21"/>
          <w:szCs w:val="21"/>
          <w:highlight w:val="none"/>
          <w14:textFill>
            <w14:solidFill>
              <w14:schemeClr w14:val="tx1"/>
            </w14:solidFill>
          </w14:textFill>
        </w:rPr>
        <w:t>1</w:t>
      </w:r>
      <w:r>
        <w:rPr>
          <w:rFonts w:hint="eastAsia" w:eastAsia="宋体" w:cs="Times New Roman"/>
          <w:color w:val="000000" w:themeColor="text1"/>
          <w:spacing w:val="1"/>
          <w:sz w:val="21"/>
          <w:szCs w:val="21"/>
          <w:highlight w:val="none"/>
          <w14:textFill>
            <w14:solidFill>
              <w14:schemeClr w14:val="tx1"/>
            </w14:solidFill>
          </w14:textFill>
        </w:rPr>
        <w:t>）在近三年内（从询比文件发布之日起倒算）供应商或其法定代表人、拟委派的项目负责人有行贿犯罪记录的；</w:t>
      </w:r>
    </w:p>
    <w:p w14:paraId="19C72C91">
      <w:pPr>
        <w:widowControl/>
        <w:spacing w:line="400" w:lineRule="exact"/>
        <w:ind w:firstLine="424"/>
        <w:rPr>
          <w:rFonts w:eastAsia="宋体" w:cs="Times New Roman"/>
          <w:color w:val="000000" w:themeColor="text1"/>
          <w:spacing w:val="1"/>
          <w:sz w:val="21"/>
          <w:szCs w:val="21"/>
          <w:highlight w:val="none"/>
          <w14:textFill>
            <w14:solidFill>
              <w14:schemeClr w14:val="tx1"/>
            </w14:solidFill>
          </w14:textFill>
        </w:rPr>
      </w:pPr>
      <w:r>
        <w:rPr>
          <w:rFonts w:hint="eastAsia" w:eastAsia="宋体" w:cs="Times New Roman"/>
          <w:color w:val="000000" w:themeColor="text1"/>
          <w:spacing w:val="1"/>
          <w:sz w:val="21"/>
          <w:szCs w:val="21"/>
          <w:highlight w:val="none"/>
          <w14:textFill>
            <w14:solidFill>
              <w14:schemeClr w14:val="tx1"/>
            </w14:solidFill>
          </w14:textFill>
        </w:rPr>
        <w:t>（1</w:t>
      </w:r>
      <w:r>
        <w:rPr>
          <w:rFonts w:eastAsia="宋体" w:cs="Times New Roman"/>
          <w:color w:val="000000" w:themeColor="text1"/>
          <w:spacing w:val="1"/>
          <w:sz w:val="21"/>
          <w:szCs w:val="21"/>
          <w:highlight w:val="none"/>
          <w14:textFill>
            <w14:solidFill>
              <w14:schemeClr w14:val="tx1"/>
            </w14:solidFill>
          </w14:textFill>
        </w:rPr>
        <w:t>2</w:t>
      </w:r>
      <w:r>
        <w:rPr>
          <w:rFonts w:hint="eastAsia" w:eastAsia="宋体" w:cs="Times New Roman"/>
          <w:color w:val="000000" w:themeColor="text1"/>
          <w:spacing w:val="1"/>
          <w:sz w:val="21"/>
          <w:szCs w:val="21"/>
          <w:highlight w:val="none"/>
          <w14:textFill>
            <w14:solidFill>
              <w14:schemeClr w14:val="tx1"/>
            </w14:solidFill>
          </w14:textFill>
        </w:rPr>
        <w:t>）因涉嫌围标、串通投标被立案调查，尚未调查结束的；</w:t>
      </w:r>
    </w:p>
    <w:p w14:paraId="5F40685C">
      <w:pPr>
        <w:spacing w:line="400" w:lineRule="exact"/>
        <w:ind w:firstLine="420"/>
        <w:rPr>
          <w:rFonts w:eastAsia="宋体" w:cs="Times New Roman"/>
          <w:color w:val="000000" w:themeColor="text1"/>
          <w:sz w:val="21"/>
          <w:szCs w:val="21"/>
          <w:highlight w:val="none"/>
          <w14:textFill>
            <w14:solidFill>
              <w14:schemeClr w14:val="tx1"/>
            </w14:solidFill>
          </w14:textFill>
        </w:rPr>
      </w:pPr>
      <w:r>
        <w:rPr>
          <w:rFonts w:hint="eastAsia" w:eastAsia="宋体" w:cs="Times New Roman"/>
          <w:color w:val="000000" w:themeColor="text1"/>
          <w:sz w:val="21"/>
          <w:szCs w:val="21"/>
          <w:highlight w:val="none"/>
          <w14:textFill>
            <w14:solidFill>
              <w14:schemeClr w14:val="tx1"/>
            </w14:solidFill>
          </w14:textFill>
        </w:rPr>
        <w:t>（</w:t>
      </w:r>
      <w:r>
        <w:rPr>
          <w:rFonts w:eastAsia="宋体" w:cs="Times New Roman"/>
          <w:color w:val="000000" w:themeColor="text1"/>
          <w:sz w:val="21"/>
          <w:szCs w:val="21"/>
          <w:highlight w:val="none"/>
          <w14:textFill>
            <w14:solidFill>
              <w14:schemeClr w14:val="tx1"/>
            </w14:solidFill>
          </w14:textFill>
        </w:rPr>
        <w:t>13</w:t>
      </w:r>
      <w:r>
        <w:rPr>
          <w:rFonts w:hint="eastAsia" w:eastAsia="宋体" w:cs="Times New Roman"/>
          <w:color w:val="000000" w:themeColor="text1"/>
          <w:sz w:val="21"/>
          <w:szCs w:val="21"/>
          <w:highlight w:val="none"/>
          <w14:textFill>
            <w14:solidFill>
              <w14:schemeClr w14:val="tx1"/>
            </w14:solidFill>
          </w14:textFill>
        </w:rPr>
        <w:t>）法律法规规定的其他情形。</w:t>
      </w:r>
    </w:p>
    <w:p w14:paraId="1ADB5094">
      <w:pPr>
        <w:spacing w:line="400" w:lineRule="exact"/>
        <w:ind w:firstLine="426" w:firstLineChars="202"/>
        <w:rPr>
          <w:rFonts w:eastAsia="宋体" w:cs="Times New Roman"/>
          <w:color w:val="000000" w:themeColor="text1"/>
          <w:sz w:val="21"/>
          <w:highlight w:val="none"/>
          <w14:textFill>
            <w14:solidFill>
              <w14:schemeClr w14:val="tx1"/>
            </w14:solidFill>
          </w14:textFill>
        </w:rPr>
      </w:pPr>
      <w:r>
        <w:rPr>
          <w:rFonts w:eastAsia="宋体" w:cs="Times New Roman"/>
          <w:b/>
          <w:bCs/>
          <w:color w:val="000000" w:themeColor="text1"/>
          <w:sz w:val="21"/>
          <w:highlight w:val="none"/>
          <w14:textFill>
            <w14:solidFill>
              <w14:schemeClr w14:val="tx1"/>
            </w14:solidFill>
          </w14:textFill>
        </w:rPr>
        <w:t>3.3</w:t>
      </w:r>
      <w:r>
        <w:rPr>
          <w:rFonts w:hint="eastAsia" w:eastAsia="宋体" w:cs="Times New Roman"/>
          <w:color w:val="000000" w:themeColor="text1"/>
          <w:sz w:val="21"/>
          <w:highlight w:val="none"/>
          <w14:textFill>
            <w14:solidFill>
              <w14:schemeClr w14:val="tx1"/>
            </w14:solidFill>
          </w14:textFill>
        </w:rPr>
        <w:t xml:space="preserve"> 本次采购</w:t>
      </w:r>
      <w:r>
        <w:rPr>
          <w:rFonts w:eastAsia="宋体" w:cs="Times New Roman"/>
          <w:color w:val="000000" w:themeColor="text1"/>
          <w:sz w:val="21"/>
          <w:highlight w:val="none"/>
          <w:u w:val="single"/>
          <w14:textFill>
            <w14:solidFill>
              <w14:schemeClr w14:val="tx1"/>
            </w14:solidFill>
          </w14:textFill>
        </w:rPr>
        <w:t xml:space="preserve"> </w:t>
      </w:r>
      <w:r>
        <w:rPr>
          <w:rFonts w:hint="eastAsia" w:eastAsia="宋体" w:cs="Times New Roman"/>
          <w:color w:val="000000" w:themeColor="text1"/>
          <w:sz w:val="21"/>
          <w:highlight w:val="none"/>
          <w:u w:val="single"/>
          <w14:textFill>
            <w14:solidFill>
              <w14:schemeClr w14:val="tx1"/>
            </w14:solidFill>
          </w14:textFill>
        </w:rPr>
        <w:t>不接受</w:t>
      </w:r>
      <w:r>
        <w:rPr>
          <w:rFonts w:eastAsia="宋体" w:cs="Times New Roman"/>
          <w:color w:val="000000" w:themeColor="text1"/>
          <w:sz w:val="21"/>
          <w:highlight w:val="none"/>
          <w:u w:val="single"/>
          <w14:textFill>
            <w14:solidFill>
              <w14:schemeClr w14:val="tx1"/>
            </w14:solidFill>
          </w14:textFill>
        </w:rPr>
        <w:t xml:space="preserve"> </w:t>
      </w:r>
      <w:r>
        <w:rPr>
          <w:rFonts w:hint="eastAsia" w:eastAsia="宋体" w:cs="Times New Roman"/>
          <w:color w:val="000000" w:themeColor="text1"/>
          <w:sz w:val="21"/>
          <w:highlight w:val="none"/>
          <w14:textFill>
            <w14:solidFill>
              <w14:schemeClr w14:val="tx1"/>
            </w14:solidFill>
          </w14:textFill>
        </w:rPr>
        <w:t>（接受或不接受）联合体。</w:t>
      </w:r>
    </w:p>
    <w:p w14:paraId="08E93B5C">
      <w:pPr>
        <w:widowControl/>
        <w:numPr>
          <w:ilvl w:val="0"/>
          <w:numId w:val="2"/>
        </w:numPr>
        <w:spacing w:before="260" w:line="240" w:lineRule="auto"/>
        <w:ind w:firstLineChars="0"/>
        <w:outlineLvl w:val="1"/>
        <w:rPr>
          <w:rFonts w:eastAsia="黑体" w:cs="Times New Roman"/>
          <w:color w:val="000000" w:themeColor="text1"/>
          <w:spacing w:val="1"/>
          <w:kern w:val="0"/>
          <w:szCs w:val="32"/>
          <w:highlight w:val="none"/>
          <w14:textFill>
            <w14:solidFill>
              <w14:schemeClr w14:val="tx1"/>
            </w14:solidFill>
          </w14:textFill>
        </w:rPr>
      </w:pPr>
      <w:bookmarkStart w:id="47" w:name="_Toc118805832"/>
      <w:bookmarkStart w:id="48" w:name="_Toc118805078"/>
      <w:bookmarkStart w:id="49" w:name="_Toc22751"/>
      <w:bookmarkStart w:id="50" w:name="_Toc1390"/>
      <w:bookmarkStart w:id="51" w:name="_Toc118806203"/>
      <w:bookmarkStart w:id="52" w:name="_Toc10014_WPSOffice_Level3"/>
      <w:bookmarkStart w:id="53" w:name="_Toc3648"/>
      <w:bookmarkStart w:id="54" w:name="_Toc24146"/>
      <w:bookmarkStart w:id="55" w:name="_Toc9984"/>
      <w:bookmarkStart w:id="56" w:name="_Toc177994510"/>
      <w:bookmarkStart w:id="57" w:name="_Toc118805455"/>
      <w:bookmarkStart w:id="58" w:name="_Toc28480"/>
      <w:r>
        <w:rPr>
          <w:rFonts w:hint="eastAsia" w:eastAsia="黑体" w:cs="Times New Roman"/>
          <w:color w:val="000000" w:themeColor="text1"/>
          <w:spacing w:val="1"/>
          <w:kern w:val="0"/>
          <w:szCs w:val="32"/>
          <w:highlight w:val="none"/>
          <w14:textFill>
            <w14:solidFill>
              <w14:schemeClr w14:val="tx1"/>
            </w14:solidFill>
          </w14:textFill>
        </w:rPr>
        <w:t>采购文件的获取</w:t>
      </w:r>
      <w:bookmarkEnd w:id="47"/>
      <w:bookmarkEnd w:id="48"/>
      <w:bookmarkEnd w:id="49"/>
      <w:bookmarkEnd w:id="50"/>
      <w:bookmarkEnd w:id="51"/>
      <w:bookmarkEnd w:id="52"/>
      <w:bookmarkEnd w:id="53"/>
      <w:bookmarkEnd w:id="54"/>
      <w:bookmarkEnd w:id="55"/>
      <w:bookmarkEnd w:id="56"/>
      <w:bookmarkEnd w:id="57"/>
      <w:bookmarkEnd w:id="58"/>
    </w:p>
    <w:p w14:paraId="2AFE233F">
      <w:pPr>
        <w:spacing w:line="400" w:lineRule="exact"/>
        <w:ind w:firstLine="420"/>
        <w:rPr>
          <w:rFonts w:eastAsia="宋体" w:cs="Times New Roman"/>
          <w:color w:val="000000" w:themeColor="text1"/>
          <w:sz w:val="21"/>
          <w:szCs w:val="21"/>
          <w:highlight w:val="none"/>
          <w14:textFill>
            <w14:solidFill>
              <w14:schemeClr w14:val="tx1"/>
            </w14:solidFill>
          </w14:textFill>
        </w:rPr>
      </w:pPr>
      <w:r>
        <w:rPr>
          <w:rFonts w:hint="eastAsia" w:eastAsia="宋体" w:cs="Times New Roman"/>
          <w:color w:val="000000" w:themeColor="text1"/>
          <w:sz w:val="21"/>
          <w:szCs w:val="21"/>
          <w:highlight w:val="none"/>
          <w14:textFill>
            <w14:solidFill>
              <w14:schemeClr w14:val="tx1"/>
            </w14:solidFill>
          </w14:textFill>
        </w:rPr>
        <w:t>供应商在采购公告附件处自行下载采购文件。</w:t>
      </w:r>
    </w:p>
    <w:p w14:paraId="215CAA77">
      <w:pPr>
        <w:widowControl/>
        <w:numPr>
          <w:ilvl w:val="0"/>
          <w:numId w:val="2"/>
        </w:numPr>
        <w:spacing w:before="260" w:line="240" w:lineRule="auto"/>
        <w:ind w:firstLineChars="0"/>
        <w:outlineLvl w:val="1"/>
        <w:rPr>
          <w:rFonts w:eastAsia="黑体" w:cs="Times New Roman"/>
          <w:color w:val="000000" w:themeColor="text1"/>
          <w:spacing w:val="1"/>
          <w:kern w:val="0"/>
          <w:szCs w:val="32"/>
          <w:highlight w:val="none"/>
          <w14:textFill>
            <w14:solidFill>
              <w14:schemeClr w14:val="tx1"/>
            </w14:solidFill>
          </w14:textFill>
        </w:rPr>
      </w:pPr>
      <w:bookmarkStart w:id="59" w:name="_Toc18186_WPSOffice_Level3"/>
      <w:bookmarkStart w:id="60" w:name="_Toc23613"/>
      <w:bookmarkStart w:id="61" w:name="_Toc21913"/>
      <w:bookmarkStart w:id="62" w:name="_Toc31973"/>
      <w:bookmarkStart w:id="63" w:name="_Toc10035"/>
      <w:bookmarkStart w:id="64" w:name="_Toc24628"/>
      <w:bookmarkStart w:id="65" w:name="_Toc9020"/>
      <w:bookmarkStart w:id="66" w:name="_Toc177994511"/>
      <w:bookmarkStart w:id="67" w:name="_Toc118805079"/>
      <w:bookmarkStart w:id="68" w:name="_Toc118805456"/>
      <w:bookmarkStart w:id="69" w:name="_Toc118806204"/>
      <w:bookmarkStart w:id="70" w:name="_Toc118805833"/>
      <w:r>
        <w:rPr>
          <w:rFonts w:hint="eastAsia" w:eastAsia="黑体" w:cs="Times New Roman"/>
          <w:color w:val="000000" w:themeColor="text1"/>
          <w:spacing w:val="1"/>
          <w:kern w:val="0"/>
          <w:szCs w:val="32"/>
          <w:highlight w:val="none"/>
          <w14:textFill>
            <w14:solidFill>
              <w14:schemeClr w14:val="tx1"/>
            </w14:solidFill>
          </w14:textFill>
        </w:rPr>
        <w:t>响应文件的</w:t>
      </w:r>
      <w:bookmarkEnd w:id="59"/>
      <w:bookmarkEnd w:id="60"/>
      <w:bookmarkEnd w:id="61"/>
      <w:bookmarkEnd w:id="62"/>
      <w:bookmarkEnd w:id="63"/>
      <w:r>
        <w:rPr>
          <w:rFonts w:hint="eastAsia" w:eastAsia="黑体" w:cs="Times New Roman"/>
          <w:color w:val="000000" w:themeColor="text1"/>
          <w:spacing w:val="1"/>
          <w:kern w:val="0"/>
          <w:szCs w:val="32"/>
          <w:highlight w:val="none"/>
          <w14:textFill>
            <w14:solidFill>
              <w14:schemeClr w14:val="tx1"/>
            </w14:solidFill>
          </w14:textFill>
        </w:rPr>
        <w:t>递交</w:t>
      </w:r>
      <w:bookmarkEnd w:id="64"/>
      <w:bookmarkEnd w:id="65"/>
      <w:r>
        <w:rPr>
          <w:rFonts w:hint="eastAsia" w:eastAsia="黑体" w:cs="Times New Roman"/>
          <w:color w:val="000000" w:themeColor="text1"/>
          <w:spacing w:val="1"/>
          <w:kern w:val="0"/>
          <w:szCs w:val="32"/>
          <w:highlight w:val="none"/>
          <w14:textFill>
            <w14:solidFill>
              <w14:schemeClr w14:val="tx1"/>
            </w14:solidFill>
          </w14:textFill>
        </w:rPr>
        <w:t>及开启</w:t>
      </w:r>
      <w:bookmarkEnd w:id="66"/>
      <w:bookmarkEnd w:id="67"/>
      <w:bookmarkEnd w:id="68"/>
      <w:bookmarkEnd w:id="69"/>
      <w:bookmarkEnd w:id="70"/>
    </w:p>
    <w:p w14:paraId="3935E7DE">
      <w:pPr>
        <w:widowControl/>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eastAsia="宋体" w:cs="Times New Roman"/>
          <w:color w:val="000000" w:themeColor="text1"/>
          <w:sz w:val="21"/>
          <w:szCs w:val="24"/>
          <w:highlight w:val="none"/>
          <w14:textFill>
            <w14:solidFill>
              <w14:schemeClr w14:val="tx1"/>
            </w14:solidFill>
          </w14:textFill>
        </w:rPr>
        <w:t>5.1响应文件</w:t>
      </w:r>
      <w:r>
        <w:rPr>
          <w:rFonts w:hint="eastAsia" w:eastAsia="宋体" w:cs="Times New Roman"/>
          <w:color w:val="000000" w:themeColor="text1"/>
          <w:sz w:val="21"/>
          <w:szCs w:val="24"/>
          <w:highlight w:val="none"/>
          <w14:textFill>
            <w14:solidFill>
              <w14:schemeClr w14:val="tx1"/>
            </w14:solidFill>
          </w14:textFill>
        </w:rPr>
        <w:t>递交</w:t>
      </w:r>
      <w:r>
        <w:rPr>
          <w:rFonts w:eastAsia="宋体" w:cs="Times New Roman"/>
          <w:color w:val="000000" w:themeColor="text1"/>
          <w:sz w:val="21"/>
          <w:szCs w:val="24"/>
          <w:highlight w:val="none"/>
          <w14:textFill>
            <w14:solidFill>
              <w14:schemeClr w14:val="tx1"/>
            </w14:solidFill>
          </w14:textFill>
        </w:rPr>
        <w:t>截止时间：2025</w:t>
      </w:r>
      <w:r>
        <w:rPr>
          <w:rFonts w:hint="eastAsia" w:eastAsia="宋体" w:cs="Times New Roman"/>
          <w:color w:val="000000" w:themeColor="text1"/>
          <w:sz w:val="21"/>
          <w:szCs w:val="24"/>
          <w:highlight w:val="none"/>
          <w14:textFill>
            <w14:solidFill>
              <w14:schemeClr w14:val="tx1"/>
            </w14:solidFill>
          </w14:textFill>
        </w:rPr>
        <w:t>年</w:t>
      </w:r>
      <w:r>
        <w:rPr>
          <w:rFonts w:eastAsia="宋体" w:cs="Times New Roman"/>
          <w:color w:val="000000" w:themeColor="text1"/>
          <w:sz w:val="21"/>
          <w:szCs w:val="24"/>
          <w:highlight w:val="none"/>
          <w14:textFill>
            <w14:solidFill>
              <w14:schemeClr w14:val="tx1"/>
            </w14:solidFill>
          </w14:textFill>
        </w:rPr>
        <w:t>8</w:t>
      </w:r>
      <w:r>
        <w:rPr>
          <w:rFonts w:hint="eastAsia" w:eastAsia="宋体" w:cs="Times New Roman"/>
          <w:color w:val="000000" w:themeColor="text1"/>
          <w:sz w:val="21"/>
          <w:szCs w:val="24"/>
          <w:highlight w:val="none"/>
          <w14:textFill>
            <w14:solidFill>
              <w14:schemeClr w14:val="tx1"/>
            </w14:solidFill>
          </w14:textFill>
        </w:rPr>
        <w:t>月</w:t>
      </w:r>
      <w:r>
        <w:rPr>
          <w:rFonts w:hint="eastAsia" w:eastAsia="宋体" w:cs="Times New Roman"/>
          <w:color w:val="000000" w:themeColor="text1"/>
          <w:sz w:val="21"/>
          <w:szCs w:val="24"/>
          <w:highlight w:val="none"/>
          <w:lang w:val="en-US" w:eastAsia="zh-CN"/>
          <w14:textFill>
            <w14:solidFill>
              <w14:schemeClr w14:val="tx1"/>
            </w14:solidFill>
          </w14:textFill>
        </w:rPr>
        <w:t>22</w:t>
      </w:r>
      <w:r>
        <w:rPr>
          <w:rFonts w:hint="eastAsia" w:eastAsia="宋体" w:cs="Times New Roman"/>
          <w:color w:val="000000" w:themeColor="text1"/>
          <w:sz w:val="21"/>
          <w:szCs w:val="24"/>
          <w:highlight w:val="none"/>
          <w14:textFill>
            <w14:solidFill>
              <w14:schemeClr w14:val="tx1"/>
            </w14:solidFill>
          </w14:textFill>
        </w:rPr>
        <w:t>日</w:t>
      </w:r>
      <w:r>
        <w:rPr>
          <w:rFonts w:hint="eastAsia" w:eastAsia="宋体" w:cs="Times New Roman"/>
          <w:color w:val="000000" w:themeColor="text1"/>
          <w:sz w:val="21"/>
          <w:szCs w:val="24"/>
          <w:highlight w:val="none"/>
          <w:lang w:val="en-US" w:eastAsia="zh-CN"/>
          <w14:textFill>
            <w14:solidFill>
              <w14:schemeClr w14:val="tx1"/>
            </w14:solidFill>
          </w14:textFill>
        </w:rPr>
        <w:t>15</w:t>
      </w:r>
      <w:r>
        <w:rPr>
          <w:rFonts w:hint="eastAsia" w:eastAsia="宋体" w:cs="Times New Roman"/>
          <w:color w:val="000000" w:themeColor="text1"/>
          <w:sz w:val="21"/>
          <w:szCs w:val="24"/>
          <w:highlight w:val="none"/>
          <w14:textFill>
            <w14:solidFill>
              <w14:schemeClr w14:val="tx1"/>
            </w14:solidFill>
          </w14:textFill>
        </w:rPr>
        <w:t>时</w:t>
      </w:r>
      <w:r>
        <w:rPr>
          <w:rFonts w:hint="eastAsia" w:eastAsia="宋体" w:cs="Times New Roman"/>
          <w:color w:val="000000" w:themeColor="text1"/>
          <w:sz w:val="21"/>
          <w:szCs w:val="24"/>
          <w:highlight w:val="none"/>
          <w:lang w:val="en-US" w:eastAsia="zh-CN"/>
          <w14:textFill>
            <w14:solidFill>
              <w14:schemeClr w14:val="tx1"/>
            </w14:solidFill>
          </w14:textFill>
        </w:rPr>
        <w:t>3</w:t>
      </w:r>
      <w:r>
        <w:rPr>
          <w:rFonts w:eastAsia="宋体" w:cs="Times New Roman"/>
          <w:color w:val="000000" w:themeColor="text1"/>
          <w:sz w:val="21"/>
          <w:szCs w:val="24"/>
          <w:highlight w:val="none"/>
          <w14:textFill>
            <w14:solidFill>
              <w14:schemeClr w14:val="tx1"/>
            </w14:solidFill>
          </w14:textFill>
        </w:rPr>
        <w:t>0</w:t>
      </w:r>
      <w:r>
        <w:rPr>
          <w:rFonts w:hint="eastAsia" w:eastAsia="宋体" w:cs="Times New Roman"/>
          <w:color w:val="000000" w:themeColor="text1"/>
          <w:sz w:val="21"/>
          <w:szCs w:val="24"/>
          <w:highlight w:val="none"/>
          <w14:textFill>
            <w14:solidFill>
              <w14:schemeClr w14:val="tx1"/>
            </w14:solidFill>
          </w14:textFill>
        </w:rPr>
        <w:t>分</w:t>
      </w:r>
      <w:r>
        <w:rPr>
          <w:rFonts w:eastAsia="宋体" w:cs="Times New Roman"/>
          <w:color w:val="000000" w:themeColor="text1"/>
          <w:sz w:val="21"/>
          <w:szCs w:val="24"/>
          <w:highlight w:val="none"/>
          <w14:textFill>
            <w14:solidFill>
              <w14:schemeClr w14:val="tx1"/>
            </w14:solidFill>
          </w14:textFill>
        </w:rPr>
        <w:t>；</w:t>
      </w:r>
    </w:p>
    <w:p w14:paraId="47517DEB">
      <w:pPr>
        <w:widowControl/>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eastAsia="宋体" w:cs="Times New Roman"/>
          <w:color w:val="000000" w:themeColor="text1"/>
          <w:sz w:val="21"/>
          <w:szCs w:val="24"/>
          <w:highlight w:val="none"/>
          <w14:textFill>
            <w14:solidFill>
              <w14:schemeClr w14:val="tx1"/>
            </w14:solidFill>
          </w14:textFill>
        </w:rPr>
        <w:t>5.2递交方式：</w:t>
      </w:r>
      <w:r>
        <w:rPr>
          <w:rFonts w:hint="eastAsia" w:eastAsia="宋体" w:cs="Times New Roman"/>
          <w:color w:val="000000" w:themeColor="text1"/>
          <w:sz w:val="21"/>
          <w:szCs w:val="24"/>
          <w:highlight w:val="none"/>
          <w14:textFill>
            <w14:solidFill>
              <w14:schemeClr w14:val="tx1"/>
            </w14:solidFill>
          </w14:textFill>
        </w:rPr>
        <w:t>本项目允许供应商采用现场递交或邮寄方式递交响应文件。</w:t>
      </w:r>
    </w:p>
    <w:p w14:paraId="5B875D59">
      <w:pPr>
        <w:widowControl/>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若供应商采用邮寄方式递交，需于响应文件递交截止时间前寄达（以签收时间为准），邮寄方式指定顺丰快递，寄方付费，邮寄地址：广东省珠海市横琴粤澳深度合作区宝兴路4</w:t>
      </w:r>
      <w:r>
        <w:rPr>
          <w:rFonts w:eastAsia="宋体" w:cs="Times New Roman"/>
          <w:color w:val="000000" w:themeColor="text1"/>
          <w:sz w:val="21"/>
          <w:szCs w:val="24"/>
          <w:highlight w:val="none"/>
          <w14:textFill>
            <w14:solidFill>
              <w14:schemeClr w14:val="tx1"/>
            </w14:solidFill>
          </w14:textFill>
        </w:rPr>
        <w:t>9-59</w:t>
      </w:r>
      <w:r>
        <w:rPr>
          <w:rFonts w:hint="eastAsia" w:eastAsia="宋体" w:cs="Times New Roman"/>
          <w:color w:val="000000" w:themeColor="text1"/>
          <w:sz w:val="21"/>
          <w:szCs w:val="24"/>
          <w:highlight w:val="none"/>
          <w14:textFill>
            <w14:solidFill>
              <w14:schemeClr w14:val="tx1"/>
            </w14:solidFill>
          </w14:textFill>
        </w:rPr>
        <w:t>号，收件人：</w:t>
      </w:r>
      <w:r>
        <w:rPr>
          <w:rFonts w:hint="eastAsia" w:eastAsia="宋体" w:cs="Times New Roman"/>
          <w:color w:val="000000" w:themeColor="text1"/>
          <w:sz w:val="21"/>
          <w:szCs w:val="24"/>
          <w:highlight w:val="none"/>
          <w:lang w:val="en-US" w:eastAsia="zh-CN"/>
          <w14:textFill>
            <w14:solidFill>
              <w14:schemeClr w14:val="tx1"/>
            </w14:solidFill>
          </w14:textFill>
        </w:rPr>
        <w:t>鲍</w:t>
      </w:r>
      <w:r>
        <w:rPr>
          <w:rFonts w:hint="eastAsia" w:eastAsia="宋体" w:cs="Times New Roman"/>
          <w:color w:val="000000" w:themeColor="text1"/>
          <w:sz w:val="21"/>
          <w:szCs w:val="24"/>
          <w:highlight w:val="none"/>
          <w14:textFill>
            <w14:solidFill>
              <w14:schemeClr w14:val="tx1"/>
            </w14:solidFill>
          </w14:textFill>
        </w:rPr>
        <w:t>先生，电话：</w:t>
      </w:r>
      <w:r>
        <w:rPr>
          <w:rFonts w:hint="eastAsia" w:eastAsia="宋体" w:cs="Times New Roman"/>
          <w:color w:val="000000" w:themeColor="text1"/>
          <w:sz w:val="21"/>
          <w:szCs w:val="24"/>
          <w:highlight w:val="none"/>
          <w:lang w:val="en-US" w:eastAsia="zh-CN"/>
          <w14:textFill>
            <w14:solidFill>
              <w14:schemeClr w14:val="tx1"/>
            </w14:solidFill>
          </w14:textFill>
        </w:rPr>
        <w:t>13336570237</w:t>
      </w:r>
      <w:r>
        <w:rPr>
          <w:rFonts w:hint="eastAsia" w:eastAsia="宋体" w:cs="Times New Roman"/>
          <w:color w:val="000000" w:themeColor="text1"/>
          <w:sz w:val="21"/>
          <w:szCs w:val="24"/>
          <w:highlight w:val="none"/>
          <w14:textFill>
            <w14:solidFill>
              <w14:schemeClr w14:val="tx1"/>
            </w14:solidFill>
          </w14:textFill>
        </w:rPr>
        <w:t>。在任何情况下采购人对邮寄过程中发生的延误或遗失都不承担责任，相关责任和风险由供应商自行承担。</w:t>
      </w:r>
    </w:p>
    <w:p w14:paraId="51C9AC4B">
      <w:pPr>
        <w:widowControl/>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eastAsia="宋体" w:cs="Times New Roman"/>
          <w:color w:val="000000" w:themeColor="text1"/>
          <w:sz w:val="21"/>
          <w:szCs w:val="24"/>
          <w:highlight w:val="none"/>
          <w14:textFill>
            <w14:solidFill>
              <w14:schemeClr w14:val="tx1"/>
            </w14:solidFill>
          </w14:textFill>
        </w:rPr>
        <w:t>5.3开启方式：</w:t>
      </w:r>
    </w:p>
    <w:p w14:paraId="60529C7E">
      <w:pPr>
        <w:widowControl/>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本项目供应商无须参加开标会议及签到。响应文件递交截止时间结束后，采购人组织开启响应文件及评审等工作，过程中各类澄清、答辩采用电话、电子邮件等非接触性方式进行。供应商应保证响应文件中预留的联系电话保持畅通，如因供应商原因导致不能及时澄清或答辩的，由此产生的不利后果由供应商自行承担。</w:t>
      </w:r>
    </w:p>
    <w:p w14:paraId="5F78DEB6">
      <w:pPr>
        <w:widowControl/>
        <w:numPr>
          <w:ilvl w:val="0"/>
          <w:numId w:val="2"/>
        </w:numPr>
        <w:spacing w:before="260" w:after="260" w:line="240" w:lineRule="auto"/>
        <w:ind w:firstLineChars="0"/>
        <w:outlineLvl w:val="1"/>
        <w:rPr>
          <w:rFonts w:eastAsia="黑体" w:cs="Times New Roman"/>
          <w:color w:val="000000" w:themeColor="text1"/>
          <w:spacing w:val="1"/>
          <w:kern w:val="0"/>
          <w:szCs w:val="32"/>
          <w:highlight w:val="none"/>
          <w14:textFill>
            <w14:solidFill>
              <w14:schemeClr w14:val="tx1"/>
            </w14:solidFill>
          </w14:textFill>
        </w:rPr>
      </w:pPr>
      <w:bookmarkStart w:id="71" w:name="_Toc118805836"/>
      <w:bookmarkStart w:id="72" w:name="_Toc27283"/>
      <w:bookmarkStart w:id="73" w:name="_Toc118805082"/>
      <w:bookmarkStart w:id="74" w:name="_Toc25037"/>
      <w:bookmarkStart w:id="75" w:name="_Toc177994512"/>
      <w:bookmarkStart w:id="76" w:name="_Toc118806207"/>
      <w:bookmarkStart w:id="77" w:name="_Toc118805459"/>
      <w:bookmarkStart w:id="78" w:name="_Toc369003670"/>
      <w:r>
        <w:rPr>
          <w:rFonts w:hint="eastAsia" w:eastAsia="黑体" w:cs="Times New Roman"/>
          <w:color w:val="000000" w:themeColor="text1"/>
          <w:spacing w:val="1"/>
          <w:kern w:val="0"/>
          <w:szCs w:val="32"/>
          <w:highlight w:val="none"/>
          <w14:textFill>
            <w14:solidFill>
              <w14:schemeClr w14:val="tx1"/>
            </w14:solidFill>
          </w14:textFill>
        </w:rPr>
        <w:t>联系方式</w:t>
      </w:r>
      <w:bookmarkEnd w:id="71"/>
      <w:bookmarkEnd w:id="72"/>
      <w:bookmarkEnd w:id="73"/>
      <w:bookmarkEnd w:id="74"/>
      <w:bookmarkEnd w:id="75"/>
      <w:bookmarkEnd w:id="76"/>
      <w:bookmarkEnd w:id="77"/>
    </w:p>
    <w:p w14:paraId="1F9FCB75">
      <w:pPr>
        <w:topLinePunct/>
        <w:spacing w:line="400" w:lineRule="exact"/>
        <w:ind w:firstLine="275" w:firstLineChars="131"/>
        <w:rPr>
          <w:rFonts w:hint="eastAsia" w:eastAsia="宋体" w:cs="Times New Roman"/>
          <w:color w:val="000000" w:themeColor="text1"/>
          <w:sz w:val="21"/>
          <w:szCs w:val="24"/>
          <w:highlight w:val="none"/>
          <w:lang w:eastAsia="zh-CN"/>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采 购 人：</w:t>
      </w:r>
      <w:r>
        <w:rPr>
          <w:rFonts w:hint="eastAsia" w:eastAsia="宋体" w:cs="Times New Roman"/>
          <w:color w:val="000000" w:themeColor="text1"/>
          <w:sz w:val="21"/>
          <w:szCs w:val="24"/>
          <w:highlight w:val="none"/>
          <w:lang w:eastAsia="zh-CN"/>
          <w14:textFill>
            <w14:solidFill>
              <w14:schemeClr w14:val="tx1"/>
            </w14:solidFill>
          </w14:textFill>
        </w:rPr>
        <w:t>横琴深合资产运营有限公司</w:t>
      </w:r>
    </w:p>
    <w:p w14:paraId="76AEB67F">
      <w:pPr>
        <w:topLinePunct/>
        <w:spacing w:line="400" w:lineRule="exact"/>
        <w:ind w:firstLine="275" w:firstLineChars="131"/>
        <w:rPr>
          <w:rFonts w:eastAsia="宋体" w:cs="Times New Roman"/>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地    址：广东省横琴粤澳深度合作区宝兴路4</w:t>
      </w:r>
      <w:r>
        <w:rPr>
          <w:rFonts w:eastAsia="宋体" w:cs="Times New Roman"/>
          <w:color w:val="000000" w:themeColor="text1"/>
          <w:sz w:val="21"/>
          <w:szCs w:val="24"/>
          <w:highlight w:val="none"/>
          <w14:textFill>
            <w14:solidFill>
              <w14:schemeClr w14:val="tx1"/>
            </w14:solidFill>
          </w14:textFill>
        </w:rPr>
        <w:t>9-59</w:t>
      </w:r>
      <w:r>
        <w:rPr>
          <w:rFonts w:hint="eastAsia" w:eastAsia="宋体" w:cs="Times New Roman"/>
          <w:color w:val="000000" w:themeColor="text1"/>
          <w:sz w:val="21"/>
          <w:szCs w:val="24"/>
          <w:highlight w:val="none"/>
          <w14:textFill>
            <w14:solidFill>
              <w14:schemeClr w14:val="tx1"/>
            </w14:solidFill>
          </w14:textFill>
        </w:rPr>
        <w:t>号</w:t>
      </w:r>
    </w:p>
    <w:p w14:paraId="1F36B410">
      <w:pPr>
        <w:topLinePunct/>
        <w:spacing w:line="400" w:lineRule="exact"/>
        <w:ind w:firstLine="275" w:firstLineChars="131"/>
        <w:rPr>
          <w:rFonts w:eastAsia="宋体" w:cs="Times New Roman"/>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联 系 人：</w:t>
      </w:r>
      <w:r>
        <w:rPr>
          <w:rFonts w:hint="eastAsia" w:eastAsia="宋体" w:cs="Times New Roman"/>
          <w:color w:val="000000" w:themeColor="text1"/>
          <w:sz w:val="21"/>
          <w:szCs w:val="24"/>
          <w:highlight w:val="none"/>
          <w:lang w:val="en-US" w:eastAsia="zh-CN"/>
          <w14:textFill>
            <w14:solidFill>
              <w14:schemeClr w14:val="tx1"/>
            </w14:solidFill>
          </w14:textFill>
        </w:rPr>
        <w:t>鲍</w:t>
      </w:r>
      <w:r>
        <w:rPr>
          <w:rFonts w:hint="eastAsia" w:eastAsia="宋体" w:cs="Times New Roman"/>
          <w:color w:val="000000" w:themeColor="text1"/>
          <w:sz w:val="21"/>
          <w:szCs w:val="24"/>
          <w:highlight w:val="none"/>
          <w14:textFill>
            <w14:solidFill>
              <w14:schemeClr w14:val="tx1"/>
            </w14:solidFill>
          </w14:textFill>
        </w:rPr>
        <w:t>先生</w:t>
      </w:r>
    </w:p>
    <w:p w14:paraId="746E7651">
      <w:pPr>
        <w:topLinePunct/>
        <w:spacing w:line="400" w:lineRule="exact"/>
        <w:ind w:firstLine="275" w:firstLineChars="131"/>
        <w:rPr>
          <w:rFonts w:hint="eastAsia" w:eastAsia="宋体" w:cs="Times New Roman"/>
          <w:color w:val="000000" w:themeColor="text1"/>
          <w:sz w:val="21"/>
          <w:szCs w:val="24"/>
          <w:highlight w:val="none"/>
          <w:lang w:eastAsia="zh-CN"/>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电    话：</w:t>
      </w:r>
      <w:r>
        <w:rPr>
          <w:rFonts w:hint="eastAsia" w:eastAsia="宋体" w:cs="Times New Roman"/>
          <w:color w:val="000000" w:themeColor="text1"/>
          <w:sz w:val="21"/>
          <w:szCs w:val="24"/>
          <w:highlight w:val="none"/>
          <w:lang w:eastAsia="zh-CN"/>
          <w14:textFill>
            <w14:solidFill>
              <w14:schemeClr w14:val="tx1"/>
            </w14:solidFill>
          </w14:textFill>
        </w:rPr>
        <w:t>13336570237</w:t>
      </w:r>
    </w:p>
    <w:p w14:paraId="715846C5">
      <w:pPr>
        <w:topLinePunct/>
        <w:spacing w:line="400" w:lineRule="exact"/>
        <w:ind w:firstLine="275" w:firstLineChars="131"/>
        <w:rPr>
          <w:color w:val="000000" w:themeColor="text1"/>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邮    箱：</w:t>
      </w:r>
      <w:r>
        <w:rPr>
          <w:rFonts w:hint="eastAsia" w:eastAsia="宋体" w:cs="Times New Roman"/>
          <w:color w:val="000000" w:themeColor="text1"/>
          <w:sz w:val="21"/>
          <w:szCs w:val="24"/>
          <w:highlight w:val="none"/>
          <w:lang w:val="en-US" w:eastAsia="zh-CN"/>
          <w14:textFill>
            <w14:solidFill>
              <w14:schemeClr w14:val="tx1"/>
            </w14:solidFill>
          </w14:textFill>
        </w:rPr>
        <w:t>baof</w:t>
      </w:r>
      <w:r>
        <w:rPr>
          <w:rFonts w:eastAsia="宋体" w:cs="Times New Roman"/>
          <w:color w:val="000000" w:themeColor="text1"/>
          <w:sz w:val="21"/>
          <w:szCs w:val="24"/>
          <w:highlight w:val="none"/>
          <w14:textFill>
            <w14:solidFill>
              <w14:schemeClr w14:val="tx1"/>
            </w14:solidFill>
          </w14:textFill>
        </w:rPr>
        <w:t>@hqidcg.com</w:t>
      </w:r>
      <w:bookmarkStart w:id="79" w:name="_Toc9347"/>
      <w:bookmarkStart w:id="80" w:name="_Toc118806220"/>
      <w:bookmarkStart w:id="81" w:name="_Toc24607"/>
      <w:bookmarkStart w:id="82" w:name="_Toc2481"/>
      <w:bookmarkStart w:id="83" w:name="_Toc29767"/>
      <w:bookmarkStart w:id="84" w:name="_Toc118805472"/>
      <w:bookmarkStart w:id="85" w:name="_Toc118805849"/>
      <w:bookmarkStart w:id="86" w:name="_Toc6802_WPSOffice_Level1"/>
      <w:bookmarkStart w:id="87" w:name="_Toc11581"/>
      <w:bookmarkStart w:id="88" w:name="_Toc118805095"/>
      <w:bookmarkStart w:id="89" w:name="_Toc17424"/>
      <w:r>
        <w:rPr>
          <w:color w:val="000000" w:themeColor="text1"/>
          <w:highlight w:val="none"/>
          <w14:textFill>
            <w14:solidFill>
              <w14:schemeClr w14:val="tx1"/>
            </w14:solidFill>
          </w14:textFill>
        </w:rPr>
        <w:br w:type="page"/>
      </w:r>
    </w:p>
    <w:p w14:paraId="57220AFF">
      <w:pPr>
        <w:ind w:left="640" w:firstLine="0" w:firstLineChars="0"/>
        <w:rPr>
          <w:color w:val="000000" w:themeColor="text1"/>
          <w:highlight w:val="none"/>
          <w14:textFill>
            <w14:solidFill>
              <w14:schemeClr w14:val="tx1"/>
            </w14:solidFill>
          </w14:textFill>
        </w:rPr>
      </w:pPr>
    </w:p>
    <w:p w14:paraId="2668E87B">
      <w:pPr>
        <w:ind w:left="640" w:firstLine="0" w:firstLineChars="0"/>
        <w:rPr>
          <w:color w:val="000000" w:themeColor="text1"/>
          <w:highlight w:val="none"/>
          <w14:textFill>
            <w14:solidFill>
              <w14:schemeClr w14:val="tx1"/>
            </w14:solidFill>
          </w14:textFill>
        </w:rPr>
      </w:pPr>
    </w:p>
    <w:p w14:paraId="42424995">
      <w:pPr>
        <w:ind w:left="640" w:firstLine="0" w:firstLineChars="0"/>
        <w:rPr>
          <w:color w:val="000000" w:themeColor="text1"/>
          <w:highlight w:val="none"/>
          <w14:textFill>
            <w14:solidFill>
              <w14:schemeClr w14:val="tx1"/>
            </w14:solidFill>
          </w14:textFill>
        </w:rPr>
      </w:pPr>
    </w:p>
    <w:p w14:paraId="36E09DA9">
      <w:pPr>
        <w:ind w:left="640" w:firstLine="0" w:firstLineChars="0"/>
        <w:rPr>
          <w:color w:val="000000" w:themeColor="text1"/>
          <w:highlight w:val="none"/>
          <w14:textFill>
            <w14:solidFill>
              <w14:schemeClr w14:val="tx1"/>
            </w14:solidFill>
          </w14:textFill>
        </w:rPr>
      </w:pPr>
    </w:p>
    <w:p w14:paraId="327B942F">
      <w:pPr>
        <w:ind w:left="640" w:firstLine="0" w:firstLineChars="0"/>
        <w:rPr>
          <w:color w:val="000000" w:themeColor="text1"/>
          <w:highlight w:val="none"/>
          <w14:textFill>
            <w14:solidFill>
              <w14:schemeClr w14:val="tx1"/>
            </w14:solidFill>
          </w14:textFill>
        </w:rPr>
      </w:pPr>
    </w:p>
    <w:p w14:paraId="43F168CC">
      <w:pPr>
        <w:ind w:left="640" w:firstLine="0" w:firstLineChars="0"/>
        <w:rPr>
          <w:color w:val="000000" w:themeColor="text1"/>
          <w:highlight w:val="none"/>
          <w14:textFill>
            <w14:solidFill>
              <w14:schemeClr w14:val="tx1"/>
            </w14:solidFill>
          </w14:textFill>
        </w:rPr>
      </w:pPr>
    </w:p>
    <w:p w14:paraId="2D05C2B5">
      <w:pPr>
        <w:ind w:left="640" w:firstLine="0" w:firstLineChars="0"/>
        <w:rPr>
          <w:color w:val="000000" w:themeColor="text1"/>
          <w:highlight w:val="none"/>
          <w14:textFill>
            <w14:solidFill>
              <w14:schemeClr w14:val="tx1"/>
            </w14:solidFill>
          </w14:textFill>
        </w:rPr>
      </w:pPr>
    </w:p>
    <w:p w14:paraId="0464A0A6">
      <w:pPr>
        <w:ind w:left="640" w:firstLine="0" w:firstLineChars="0"/>
        <w:rPr>
          <w:color w:val="000000" w:themeColor="text1"/>
          <w:highlight w:val="none"/>
          <w14:textFill>
            <w14:solidFill>
              <w14:schemeClr w14:val="tx1"/>
            </w14:solidFill>
          </w14:textFill>
        </w:rPr>
      </w:pPr>
    </w:p>
    <w:p w14:paraId="008E9876">
      <w:pPr>
        <w:widowControl/>
        <w:spacing w:line="240" w:lineRule="auto"/>
        <w:ind w:firstLine="0" w:firstLineChars="0"/>
        <w:jc w:val="center"/>
        <w:outlineLvl w:val="0"/>
        <w:rPr>
          <w:rFonts w:eastAsia="宋体" w:cs="Times New Roman"/>
          <w:b/>
          <w:color w:val="000000" w:themeColor="text1"/>
          <w:sz w:val="44"/>
          <w:szCs w:val="44"/>
          <w:highlight w:val="none"/>
          <w14:textFill>
            <w14:solidFill>
              <w14:schemeClr w14:val="tx1"/>
            </w14:solidFill>
          </w14:textFill>
        </w:rPr>
      </w:pPr>
      <w:bookmarkStart w:id="90" w:name="_Toc177994513"/>
      <w:r>
        <w:rPr>
          <w:rFonts w:hint="eastAsia" w:ascii="宋体" w:hAnsi="宋体" w:eastAsia="宋体" w:cs="宋体"/>
          <w:b/>
          <w:bCs/>
          <w:color w:val="000000" w:themeColor="text1"/>
          <w:sz w:val="44"/>
          <w:szCs w:val="44"/>
          <w:highlight w:val="none"/>
          <w14:textFill>
            <w14:solidFill>
              <w14:schemeClr w14:val="tx1"/>
            </w14:solidFill>
          </w14:textFill>
        </w:rPr>
        <w:t xml:space="preserve">第二章 </w:t>
      </w:r>
      <w:bookmarkEnd w:id="78"/>
      <w:r>
        <w:rPr>
          <w:rFonts w:hint="eastAsia" w:ascii="宋体" w:hAnsi="宋体" w:eastAsia="宋体" w:cs="宋体"/>
          <w:b/>
          <w:bCs/>
          <w:color w:val="000000" w:themeColor="text1"/>
          <w:sz w:val="44"/>
          <w:szCs w:val="44"/>
          <w:highlight w:val="none"/>
          <w14:textFill>
            <w14:solidFill>
              <w14:schemeClr w14:val="tx1"/>
            </w14:solidFill>
          </w14:textFill>
        </w:rPr>
        <w:t>供应商须知</w:t>
      </w:r>
      <w:bookmarkEnd w:id="79"/>
      <w:bookmarkEnd w:id="80"/>
      <w:bookmarkEnd w:id="81"/>
      <w:bookmarkEnd w:id="82"/>
      <w:bookmarkEnd w:id="83"/>
      <w:bookmarkEnd w:id="84"/>
      <w:bookmarkEnd w:id="85"/>
      <w:bookmarkEnd w:id="86"/>
      <w:bookmarkEnd w:id="87"/>
      <w:bookmarkEnd w:id="88"/>
      <w:bookmarkEnd w:id="89"/>
      <w:bookmarkEnd w:id="90"/>
    </w:p>
    <w:p w14:paraId="57CBA65E">
      <w:pPr>
        <w:spacing w:line="240" w:lineRule="auto"/>
        <w:ind w:firstLine="0" w:firstLineChars="0"/>
        <w:jc w:val="center"/>
        <w:rPr>
          <w:rFonts w:eastAsia="宋体" w:cs="Times New Roman"/>
          <w:color w:val="000000" w:themeColor="text1"/>
          <w:sz w:val="21"/>
          <w:szCs w:val="24"/>
          <w:highlight w:val="none"/>
          <w14:textFill>
            <w14:solidFill>
              <w14:schemeClr w14:val="tx1"/>
            </w14:solidFill>
          </w14:textFill>
        </w:rPr>
      </w:pPr>
      <w:bookmarkStart w:id="91" w:name="_Toc11125"/>
      <w:bookmarkStart w:id="92" w:name="_Toc5419"/>
      <w:bookmarkStart w:id="93" w:name="_Toc15513_WPSOffice_Level2"/>
      <w:bookmarkStart w:id="94" w:name="_Toc492300352"/>
      <w:bookmarkStart w:id="95" w:name="_Toc7437"/>
      <w:bookmarkStart w:id="96" w:name="_Toc876"/>
      <w:bookmarkStart w:id="97" w:name="_Toc19161"/>
      <w:bookmarkStart w:id="98" w:name="_Toc5227"/>
      <w:r>
        <w:rPr>
          <w:rFonts w:hint="eastAsia" w:eastAsia="宋体" w:cs="Times New Roman"/>
          <w:color w:val="000000" w:themeColor="text1"/>
          <w:sz w:val="21"/>
          <w:szCs w:val="24"/>
          <w:highlight w:val="none"/>
          <w14:textFill>
            <w14:solidFill>
              <w14:schemeClr w14:val="tx1"/>
            </w14:solidFill>
          </w14:textFill>
        </w:rPr>
        <w:br w:type="page"/>
      </w:r>
    </w:p>
    <w:p w14:paraId="7D57833A">
      <w:pPr>
        <w:keepNext/>
        <w:keepLines/>
        <w:spacing w:before="260" w:after="260" w:line="412" w:lineRule="auto"/>
        <w:ind w:firstLine="0" w:firstLineChars="0"/>
        <w:jc w:val="center"/>
        <w:outlineLvl w:val="1"/>
        <w:rPr>
          <w:rFonts w:eastAsia="黑体" w:cs="Times New Roman"/>
          <w:color w:val="000000" w:themeColor="text1"/>
          <w:szCs w:val="20"/>
          <w:highlight w:val="none"/>
          <w14:textFill>
            <w14:solidFill>
              <w14:schemeClr w14:val="tx1"/>
            </w14:solidFill>
          </w14:textFill>
        </w:rPr>
      </w:pPr>
      <w:bookmarkStart w:id="99" w:name="_Toc118806221"/>
      <w:bookmarkStart w:id="100" w:name="_Toc118805850"/>
      <w:bookmarkStart w:id="101" w:name="_Toc118805473"/>
      <w:bookmarkStart w:id="102" w:name="_Toc177994514"/>
      <w:bookmarkStart w:id="103" w:name="_Toc118805096"/>
      <w:r>
        <w:rPr>
          <w:rFonts w:hint="eastAsia" w:eastAsia="黑体" w:cs="Times New Roman"/>
          <w:color w:val="000000" w:themeColor="text1"/>
          <w:szCs w:val="20"/>
          <w:highlight w:val="none"/>
          <w14:textFill>
            <w14:solidFill>
              <w14:schemeClr w14:val="tx1"/>
            </w14:solidFill>
          </w14:textFill>
        </w:rPr>
        <w:t>供应商须知前附表</w:t>
      </w:r>
      <w:bookmarkEnd w:id="91"/>
      <w:bookmarkEnd w:id="92"/>
      <w:bookmarkEnd w:id="99"/>
      <w:bookmarkEnd w:id="100"/>
      <w:bookmarkEnd w:id="101"/>
      <w:bookmarkEnd w:id="102"/>
      <w:bookmarkEnd w:id="103"/>
    </w:p>
    <w:tbl>
      <w:tblPr>
        <w:tblStyle w:val="42"/>
        <w:tblW w:w="9634" w:type="dxa"/>
        <w:tblInd w:w="-252" w:type="dxa"/>
        <w:tblLayout w:type="fixed"/>
        <w:tblCellMar>
          <w:top w:w="0" w:type="dxa"/>
          <w:left w:w="108" w:type="dxa"/>
          <w:bottom w:w="0" w:type="dxa"/>
          <w:right w:w="108" w:type="dxa"/>
        </w:tblCellMar>
      </w:tblPr>
      <w:tblGrid>
        <w:gridCol w:w="1165"/>
        <w:gridCol w:w="2658"/>
        <w:gridCol w:w="5811"/>
      </w:tblGrid>
      <w:tr w14:paraId="390D854A">
        <w:tblPrEx>
          <w:tblCellMar>
            <w:top w:w="0" w:type="dxa"/>
            <w:left w:w="108" w:type="dxa"/>
            <w:bottom w:w="0" w:type="dxa"/>
            <w:right w:w="108" w:type="dxa"/>
          </w:tblCellMar>
        </w:tblPrEx>
        <w:trPr>
          <w:cantSplit/>
          <w:tblHeader/>
        </w:trPr>
        <w:tc>
          <w:tcPr>
            <w:tcW w:w="1165" w:type="dxa"/>
            <w:tcBorders>
              <w:top w:val="single" w:color="auto" w:sz="4" w:space="0"/>
              <w:left w:val="single" w:color="auto" w:sz="4" w:space="0"/>
              <w:bottom w:val="single" w:color="auto" w:sz="4" w:space="0"/>
              <w:right w:val="single" w:color="auto" w:sz="4" w:space="0"/>
            </w:tcBorders>
            <w:vAlign w:val="center"/>
          </w:tcPr>
          <w:p w14:paraId="42C50793">
            <w:pPr>
              <w:spacing w:line="440" w:lineRule="exact"/>
              <w:ind w:firstLine="0" w:firstLineChars="0"/>
              <w:jc w:val="center"/>
              <w:rPr>
                <w:rFonts w:eastAsia="宋体" w:cs="Times New Roman"/>
                <w:bCs/>
                <w:color w:val="000000" w:themeColor="text1"/>
                <w:sz w:val="21"/>
                <w:szCs w:val="24"/>
                <w:highlight w:val="none"/>
                <w14:textFill>
                  <w14:solidFill>
                    <w14:schemeClr w14:val="tx1"/>
                  </w14:solidFill>
                </w14:textFill>
              </w:rPr>
            </w:pPr>
            <w:r>
              <w:rPr>
                <w:rFonts w:eastAsia="宋体" w:cs="Times New Roman"/>
                <w:bCs/>
                <w:color w:val="000000" w:themeColor="text1"/>
                <w:sz w:val="21"/>
                <w:szCs w:val="24"/>
                <w:highlight w:val="none"/>
                <w14:textFill>
                  <w14:solidFill>
                    <w14:schemeClr w14:val="tx1"/>
                  </w14:solidFill>
                </w14:textFill>
              </w:rPr>
              <w:t>条款号</w:t>
            </w:r>
          </w:p>
        </w:tc>
        <w:tc>
          <w:tcPr>
            <w:tcW w:w="2658" w:type="dxa"/>
            <w:tcBorders>
              <w:top w:val="single" w:color="auto" w:sz="4" w:space="0"/>
              <w:left w:val="single" w:color="auto" w:sz="4" w:space="0"/>
              <w:bottom w:val="single" w:color="auto" w:sz="4" w:space="0"/>
              <w:right w:val="single" w:color="auto" w:sz="4" w:space="0"/>
            </w:tcBorders>
            <w:vAlign w:val="center"/>
          </w:tcPr>
          <w:p w14:paraId="06B89B44">
            <w:pPr>
              <w:spacing w:line="440" w:lineRule="exact"/>
              <w:ind w:firstLine="0" w:firstLineChars="0"/>
              <w:jc w:val="center"/>
              <w:rPr>
                <w:rFonts w:eastAsia="宋体" w:cs="Times New Roman"/>
                <w:bCs/>
                <w:color w:val="000000" w:themeColor="text1"/>
                <w:sz w:val="21"/>
                <w:szCs w:val="24"/>
                <w:highlight w:val="none"/>
                <w14:textFill>
                  <w14:solidFill>
                    <w14:schemeClr w14:val="tx1"/>
                  </w14:solidFill>
                </w14:textFill>
              </w:rPr>
            </w:pPr>
            <w:r>
              <w:rPr>
                <w:rFonts w:eastAsia="宋体" w:cs="Times New Roman"/>
                <w:bCs/>
                <w:color w:val="000000" w:themeColor="text1"/>
                <w:sz w:val="21"/>
                <w:szCs w:val="24"/>
                <w:highlight w:val="none"/>
                <w14:textFill>
                  <w14:solidFill>
                    <w14:schemeClr w14:val="tx1"/>
                  </w14:solidFill>
                </w14:textFill>
              </w:rPr>
              <w:t>条款</w:t>
            </w:r>
            <w:r>
              <w:rPr>
                <w:rFonts w:hint="eastAsia" w:eastAsia="宋体" w:cs="Times New Roman"/>
                <w:bCs/>
                <w:color w:val="000000" w:themeColor="text1"/>
                <w:sz w:val="21"/>
                <w:szCs w:val="24"/>
                <w:highlight w:val="none"/>
                <w14:textFill>
                  <w14:solidFill>
                    <w14:schemeClr w14:val="tx1"/>
                  </w14:solidFill>
                </w14:textFill>
              </w:rPr>
              <w:t>内容</w:t>
            </w:r>
          </w:p>
        </w:tc>
        <w:tc>
          <w:tcPr>
            <w:tcW w:w="5811" w:type="dxa"/>
            <w:tcBorders>
              <w:top w:val="single" w:color="auto" w:sz="4" w:space="0"/>
              <w:left w:val="single" w:color="auto" w:sz="4" w:space="0"/>
              <w:bottom w:val="single" w:color="auto" w:sz="4" w:space="0"/>
              <w:right w:val="single" w:color="auto" w:sz="4" w:space="0"/>
            </w:tcBorders>
            <w:vAlign w:val="center"/>
          </w:tcPr>
          <w:p w14:paraId="3C738034">
            <w:pPr>
              <w:spacing w:line="440" w:lineRule="exact"/>
              <w:ind w:firstLine="0" w:firstLineChars="0"/>
              <w:jc w:val="center"/>
              <w:rPr>
                <w:rFonts w:eastAsia="宋体" w:cs="Times New Roman"/>
                <w:bCs/>
                <w:color w:val="000000" w:themeColor="text1"/>
                <w:sz w:val="21"/>
                <w:szCs w:val="24"/>
                <w:highlight w:val="none"/>
                <w14:textFill>
                  <w14:solidFill>
                    <w14:schemeClr w14:val="tx1"/>
                  </w14:solidFill>
                </w14:textFill>
              </w:rPr>
            </w:pPr>
            <w:r>
              <w:rPr>
                <w:rFonts w:eastAsia="宋体" w:cs="Times New Roman"/>
                <w:bCs/>
                <w:color w:val="000000" w:themeColor="text1"/>
                <w:sz w:val="21"/>
                <w:szCs w:val="24"/>
                <w:highlight w:val="none"/>
                <w14:textFill>
                  <w14:solidFill>
                    <w14:schemeClr w14:val="tx1"/>
                  </w14:solidFill>
                </w14:textFill>
              </w:rPr>
              <w:t>编列内容</w:t>
            </w:r>
          </w:p>
        </w:tc>
      </w:tr>
      <w:tr w14:paraId="48906E49">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3D137903">
            <w:pPr>
              <w:spacing w:line="440" w:lineRule="exact"/>
              <w:ind w:firstLine="0" w:firstLineChars="0"/>
              <w:jc w:val="center"/>
              <w:rPr>
                <w:rFonts w:ascii="宋体" w:hAnsi="宋体" w:eastAsia="宋体" w:cs="Times New Roman"/>
                <w:bCs/>
                <w:color w:val="000000" w:themeColor="text1"/>
                <w:sz w:val="21"/>
                <w:szCs w:val="24"/>
                <w:highlight w:val="none"/>
                <w14:textFill>
                  <w14:solidFill>
                    <w14:schemeClr w14:val="tx1"/>
                  </w14:solidFill>
                </w14:textFill>
              </w:rPr>
            </w:pPr>
            <w:r>
              <w:rPr>
                <w:rFonts w:ascii="宋体" w:hAnsi="宋体" w:eastAsia="宋体" w:cs="Times New Roman"/>
                <w:bCs/>
                <w:color w:val="000000" w:themeColor="text1"/>
                <w:sz w:val="21"/>
                <w:szCs w:val="24"/>
                <w:highlight w:val="none"/>
                <w14:textFill>
                  <w14:solidFill>
                    <w14:schemeClr w14:val="tx1"/>
                  </w14:solidFill>
                </w14:textFill>
              </w:rPr>
              <w:t>1.</w:t>
            </w:r>
            <w:r>
              <w:rPr>
                <w:rFonts w:hint="eastAsia" w:ascii="宋体" w:hAnsi="宋体" w:eastAsia="宋体" w:cs="Times New Roman"/>
                <w:bCs/>
                <w:color w:val="000000" w:themeColor="text1"/>
                <w:sz w:val="21"/>
                <w:szCs w:val="24"/>
                <w:highlight w:val="none"/>
                <w14:textFill>
                  <w14:solidFill>
                    <w14:schemeClr w14:val="tx1"/>
                  </w14:solidFill>
                </w14:textFill>
              </w:rPr>
              <w:t>7</w:t>
            </w:r>
            <w:r>
              <w:rPr>
                <w:rFonts w:ascii="宋体" w:hAnsi="宋体" w:eastAsia="宋体" w:cs="Times New Roman"/>
                <w:bCs/>
                <w:color w:val="000000" w:themeColor="text1"/>
                <w:sz w:val="21"/>
                <w:szCs w:val="24"/>
                <w:highlight w:val="none"/>
                <w14:textFill>
                  <w14:solidFill>
                    <w14:schemeClr w14:val="tx1"/>
                  </w14:solidFill>
                </w14:textFill>
              </w:rPr>
              <w:t>.1</w:t>
            </w:r>
          </w:p>
        </w:tc>
        <w:tc>
          <w:tcPr>
            <w:tcW w:w="2658" w:type="dxa"/>
            <w:tcBorders>
              <w:top w:val="single" w:color="auto" w:sz="4" w:space="0"/>
              <w:left w:val="single" w:color="auto" w:sz="4" w:space="0"/>
              <w:bottom w:val="single" w:color="auto" w:sz="4" w:space="0"/>
              <w:right w:val="single" w:color="auto" w:sz="4" w:space="0"/>
            </w:tcBorders>
            <w:vAlign w:val="center"/>
          </w:tcPr>
          <w:p w14:paraId="16808ECD">
            <w:pPr>
              <w:spacing w:line="240" w:lineRule="auto"/>
              <w:ind w:firstLine="0" w:firstLineChars="0"/>
              <w:jc w:val="center"/>
              <w:rPr>
                <w:rFonts w:eastAsia="宋体" w:cs="Times New Roman"/>
                <w:bCs/>
                <w:color w:val="000000" w:themeColor="text1"/>
                <w:sz w:val="21"/>
                <w:szCs w:val="24"/>
                <w:highlight w:val="none"/>
                <w14:textFill>
                  <w14:solidFill>
                    <w14:schemeClr w14:val="tx1"/>
                  </w14:solidFill>
                </w14:textFill>
              </w:rPr>
            </w:pPr>
            <w:r>
              <w:rPr>
                <w:rFonts w:eastAsia="宋体" w:cs="Times New Roman"/>
                <w:bCs/>
                <w:color w:val="000000" w:themeColor="text1"/>
                <w:sz w:val="21"/>
                <w:szCs w:val="24"/>
                <w:highlight w:val="none"/>
                <w14:textFill>
                  <w14:solidFill>
                    <w14:schemeClr w14:val="tx1"/>
                  </w14:solidFill>
                </w14:textFill>
              </w:rPr>
              <w:t>踏勘现场</w:t>
            </w:r>
          </w:p>
        </w:tc>
        <w:tc>
          <w:tcPr>
            <w:tcW w:w="5811" w:type="dxa"/>
            <w:tcBorders>
              <w:top w:val="single" w:color="auto" w:sz="4" w:space="0"/>
              <w:left w:val="single" w:color="auto" w:sz="4" w:space="0"/>
              <w:bottom w:val="single" w:color="auto" w:sz="4" w:space="0"/>
              <w:right w:val="single" w:color="auto" w:sz="4" w:space="0"/>
            </w:tcBorders>
            <w:vAlign w:val="center"/>
          </w:tcPr>
          <w:p w14:paraId="2666AD27">
            <w:pPr>
              <w:topLinePunct/>
              <w:spacing w:line="400" w:lineRule="exact"/>
              <w:ind w:firstLine="0" w:firstLineChars="0"/>
              <w:rPr>
                <w:rFonts w:eastAsia="宋体" w:cs="Times New Roman"/>
                <w:bCs/>
                <w:color w:val="000000" w:themeColor="text1"/>
                <w:szCs w:val="20"/>
                <w:highlight w:val="none"/>
                <w14:textFill>
                  <w14:solidFill>
                    <w14:schemeClr w14:val="tx1"/>
                  </w14:solidFill>
                </w14:textFill>
              </w:rPr>
            </w:pPr>
            <w:r>
              <w:rPr>
                <w:rFonts w:eastAsia="宋体" w:cs="Times New Roman"/>
                <w:bCs/>
                <w:color w:val="000000" w:themeColor="text1"/>
                <w:sz w:val="22"/>
                <w:szCs w:val="15"/>
                <w:highlight w:val="none"/>
                <w14:textFill>
                  <w14:solidFill>
                    <w14:schemeClr w14:val="tx1"/>
                  </w14:solidFill>
                </w14:textFill>
              </w:rPr>
              <w:sym w:font="Wingdings 2" w:char="F0A2"/>
            </w:r>
            <w:r>
              <w:rPr>
                <w:rFonts w:eastAsia="宋体" w:cs="Times New Roman"/>
                <w:bCs/>
                <w:color w:val="000000" w:themeColor="text1"/>
                <w:sz w:val="21"/>
                <w:szCs w:val="21"/>
                <w:highlight w:val="none"/>
                <w14:textFill>
                  <w14:solidFill>
                    <w14:schemeClr w14:val="tx1"/>
                  </w14:solidFill>
                </w14:textFill>
              </w:rPr>
              <w:t>不组织</w:t>
            </w:r>
            <w:r>
              <w:rPr>
                <w:rFonts w:hint="eastAsia" w:eastAsia="宋体" w:cs="Times New Roman"/>
                <w:bCs/>
                <w:color w:val="000000" w:themeColor="text1"/>
                <w:sz w:val="21"/>
                <w:szCs w:val="21"/>
                <w:highlight w:val="none"/>
                <w14:textFill>
                  <w14:solidFill>
                    <w14:schemeClr w14:val="tx1"/>
                  </w14:solidFill>
                </w14:textFill>
              </w:rPr>
              <w:t>。</w:t>
            </w:r>
          </w:p>
          <w:p w14:paraId="2583C857">
            <w:pPr>
              <w:topLinePunct/>
              <w:spacing w:line="400" w:lineRule="exact"/>
              <w:ind w:firstLine="0" w:firstLineChars="0"/>
              <w:rPr>
                <w:rFonts w:eastAsia="宋体" w:cs="Times New Roman"/>
                <w:bCs/>
                <w:color w:val="000000" w:themeColor="text1"/>
                <w:sz w:val="21"/>
                <w:szCs w:val="21"/>
                <w:highlight w:val="none"/>
                <w14:textFill>
                  <w14:solidFill>
                    <w14:schemeClr w14:val="tx1"/>
                  </w14:solidFill>
                </w14:textFill>
              </w:rPr>
            </w:pPr>
            <w:r>
              <w:rPr>
                <w:rFonts w:eastAsia="宋体" w:cs="Times New Roman"/>
                <w:bCs/>
                <w:color w:val="000000" w:themeColor="text1"/>
                <w:szCs w:val="20"/>
                <w:highlight w:val="none"/>
                <w14:textFill>
                  <w14:solidFill>
                    <w14:schemeClr w14:val="tx1"/>
                  </w14:solidFill>
                </w14:textFill>
              </w:rPr>
              <w:t>□</w:t>
            </w:r>
            <w:r>
              <w:rPr>
                <w:rFonts w:eastAsia="宋体" w:cs="Times New Roman"/>
                <w:bCs/>
                <w:color w:val="000000" w:themeColor="text1"/>
                <w:sz w:val="21"/>
                <w:szCs w:val="21"/>
                <w:highlight w:val="none"/>
                <w14:textFill>
                  <w14:solidFill>
                    <w14:schemeClr w14:val="tx1"/>
                  </w14:solidFill>
                </w14:textFill>
              </w:rPr>
              <w:t>组织，踏勘时间：</w:t>
            </w:r>
            <w:r>
              <w:rPr>
                <w:rFonts w:hint="eastAsia" w:eastAsia="宋体" w:cs="Times New Roman"/>
                <w:bCs/>
                <w:color w:val="000000" w:themeColor="text1"/>
                <w:sz w:val="21"/>
                <w:szCs w:val="21"/>
                <w:highlight w:val="none"/>
                <w14:textFill>
                  <w14:solidFill>
                    <w14:schemeClr w14:val="tx1"/>
                  </w14:solidFill>
                </w14:textFill>
              </w:rPr>
              <w:t>/</w:t>
            </w:r>
          </w:p>
          <w:p w14:paraId="2660F233">
            <w:pPr>
              <w:topLinePunct/>
              <w:spacing w:line="400" w:lineRule="exact"/>
              <w:ind w:firstLine="840" w:firstLineChars="400"/>
              <w:rPr>
                <w:rFonts w:eastAsia="宋体" w:cs="Times New Roman"/>
                <w:bCs/>
                <w:color w:val="000000" w:themeColor="text1"/>
                <w:sz w:val="21"/>
                <w:szCs w:val="21"/>
                <w:highlight w:val="none"/>
                <w14:textFill>
                  <w14:solidFill>
                    <w14:schemeClr w14:val="tx1"/>
                  </w14:solidFill>
                </w14:textFill>
              </w:rPr>
            </w:pPr>
            <w:r>
              <w:rPr>
                <w:rFonts w:eastAsia="宋体" w:cs="Times New Roman"/>
                <w:bCs/>
                <w:color w:val="000000" w:themeColor="text1"/>
                <w:sz w:val="21"/>
                <w:szCs w:val="21"/>
                <w:highlight w:val="none"/>
                <w14:textFill>
                  <w14:solidFill>
                    <w14:schemeClr w14:val="tx1"/>
                  </w14:solidFill>
                </w14:textFill>
              </w:rPr>
              <w:t>踏勘集中地点：</w:t>
            </w:r>
            <w:r>
              <w:rPr>
                <w:rFonts w:hint="eastAsia" w:eastAsia="宋体" w:cs="Times New Roman"/>
                <w:bCs/>
                <w:color w:val="000000" w:themeColor="text1"/>
                <w:sz w:val="21"/>
                <w:szCs w:val="21"/>
                <w:highlight w:val="none"/>
                <w14:textFill>
                  <w14:solidFill>
                    <w14:schemeClr w14:val="tx1"/>
                  </w14:solidFill>
                </w14:textFill>
              </w:rPr>
              <w:t>/</w:t>
            </w:r>
          </w:p>
        </w:tc>
      </w:tr>
      <w:tr w14:paraId="55C3782A">
        <w:tblPrEx>
          <w:tblCellMar>
            <w:top w:w="0" w:type="dxa"/>
            <w:left w:w="108" w:type="dxa"/>
            <w:bottom w:w="0" w:type="dxa"/>
            <w:right w:w="108" w:type="dxa"/>
          </w:tblCellMar>
        </w:tblPrEx>
        <w:trPr>
          <w:trHeight w:val="90" w:hRule="atLeast"/>
        </w:trPr>
        <w:tc>
          <w:tcPr>
            <w:tcW w:w="1165" w:type="dxa"/>
            <w:tcBorders>
              <w:top w:val="single" w:color="auto" w:sz="4" w:space="0"/>
              <w:left w:val="single" w:color="auto" w:sz="4" w:space="0"/>
              <w:bottom w:val="single" w:color="auto" w:sz="4" w:space="0"/>
              <w:right w:val="single" w:color="auto" w:sz="4" w:space="0"/>
            </w:tcBorders>
            <w:vAlign w:val="center"/>
          </w:tcPr>
          <w:p w14:paraId="52ADFB38">
            <w:pPr>
              <w:spacing w:line="440" w:lineRule="exact"/>
              <w:ind w:firstLine="0" w:firstLineChars="0"/>
              <w:jc w:val="center"/>
              <w:rPr>
                <w:rFonts w:ascii="宋体" w:hAnsi="宋体" w:eastAsia="宋体" w:cs="Times New Roman"/>
                <w:bCs/>
                <w:color w:val="000000" w:themeColor="text1"/>
                <w:sz w:val="21"/>
                <w:szCs w:val="24"/>
                <w:highlight w:val="none"/>
                <w14:textFill>
                  <w14:solidFill>
                    <w14:schemeClr w14:val="tx1"/>
                  </w14:solidFill>
                </w14:textFill>
              </w:rPr>
            </w:pPr>
            <w:r>
              <w:rPr>
                <w:rFonts w:ascii="宋体" w:hAnsi="宋体" w:eastAsia="宋体" w:cs="Times New Roman"/>
                <w:bCs/>
                <w:color w:val="000000" w:themeColor="text1"/>
                <w:sz w:val="21"/>
                <w:szCs w:val="21"/>
                <w:highlight w:val="none"/>
                <w14:textFill>
                  <w14:solidFill>
                    <w14:schemeClr w14:val="tx1"/>
                  </w14:solidFill>
                </w14:textFill>
              </w:rPr>
              <w:t>1.</w:t>
            </w:r>
            <w:r>
              <w:rPr>
                <w:rFonts w:hint="eastAsia" w:ascii="宋体" w:hAnsi="宋体" w:eastAsia="宋体" w:cs="Times New Roman"/>
                <w:bCs/>
                <w:color w:val="000000" w:themeColor="text1"/>
                <w:sz w:val="21"/>
                <w:szCs w:val="21"/>
                <w:highlight w:val="none"/>
                <w14:textFill>
                  <w14:solidFill>
                    <w14:schemeClr w14:val="tx1"/>
                  </w14:solidFill>
                </w14:textFill>
              </w:rPr>
              <w:t>8</w:t>
            </w:r>
          </w:p>
        </w:tc>
        <w:tc>
          <w:tcPr>
            <w:tcW w:w="2658" w:type="dxa"/>
            <w:tcBorders>
              <w:top w:val="single" w:color="auto" w:sz="4" w:space="0"/>
              <w:left w:val="single" w:color="auto" w:sz="4" w:space="0"/>
              <w:bottom w:val="single" w:color="auto" w:sz="4" w:space="0"/>
              <w:right w:val="single" w:color="auto" w:sz="4" w:space="0"/>
            </w:tcBorders>
            <w:vAlign w:val="center"/>
          </w:tcPr>
          <w:p w14:paraId="53180D7A">
            <w:pPr>
              <w:spacing w:line="440" w:lineRule="exact"/>
              <w:ind w:firstLine="0" w:firstLineChars="0"/>
              <w:jc w:val="center"/>
              <w:rPr>
                <w:rFonts w:eastAsia="宋体" w:cs="Times New Roman"/>
                <w:bCs/>
                <w:color w:val="000000" w:themeColor="text1"/>
                <w:sz w:val="21"/>
                <w:szCs w:val="24"/>
                <w:highlight w:val="none"/>
                <w14:textFill>
                  <w14:solidFill>
                    <w14:schemeClr w14:val="tx1"/>
                  </w14:solidFill>
                </w14:textFill>
              </w:rPr>
            </w:pPr>
            <w:r>
              <w:rPr>
                <w:rFonts w:hint="eastAsia" w:ascii="Calibri" w:hAnsi="Calibri" w:eastAsia="宋体" w:cs="Times New Roman"/>
                <w:bCs/>
                <w:color w:val="000000" w:themeColor="text1"/>
                <w:sz w:val="21"/>
                <w:szCs w:val="21"/>
                <w:highlight w:val="none"/>
                <w14:textFill>
                  <w14:solidFill>
                    <w14:schemeClr w14:val="tx1"/>
                  </w14:solidFill>
                </w14:textFill>
              </w:rPr>
              <w:t>询比采购预备会</w:t>
            </w:r>
          </w:p>
        </w:tc>
        <w:tc>
          <w:tcPr>
            <w:tcW w:w="5811" w:type="dxa"/>
            <w:tcBorders>
              <w:top w:val="single" w:color="auto" w:sz="4" w:space="0"/>
              <w:left w:val="single" w:color="auto" w:sz="4" w:space="0"/>
              <w:bottom w:val="single" w:color="auto" w:sz="4" w:space="0"/>
              <w:right w:val="single" w:color="auto" w:sz="4" w:space="0"/>
            </w:tcBorders>
            <w:vAlign w:val="center"/>
          </w:tcPr>
          <w:p w14:paraId="496A5207">
            <w:pPr>
              <w:topLinePunct/>
              <w:spacing w:line="400" w:lineRule="exact"/>
              <w:ind w:firstLine="0" w:firstLineChars="0"/>
              <w:rPr>
                <w:rFonts w:hAnsi="Calibri" w:eastAsia="宋体" w:cs="Times New Roman"/>
                <w:bCs/>
                <w:color w:val="000000" w:themeColor="text1"/>
                <w:sz w:val="21"/>
                <w:szCs w:val="21"/>
                <w:highlight w:val="none"/>
                <w14:textFill>
                  <w14:solidFill>
                    <w14:schemeClr w14:val="tx1"/>
                  </w14:solidFill>
                </w14:textFill>
              </w:rPr>
            </w:pPr>
            <w:r>
              <w:rPr>
                <w:rFonts w:eastAsia="宋体" w:cs="Times New Roman"/>
                <w:bCs/>
                <w:color w:val="000000" w:themeColor="text1"/>
                <w:sz w:val="22"/>
                <w:szCs w:val="15"/>
                <w:highlight w:val="none"/>
                <w14:textFill>
                  <w14:solidFill>
                    <w14:schemeClr w14:val="tx1"/>
                  </w14:solidFill>
                </w14:textFill>
              </w:rPr>
              <w:sym w:font="Wingdings 2" w:char="F0A2"/>
            </w:r>
            <w:r>
              <w:rPr>
                <w:rFonts w:hint="eastAsia" w:hAnsi="Calibri" w:eastAsia="宋体" w:cs="Times New Roman"/>
                <w:bCs/>
                <w:color w:val="000000" w:themeColor="text1"/>
                <w:sz w:val="21"/>
                <w:szCs w:val="21"/>
                <w:highlight w:val="none"/>
                <w14:textFill>
                  <w14:solidFill>
                    <w14:schemeClr w14:val="tx1"/>
                  </w14:solidFill>
                </w14:textFill>
              </w:rPr>
              <w:t>不召开</w:t>
            </w:r>
          </w:p>
          <w:p w14:paraId="67081CFE">
            <w:pPr>
              <w:spacing w:line="440" w:lineRule="exact"/>
              <w:ind w:firstLine="0" w:firstLineChars="0"/>
              <w:rPr>
                <w:rFonts w:ascii="Calibri" w:hAnsi="Calibri" w:eastAsia="宋体" w:cs="Times New Roman"/>
                <w:bCs/>
                <w:color w:val="000000" w:themeColor="text1"/>
                <w:sz w:val="21"/>
                <w:szCs w:val="21"/>
                <w:highlight w:val="none"/>
                <w14:textFill>
                  <w14:solidFill>
                    <w14:schemeClr w14:val="tx1"/>
                  </w14:solidFill>
                </w14:textFill>
              </w:rPr>
            </w:pPr>
            <w:r>
              <w:rPr>
                <w:rFonts w:ascii="Calibri" w:hAnsi="Calibri" w:eastAsia="宋体" w:cs="Times New Roman"/>
                <w:bCs/>
                <w:color w:val="000000" w:themeColor="text1"/>
                <w:szCs w:val="32"/>
                <w:highlight w:val="none"/>
                <w14:textFill>
                  <w14:solidFill>
                    <w14:schemeClr w14:val="tx1"/>
                  </w14:solidFill>
                </w14:textFill>
              </w:rPr>
              <w:t>□</w:t>
            </w:r>
            <w:r>
              <w:rPr>
                <w:rFonts w:hint="eastAsia" w:ascii="Calibri" w:hAnsi="Calibri" w:eastAsia="宋体" w:cs="Times New Roman"/>
                <w:bCs/>
                <w:color w:val="000000" w:themeColor="text1"/>
                <w:sz w:val="21"/>
                <w:szCs w:val="21"/>
                <w:highlight w:val="none"/>
                <w14:textFill>
                  <w14:solidFill>
                    <w14:schemeClr w14:val="tx1"/>
                  </w14:solidFill>
                </w14:textFill>
              </w:rPr>
              <w:t>召开，召开时间：/</w:t>
            </w:r>
          </w:p>
          <w:p w14:paraId="6A6B4273">
            <w:pPr>
              <w:topLinePunct/>
              <w:spacing w:line="400" w:lineRule="exact"/>
              <w:ind w:firstLine="0" w:firstLineChars="0"/>
              <w:rPr>
                <w:rFonts w:eastAsia="宋体" w:cs="Times New Roman"/>
                <w:bCs/>
                <w:color w:val="000000" w:themeColor="text1"/>
                <w:sz w:val="21"/>
                <w:szCs w:val="21"/>
                <w:highlight w:val="none"/>
                <w14:textFill>
                  <w14:solidFill>
                    <w14:schemeClr w14:val="tx1"/>
                  </w14:solidFill>
                </w14:textFill>
              </w:rPr>
            </w:pPr>
            <w:r>
              <w:rPr>
                <w:rFonts w:hint="eastAsia" w:ascii="宋体" w:hAnsi="Calibri" w:eastAsia="宋体" w:cs="Times New Roman"/>
                <w:bCs/>
                <w:color w:val="000000" w:themeColor="text1"/>
                <w:sz w:val="24"/>
                <w:szCs w:val="21"/>
                <w:highlight w:val="none"/>
                <w14:textFill>
                  <w14:solidFill>
                    <w14:schemeClr w14:val="tx1"/>
                  </w14:solidFill>
                </w14:textFill>
              </w:rPr>
              <w:t xml:space="preserve">     </w:t>
            </w:r>
            <w:r>
              <w:rPr>
                <w:rFonts w:hint="eastAsia" w:eastAsia="宋体" w:cs="Times New Roman"/>
                <w:bCs/>
                <w:color w:val="000000" w:themeColor="text1"/>
                <w:sz w:val="21"/>
                <w:szCs w:val="21"/>
                <w:highlight w:val="none"/>
                <w14:textFill>
                  <w14:solidFill>
                    <w14:schemeClr w14:val="tx1"/>
                  </w14:solidFill>
                </w14:textFill>
              </w:rPr>
              <w:t xml:space="preserve">  召开地点：/</w:t>
            </w:r>
          </w:p>
        </w:tc>
      </w:tr>
      <w:tr w14:paraId="57E41515">
        <w:tblPrEx>
          <w:tblCellMar>
            <w:top w:w="0" w:type="dxa"/>
            <w:left w:w="108" w:type="dxa"/>
            <w:bottom w:w="0" w:type="dxa"/>
            <w:right w:w="108" w:type="dxa"/>
          </w:tblCellMar>
        </w:tblPrEx>
        <w:trPr>
          <w:trHeight w:val="667" w:hRule="atLeast"/>
        </w:trPr>
        <w:tc>
          <w:tcPr>
            <w:tcW w:w="1165" w:type="dxa"/>
            <w:tcBorders>
              <w:top w:val="single" w:color="auto" w:sz="4" w:space="0"/>
              <w:left w:val="single" w:color="auto" w:sz="4" w:space="0"/>
              <w:bottom w:val="single" w:color="auto" w:sz="4" w:space="0"/>
              <w:right w:val="single" w:color="auto" w:sz="4" w:space="0"/>
            </w:tcBorders>
            <w:vAlign w:val="center"/>
          </w:tcPr>
          <w:p w14:paraId="06D03066">
            <w:pPr>
              <w:spacing w:line="440" w:lineRule="exact"/>
              <w:ind w:firstLine="0" w:firstLineChars="0"/>
              <w:jc w:val="center"/>
              <w:rPr>
                <w:rFonts w:ascii="宋体" w:hAnsi="宋体" w:eastAsia="宋体" w:cs="Times New Roman"/>
                <w:bCs/>
                <w:color w:val="000000" w:themeColor="text1"/>
                <w:sz w:val="21"/>
                <w:szCs w:val="24"/>
                <w:highlight w:val="none"/>
                <w14:textFill>
                  <w14:solidFill>
                    <w14:schemeClr w14:val="tx1"/>
                  </w14:solidFill>
                </w14:textFill>
              </w:rPr>
            </w:pPr>
            <w:r>
              <w:rPr>
                <w:rFonts w:ascii="宋体" w:hAnsi="宋体" w:eastAsia="宋体" w:cs="Times New Roman"/>
                <w:bCs/>
                <w:color w:val="000000" w:themeColor="text1"/>
                <w:sz w:val="21"/>
                <w:szCs w:val="24"/>
                <w:highlight w:val="none"/>
                <w14:textFill>
                  <w14:solidFill>
                    <w14:schemeClr w14:val="tx1"/>
                  </w14:solidFill>
                </w14:textFill>
              </w:rPr>
              <w:t>1.</w:t>
            </w:r>
            <w:r>
              <w:rPr>
                <w:rFonts w:hint="eastAsia" w:ascii="宋体" w:hAnsi="宋体" w:eastAsia="宋体" w:cs="Times New Roman"/>
                <w:bCs/>
                <w:color w:val="000000" w:themeColor="text1"/>
                <w:sz w:val="21"/>
                <w:szCs w:val="24"/>
                <w:highlight w:val="none"/>
                <w14:textFill>
                  <w14:solidFill>
                    <w14:schemeClr w14:val="tx1"/>
                  </w14:solidFill>
                </w14:textFill>
              </w:rPr>
              <w:t>9</w:t>
            </w:r>
          </w:p>
        </w:tc>
        <w:tc>
          <w:tcPr>
            <w:tcW w:w="2658" w:type="dxa"/>
            <w:tcBorders>
              <w:top w:val="single" w:color="auto" w:sz="4" w:space="0"/>
              <w:left w:val="single" w:color="auto" w:sz="4" w:space="0"/>
              <w:bottom w:val="single" w:color="auto" w:sz="4" w:space="0"/>
              <w:right w:val="single" w:color="auto" w:sz="4" w:space="0"/>
            </w:tcBorders>
            <w:vAlign w:val="center"/>
          </w:tcPr>
          <w:p w14:paraId="0A7CA724">
            <w:pPr>
              <w:spacing w:line="440" w:lineRule="exact"/>
              <w:ind w:firstLine="0" w:firstLineChars="0"/>
              <w:jc w:val="center"/>
              <w:rPr>
                <w:rFonts w:eastAsia="宋体" w:cs="Times New Roman"/>
                <w:bCs/>
                <w:color w:val="000000" w:themeColor="text1"/>
                <w:sz w:val="21"/>
                <w:szCs w:val="24"/>
                <w:highlight w:val="none"/>
                <w14:textFill>
                  <w14:solidFill>
                    <w14:schemeClr w14:val="tx1"/>
                  </w14:solidFill>
                </w14:textFill>
              </w:rPr>
            </w:pPr>
            <w:r>
              <w:rPr>
                <w:rFonts w:hint="eastAsia" w:eastAsia="宋体" w:cs="Times New Roman"/>
                <w:bCs/>
                <w:color w:val="000000" w:themeColor="text1"/>
                <w:sz w:val="21"/>
                <w:szCs w:val="21"/>
                <w:highlight w:val="none"/>
                <w14:textFill>
                  <w14:solidFill>
                    <w14:schemeClr w14:val="tx1"/>
                  </w14:solidFill>
                </w14:textFill>
              </w:rPr>
              <w:t>分包</w:t>
            </w:r>
          </w:p>
        </w:tc>
        <w:tc>
          <w:tcPr>
            <w:tcW w:w="5811" w:type="dxa"/>
            <w:tcBorders>
              <w:top w:val="single" w:color="auto" w:sz="4" w:space="0"/>
              <w:left w:val="single" w:color="auto" w:sz="4" w:space="0"/>
              <w:bottom w:val="single" w:color="auto" w:sz="4" w:space="0"/>
              <w:right w:val="single" w:color="auto" w:sz="4" w:space="0"/>
            </w:tcBorders>
            <w:vAlign w:val="center"/>
          </w:tcPr>
          <w:p w14:paraId="26063E3B">
            <w:pPr>
              <w:topLinePunct/>
              <w:spacing w:line="400" w:lineRule="exact"/>
              <w:ind w:firstLine="0" w:firstLineChars="0"/>
              <w:rPr>
                <w:rFonts w:hAnsi="Calibri" w:eastAsia="宋体" w:cs="Times New Roman"/>
                <w:bCs/>
                <w:color w:val="000000" w:themeColor="text1"/>
                <w:sz w:val="21"/>
                <w:szCs w:val="21"/>
                <w:highlight w:val="none"/>
                <w14:textFill>
                  <w14:solidFill>
                    <w14:schemeClr w14:val="tx1"/>
                  </w14:solidFill>
                </w14:textFill>
              </w:rPr>
            </w:pPr>
            <w:r>
              <w:rPr>
                <w:rFonts w:eastAsia="宋体" w:cs="Times New Roman"/>
                <w:bCs/>
                <w:color w:val="000000" w:themeColor="text1"/>
                <w:sz w:val="22"/>
                <w:szCs w:val="15"/>
                <w:highlight w:val="none"/>
                <w14:textFill>
                  <w14:solidFill>
                    <w14:schemeClr w14:val="tx1"/>
                  </w14:solidFill>
                </w14:textFill>
              </w:rPr>
              <w:sym w:font="Wingdings 2" w:char="F0A2"/>
            </w:r>
            <w:r>
              <w:rPr>
                <w:rFonts w:hint="eastAsia" w:hAnsi="Calibri" w:eastAsia="宋体" w:cs="Times New Roman"/>
                <w:bCs/>
                <w:color w:val="000000" w:themeColor="text1"/>
                <w:sz w:val="21"/>
                <w:szCs w:val="21"/>
                <w:highlight w:val="none"/>
                <w14:textFill>
                  <w14:solidFill>
                    <w14:schemeClr w14:val="tx1"/>
                  </w14:solidFill>
                </w14:textFill>
              </w:rPr>
              <w:t>不适用</w:t>
            </w:r>
          </w:p>
          <w:p w14:paraId="4A3E51A0">
            <w:pPr>
              <w:spacing w:line="440" w:lineRule="exact"/>
              <w:ind w:firstLine="0" w:firstLineChars="0"/>
              <w:rPr>
                <w:rFonts w:eastAsia="宋体" w:cs="Times New Roman"/>
                <w:bCs/>
                <w:color w:val="000000" w:themeColor="text1"/>
                <w:sz w:val="24"/>
                <w:szCs w:val="21"/>
                <w:highlight w:val="none"/>
                <w14:textFill>
                  <w14:solidFill>
                    <w14:schemeClr w14:val="tx1"/>
                  </w14:solidFill>
                </w14:textFill>
              </w:rPr>
            </w:pPr>
            <w:r>
              <w:rPr>
                <w:rFonts w:ascii="Calibri" w:hAnsi="Calibri" w:eastAsia="宋体" w:cs="Times New Roman"/>
                <w:bCs/>
                <w:color w:val="000000" w:themeColor="text1"/>
                <w:szCs w:val="32"/>
                <w:highlight w:val="none"/>
                <w14:textFill>
                  <w14:solidFill>
                    <w14:schemeClr w14:val="tx1"/>
                  </w14:solidFill>
                </w14:textFill>
              </w:rPr>
              <w:t>□</w:t>
            </w:r>
            <w:r>
              <w:rPr>
                <w:rFonts w:hint="eastAsia" w:ascii="Calibri" w:hAnsi="Calibri" w:eastAsia="宋体" w:cs="Times New Roman"/>
                <w:bCs/>
                <w:color w:val="000000" w:themeColor="text1"/>
                <w:sz w:val="21"/>
                <w:szCs w:val="21"/>
                <w:highlight w:val="none"/>
                <w14:textFill>
                  <w14:solidFill>
                    <w14:schemeClr w14:val="tx1"/>
                  </w14:solidFill>
                </w14:textFill>
              </w:rPr>
              <w:t>适用，</w:t>
            </w:r>
            <w:r>
              <w:rPr>
                <w:rFonts w:hint="eastAsia" w:eastAsia="宋体" w:cs="Times New Roman"/>
                <w:bCs/>
                <w:color w:val="000000" w:themeColor="text1"/>
                <w:sz w:val="21"/>
                <w:szCs w:val="21"/>
                <w:highlight w:val="none"/>
                <w14:textFill>
                  <w14:solidFill>
                    <w14:schemeClr w14:val="tx1"/>
                  </w14:solidFill>
                </w14:textFill>
              </w:rPr>
              <w:t>允许分包的内容：/</w:t>
            </w:r>
          </w:p>
        </w:tc>
      </w:tr>
      <w:tr w14:paraId="5173447E">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6B10D5C5">
            <w:pPr>
              <w:spacing w:line="440" w:lineRule="exact"/>
              <w:ind w:firstLine="0" w:firstLineChars="0"/>
              <w:jc w:val="center"/>
              <w:rPr>
                <w:rFonts w:ascii="宋体" w:hAnsi="宋体" w:eastAsia="宋体" w:cs="Times New Roman"/>
                <w:bCs/>
                <w:color w:val="000000" w:themeColor="text1"/>
                <w:sz w:val="21"/>
                <w:szCs w:val="24"/>
                <w:highlight w:val="none"/>
                <w14:textFill>
                  <w14:solidFill>
                    <w14:schemeClr w14:val="tx1"/>
                  </w14:solidFill>
                </w14:textFill>
              </w:rPr>
            </w:pPr>
            <w:r>
              <w:rPr>
                <w:rFonts w:hint="eastAsia" w:ascii="宋体" w:hAnsi="宋体" w:eastAsia="宋体" w:cs="Times New Roman"/>
                <w:bCs/>
                <w:color w:val="000000" w:themeColor="text1"/>
                <w:sz w:val="21"/>
                <w:szCs w:val="21"/>
                <w:highlight w:val="none"/>
                <w14:textFill>
                  <w14:solidFill>
                    <w14:schemeClr w14:val="tx1"/>
                  </w14:solidFill>
                </w14:textFill>
              </w:rPr>
              <w:t>1.10.2</w:t>
            </w:r>
          </w:p>
        </w:tc>
        <w:tc>
          <w:tcPr>
            <w:tcW w:w="2658" w:type="dxa"/>
            <w:tcBorders>
              <w:top w:val="single" w:color="auto" w:sz="4" w:space="0"/>
              <w:left w:val="single" w:color="auto" w:sz="4" w:space="0"/>
              <w:bottom w:val="single" w:color="auto" w:sz="4" w:space="0"/>
              <w:right w:val="single" w:color="auto" w:sz="4" w:space="0"/>
            </w:tcBorders>
            <w:vAlign w:val="center"/>
          </w:tcPr>
          <w:p w14:paraId="1F706C49">
            <w:pPr>
              <w:spacing w:line="440" w:lineRule="exact"/>
              <w:ind w:firstLine="0" w:firstLineChars="0"/>
              <w:jc w:val="center"/>
              <w:rPr>
                <w:rFonts w:eastAsia="宋体" w:cs="Times New Roman"/>
                <w:bCs/>
                <w:color w:val="000000" w:themeColor="text1"/>
                <w:sz w:val="21"/>
                <w:szCs w:val="24"/>
                <w:highlight w:val="none"/>
                <w14:textFill>
                  <w14:solidFill>
                    <w14:schemeClr w14:val="tx1"/>
                  </w14:solidFill>
                </w14:textFill>
              </w:rPr>
            </w:pPr>
            <w:r>
              <w:rPr>
                <w:rFonts w:hint="eastAsia" w:eastAsia="宋体" w:cs="Times New Roman"/>
                <w:bCs/>
                <w:color w:val="000000" w:themeColor="text1"/>
                <w:sz w:val="21"/>
                <w:szCs w:val="21"/>
                <w:highlight w:val="none"/>
                <w14:textFill>
                  <w14:solidFill>
                    <w14:schemeClr w14:val="tx1"/>
                  </w14:solidFill>
                </w14:textFill>
              </w:rPr>
              <w:t>对非关键条款的</w:t>
            </w:r>
            <w:r>
              <w:rPr>
                <w:rFonts w:hint="eastAsia" w:ascii="Calibri" w:hAnsi="Calibri" w:eastAsia="宋体" w:cs="Times New Roman"/>
                <w:bCs/>
                <w:color w:val="000000" w:themeColor="text1"/>
                <w:sz w:val="21"/>
                <w:szCs w:val="21"/>
                <w:highlight w:val="none"/>
                <w14:textFill>
                  <w14:solidFill>
                    <w14:schemeClr w14:val="tx1"/>
                  </w14:solidFill>
                </w14:textFill>
              </w:rPr>
              <w:t>偏差</w:t>
            </w:r>
          </w:p>
        </w:tc>
        <w:tc>
          <w:tcPr>
            <w:tcW w:w="5811" w:type="dxa"/>
            <w:tcBorders>
              <w:top w:val="single" w:color="auto" w:sz="4" w:space="0"/>
              <w:left w:val="single" w:color="auto" w:sz="4" w:space="0"/>
              <w:bottom w:val="single" w:color="auto" w:sz="4" w:space="0"/>
              <w:right w:val="single" w:color="auto" w:sz="4" w:space="0"/>
            </w:tcBorders>
            <w:vAlign w:val="center"/>
          </w:tcPr>
          <w:p w14:paraId="752A0B5F">
            <w:pPr>
              <w:topLinePunct/>
              <w:spacing w:line="400" w:lineRule="exact"/>
              <w:ind w:firstLine="0" w:firstLineChars="0"/>
              <w:rPr>
                <w:rFonts w:hAnsi="Calibri" w:eastAsia="宋体" w:cs="Times New Roman"/>
                <w:bCs/>
                <w:color w:val="000000" w:themeColor="text1"/>
                <w:sz w:val="21"/>
                <w:szCs w:val="21"/>
                <w:highlight w:val="none"/>
                <w14:textFill>
                  <w14:solidFill>
                    <w14:schemeClr w14:val="tx1"/>
                  </w14:solidFill>
                </w14:textFill>
              </w:rPr>
            </w:pPr>
            <w:r>
              <w:rPr>
                <w:rFonts w:hAnsi="Calibri" w:eastAsia="宋体" w:cs="Times New Roman"/>
                <w:bCs/>
                <w:color w:val="000000" w:themeColor="text1"/>
                <w:sz w:val="21"/>
                <w:szCs w:val="21"/>
                <w:highlight w:val="none"/>
                <w14:textFill>
                  <w14:solidFill>
                    <w14:schemeClr w14:val="tx1"/>
                  </w14:solidFill>
                </w14:textFill>
              </w:rPr>
              <w:t>允许</w:t>
            </w:r>
            <w:r>
              <w:rPr>
                <w:rFonts w:hint="eastAsia" w:hAnsi="Calibri" w:eastAsia="宋体" w:cs="Times New Roman"/>
                <w:bCs/>
                <w:color w:val="000000" w:themeColor="text1"/>
                <w:sz w:val="21"/>
                <w:szCs w:val="21"/>
                <w:highlight w:val="none"/>
                <w14:textFill>
                  <w14:solidFill>
                    <w14:schemeClr w14:val="tx1"/>
                  </w14:solidFill>
                </w14:textFill>
              </w:rPr>
              <w:t>偏差的范围：</w:t>
            </w:r>
            <w:r>
              <w:rPr>
                <w:rFonts w:hint="eastAsia" w:eastAsia="宋体" w:cs="Times New Roman"/>
                <w:bCs/>
                <w:color w:val="000000" w:themeColor="text1"/>
                <w:sz w:val="21"/>
                <w:szCs w:val="21"/>
                <w:highlight w:val="none"/>
                <w14:textFill>
                  <w14:solidFill>
                    <w14:schemeClr w14:val="tx1"/>
                  </w14:solidFill>
                </w14:textFill>
              </w:rPr>
              <w:t>无</w:t>
            </w:r>
          </w:p>
          <w:p w14:paraId="10C0DCAA">
            <w:pPr>
              <w:topLinePunct/>
              <w:spacing w:line="400" w:lineRule="exact"/>
              <w:ind w:firstLine="0" w:firstLineChars="0"/>
              <w:rPr>
                <w:rFonts w:eastAsia="宋体" w:cs="Times New Roman"/>
                <w:bCs/>
                <w:color w:val="000000" w:themeColor="text1"/>
                <w:kern w:val="0"/>
                <w:sz w:val="21"/>
                <w:highlight w:val="none"/>
                <w14:textFill>
                  <w14:solidFill>
                    <w14:schemeClr w14:val="tx1"/>
                  </w14:solidFill>
                </w14:textFill>
              </w:rPr>
            </w:pPr>
            <w:r>
              <w:rPr>
                <w:rFonts w:hAnsi="Calibri" w:eastAsia="宋体" w:cs="Times New Roman"/>
                <w:bCs/>
                <w:color w:val="000000" w:themeColor="text1"/>
                <w:sz w:val="21"/>
                <w:szCs w:val="21"/>
                <w:highlight w:val="none"/>
                <w14:textFill>
                  <w14:solidFill>
                    <w14:schemeClr w14:val="tx1"/>
                  </w14:solidFill>
                </w14:textFill>
              </w:rPr>
              <w:t>允许</w:t>
            </w:r>
            <w:r>
              <w:rPr>
                <w:rFonts w:hint="eastAsia" w:hAnsi="Calibri" w:eastAsia="宋体" w:cs="Times New Roman"/>
                <w:bCs/>
                <w:color w:val="000000" w:themeColor="text1"/>
                <w:sz w:val="21"/>
                <w:szCs w:val="21"/>
                <w:highlight w:val="none"/>
                <w14:textFill>
                  <w14:solidFill>
                    <w14:schemeClr w14:val="tx1"/>
                  </w14:solidFill>
                </w14:textFill>
              </w:rPr>
              <w:t>偏差的项数：</w:t>
            </w:r>
            <w:r>
              <w:rPr>
                <w:rFonts w:hint="eastAsia" w:hAnsi="Calibri" w:eastAsia="宋体" w:cs="Times New Roman"/>
                <w:bCs/>
                <w:color w:val="000000" w:themeColor="text1"/>
                <w:kern w:val="0"/>
                <w:sz w:val="21"/>
                <w:szCs w:val="21"/>
                <w:highlight w:val="none"/>
                <w:u w:val="single"/>
                <w14:textFill>
                  <w14:solidFill>
                    <w14:schemeClr w14:val="tx1"/>
                  </w14:solidFill>
                </w14:textFill>
              </w:rPr>
              <w:t xml:space="preserve"> </w:t>
            </w:r>
            <w:r>
              <w:rPr>
                <w:rFonts w:eastAsia="宋体" w:cs="Times New Roman"/>
                <w:bCs/>
                <w:color w:val="000000" w:themeColor="text1"/>
                <w:sz w:val="21"/>
                <w:szCs w:val="21"/>
                <w:highlight w:val="none"/>
                <w:u w:val="single"/>
                <w14:textFill>
                  <w14:solidFill>
                    <w14:schemeClr w14:val="tx1"/>
                  </w14:solidFill>
                </w14:textFill>
              </w:rPr>
              <w:t>0</w:t>
            </w:r>
            <w:r>
              <w:rPr>
                <w:rFonts w:hint="eastAsia" w:hAnsi="Calibri" w:eastAsia="宋体" w:cs="Times New Roman"/>
                <w:bCs/>
                <w:color w:val="000000" w:themeColor="text1"/>
                <w:kern w:val="0"/>
                <w:sz w:val="21"/>
                <w:szCs w:val="21"/>
                <w:highlight w:val="none"/>
                <w:u w:val="single"/>
                <w14:textFill>
                  <w14:solidFill>
                    <w14:schemeClr w14:val="tx1"/>
                  </w14:solidFill>
                </w14:textFill>
              </w:rPr>
              <w:t xml:space="preserve"> </w:t>
            </w:r>
            <w:r>
              <w:rPr>
                <w:rFonts w:hint="eastAsia" w:hAnsi="Calibri" w:eastAsia="宋体" w:cs="Times New Roman"/>
                <w:bCs/>
                <w:color w:val="000000" w:themeColor="text1"/>
                <w:sz w:val="21"/>
                <w:szCs w:val="21"/>
                <w:highlight w:val="none"/>
                <w14:textFill>
                  <w14:solidFill>
                    <w14:schemeClr w14:val="tx1"/>
                  </w14:solidFill>
                </w14:textFill>
              </w:rPr>
              <w:t>项</w:t>
            </w:r>
          </w:p>
        </w:tc>
      </w:tr>
      <w:tr w14:paraId="6BA79C5C">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0089FEC1">
            <w:pPr>
              <w:spacing w:line="440" w:lineRule="exact"/>
              <w:ind w:firstLine="0" w:firstLineChars="0"/>
              <w:jc w:val="center"/>
              <w:rPr>
                <w:rFonts w:ascii="宋体" w:hAnsi="宋体" w:eastAsia="宋体" w:cs="Times New Roman"/>
                <w:bCs/>
                <w:color w:val="000000" w:themeColor="text1"/>
                <w:sz w:val="21"/>
                <w:szCs w:val="24"/>
                <w:highlight w:val="none"/>
                <w14:textFill>
                  <w14:solidFill>
                    <w14:schemeClr w14:val="tx1"/>
                  </w14:solidFill>
                </w14:textFill>
              </w:rPr>
            </w:pPr>
            <w:r>
              <w:rPr>
                <w:rFonts w:ascii="宋体" w:hAnsi="宋体" w:eastAsia="宋体" w:cs="Times New Roman"/>
                <w:bCs/>
                <w:color w:val="000000" w:themeColor="text1"/>
                <w:sz w:val="21"/>
                <w:szCs w:val="24"/>
                <w:highlight w:val="none"/>
                <w14:textFill>
                  <w14:solidFill>
                    <w14:schemeClr w14:val="tx1"/>
                  </w14:solidFill>
                </w14:textFill>
              </w:rPr>
              <w:t>2.1</w:t>
            </w:r>
            <w:r>
              <w:rPr>
                <w:rFonts w:hint="eastAsia" w:ascii="宋体" w:hAnsi="宋体" w:eastAsia="宋体" w:cs="Times New Roman"/>
                <w:bCs/>
                <w:color w:val="000000" w:themeColor="text1"/>
                <w:sz w:val="21"/>
                <w:szCs w:val="24"/>
                <w:highlight w:val="none"/>
                <w14:textFill>
                  <w14:solidFill>
                    <w14:schemeClr w14:val="tx1"/>
                  </w14:solidFill>
                </w14:textFill>
              </w:rPr>
              <w:t>（7）</w:t>
            </w:r>
          </w:p>
        </w:tc>
        <w:tc>
          <w:tcPr>
            <w:tcW w:w="2658" w:type="dxa"/>
            <w:tcBorders>
              <w:top w:val="single" w:color="auto" w:sz="4" w:space="0"/>
              <w:left w:val="single" w:color="auto" w:sz="4" w:space="0"/>
              <w:bottom w:val="single" w:color="auto" w:sz="4" w:space="0"/>
              <w:right w:val="single" w:color="auto" w:sz="4" w:space="0"/>
            </w:tcBorders>
            <w:vAlign w:val="center"/>
          </w:tcPr>
          <w:p w14:paraId="0A463CA2">
            <w:pPr>
              <w:spacing w:line="440" w:lineRule="exact"/>
              <w:ind w:firstLine="0" w:firstLineChars="0"/>
              <w:jc w:val="center"/>
              <w:rPr>
                <w:rFonts w:eastAsia="宋体" w:cs="Times New Roman"/>
                <w:bCs/>
                <w:color w:val="000000" w:themeColor="text1"/>
                <w:sz w:val="21"/>
                <w:szCs w:val="24"/>
                <w:highlight w:val="none"/>
                <w14:textFill>
                  <w14:solidFill>
                    <w14:schemeClr w14:val="tx1"/>
                  </w14:solidFill>
                </w14:textFill>
              </w:rPr>
            </w:pPr>
            <w:r>
              <w:rPr>
                <w:rFonts w:eastAsia="宋体" w:cs="Times New Roman"/>
                <w:bCs/>
                <w:color w:val="000000" w:themeColor="text1"/>
                <w:sz w:val="21"/>
                <w:szCs w:val="24"/>
                <w:highlight w:val="none"/>
                <w14:textFill>
                  <w14:solidFill>
                    <w14:schemeClr w14:val="tx1"/>
                  </w14:solidFill>
                </w14:textFill>
              </w:rPr>
              <w:t>构成</w:t>
            </w:r>
            <w:r>
              <w:rPr>
                <w:rFonts w:hint="eastAsia" w:eastAsia="宋体" w:cs="Times New Roman"/>
                <w:bCs/>
                <w:color w:val="000000" w:themeColor="text1"/>
                <w:sz w:val="21"/>
                <w:szCs w:val="24"/>
                <w:highlight w:val="none"/>
                <w14:textFill>
                  <w14:solidFill>
                    <w14:schemeClr w14:val="tx1"/>
                  </w14:solidFill>
                </w14:textFill>
              </w:rPr>
              <w:t>采购文件</w:t>
            </w:r>
            <w:r>
              <w:rPr>
                <w:rFonts w:eastAsia="宋体" w:cs="Times New Roman"/>
                <w:bCs/>
                <w:color w:val="000000" w:themeColor="text1"/>
                <w:sz w:val="21"/>
                <w:szCs w:val="24"/>
                <w:highlight w:val="none"/>
                <w14:textFill>
                  <w14:solidFill>
                    <w14:schemeClr w14:val="tx1"/>
                  </w14:solidFill>
                </w14:textFill>
              </w:rPr>
              <w:t>的其他资料</w:t>
            </w:r>
          </w:p>
        </w:tc>
        <w:tc>
          <w:tcPr>
            <w:tcW w:w="5811" w:type="dxa"/>
            <w:tcBorders>
              <w:top w:val="single" w:color="auto" w:sz="4" w:space="0"/>
              <w:left w:val="single" w:color="auto" w:sz="4" w:space="0"/>
              <w:bottom w:val="single" w:color="auto" w:sz="4" w:space="0"/>
              <w:right w:val="single" w:color="auto" w:sz="4" w:space="0"/>
            </w:tcBorders>
            <w:vAlign w:val="center"/>
          </w:tcPr>
          <w:p w14:paraId="0BC8D58E">
            <w:pPr>
              <w:spacing w:line="440" w:lineRule="exact"/>
              <w:ind w:firstLine="0" w:firstLineChars="0"/>
              <w:rPr>
                <w:rFonts w:eastAsia="宋体" w:cs="Times New Roman"/>
                <w:bCs/>
                <w:color w:val="000000" w:themeColor="text1"/>
                <w:sz w:val="21"/>
                <w:szCs w:val="24"/>
                <w:highlight w:val="none"/>
                <w14:textFill>
                  <w14:solidFill>
                    <w14:schemeClr w14:val="tx1"/>
                  </w14:solidFill>
                </w14:textFill>
              </w:rPr>
            </w:pPr>
            <w:r>
              <w:rPr>
                <w:rFonts w:hint="eastAsia" w:ascii="Calibri" w:hAnsi="Calibri" w:eastAsia="宋体" w:cs="Times New Roman"/>
                <w:bCs/>
                <w:color w:val="000000" w:themeColor="text1"/>
                <w:sz w:val="21"/>
                <w:szCs w:val="21"/>
                <w:highlight w:val="none"/>
                <w14:textFill>
                  <w14:solidFill>
                    <w14:schemeClr w14:val="tx1"/>
                  </w14:solidFill>
                </w14:textFill>
              </w:rPr>
              <w:t>资料名称：采购文件附件及澄清答疑文件（如有）等</w:t>
            </w:r>
          </w:p>
        </w:tc>
      </w:tr>
      <w:tr w14:paraId="2B92F15C">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74D0D1A2">
            <w:pPr>
              <w:spacing w:line="440" w:lineRule="exact"/>
              <w:ind w:firstLine="0" w:firstLineChars="0"/>
              <w:jc w:val="center"/>
              <w:rPr>
                <w:rFonts w:ascii="宋体" w:hAnsi="宋体" w:eastAsia="宋体" w:cs="Times New Roman"/>
                <w:bCs/>
                <w:color w:val="000000" w:themeColor="text1"/>
                <w:sz w:val="21"/>
                <w:szCs w:val="24"/>
                <w:highlight w:val="none"/>
                <w14:textFill>
                  <w14:solidFill>
                    <w14:schemeClr w14:val="tx1"/>
                  </w14:solidFill>
                </w14:textFill>
              </w:rPr>
            </w:pPr>
            <w:r>
              <w:rPr>
                <w:rFonts w:ascii="宋体" w:hAnsi="宋体" w:eastAsia="宋体" w:cs="Times New Roman"/>
                <w:bCs/>
                <w:color w:val="000000" w:themeColor="text1"/>
                <w:sz w:val="21"/>
                <w:szCs w:val="24"/>
                <w:highlight w:val="none"/>
                <w14:textFill>
                  <w14:solidFill>
                    <w14:schemeClr w14:val="tx1"/>
                  </w14:solidFill>
                </w14:textFill>
              </w:rPr>
              <w:t>2.2.1</w:t>
            </w:r>
          </w:p>
        </w:tc>
        <w:tc>
          <w:tcPr>
            <w:tcW w:w="2658" w:type="dxa"/>
            <w:tcBorders>
              <w:top w:val="single" w:color="auto" w:sz="4" w:space="0"/>
              <w:left w:val="single" w:color="auto" w:sz="4" w:space="0"/>
              <w:bottom w:val="single" w:color="auto" w:sz="4" w:space="0"/>
              <w:right w:val="single" w:color="auto" w:sz="4" w:space="0"/>
            </w:tcBorders>
            <w:vAlign w:val="center"/>
          </w:tcPr>
          <w:p w14:paraId="00B63733">
            <w:pPr>
              <w:spacing w:line="240" w:lineRule="auto"/>
              <w:ind w:firstLine="0" w:firstLineChars="0"/>
              <w:jc w:val="center"/>
              <w:rPr>
                <w:rFonts w:eastAsia="宋体" w:cs="Times New Roman"/>
                <w:bCs/>
                <w:color w:val="000000" w:themeColor="text1"/>
                <w:sz w:val="21"/>
                <w:szCs w:val="24"/>
                <w:highlight w:val="none"/>
                <w14:textFill>
                  <w14:solidFill>
                    <w14:schemeClr w14:val="tx1"/>
                  </w14:solidFill>
                </w14:textFill>
              </w:rPr>
            </w:pPr>
            <w:r>
              <w:rPr>
                <w:rFonts w:hint="eastAsia" w:eastAsia="宋体" w:cs="Times New Roman"/>
                <w:bCs/>
                <w:color w:val="000000" w:themeColor="text1"/>
                <w:sz w:val="21"/>
                <w:szCs w:val="24"/>
                <w:highlight w:val="none"/>
                <w14:textFill>
                  <w14:solidFill>
                    <w14:schemeClr w14:val="tx1"/>
                  </w14:solidFill>
                </w14:textFill>
              </w:rPr>
              <w:t>供应商</w:t>
            </w:r>
            <w:r>
              <w:rPr>
                <w:rFonts w:eastAsia="宋体" w:cs="Times New Roman"/>
                <w:bCs/>
                <w:color w:val="000000" w:themeColor="text1"/>
                <w:sz w:val="21"/>
                <w:szCs w:val="24"/>
                <w:highlight w:val="none"/>
                <w14:textFill>
                  <w14:solidFill>
                    <w14:schemeClr w14:val="tx1"/>
                  </w14:solidFill>
                </w14:textFill>
              </w:rPr>
              <w:t>要求澄清</w:t>
            </w:r>
            <w:r>
              <w:rPr>
                <w:rFonts w:hint="eastAsia" w:eastAsia="宋体" w:cs="Times New Roman"/>
                <w:bCs/>
                <w:color w:val="000000" w:themeColor="text1"/>
                <w:sz w:val="21"/>
                <w:szCs w:val="24"/>
                <w:highlight w:val="none"/>
                <w14:textFill>
                  <w14:solidFill>
                    <w14:schemeClr w14:val="tx1"/>
                  </w14:solidFill>
                </w14:textFill>
              </w:rPr>
              <w:t>采购文件的时间</w:t>
            </w:r>
          </w:p>
        </w:tc>
        <w:tc>
          <w:tcPr>
            <w:tcW w:w="5811" w:type="dxa"/>
            <w:tcBorders>
              <w:top w:val="single" w:color="auto" w:sz="4" w:space="0"/>
              <w:left w:val="single" w:color="auto" w:sz="4" w:space="0"/>
              <w:bottom w:val="single" w:color="auto" w:sz="4" w:space="0"/>
              <w:right w:val="single" w:color="auto" w:sz="4" w:space="0"/>
            </w:tcBorders>
            <w:vAlign w:val="center"/>
          </w:tcPr>
          <w:p w14:paraId="5352BF6F">
            <w:pPr>
              <w:spacing w:line="440" w:lineRule="exact"/>
              <w:ind w:firstLine="0" w:firstLineChars="0"/>
              <w:rPr>
                <w:rFonts w:ascii="Calibri" w:hAnsi="Calibri" w:eastAsia="宋体" w:cs="Times New Roman"/>
                <w:bCs/>
                <w:color w:val="000000" w:themeColor="text1"/>
                <w:sz w:val="21"/>
                <w:szCs w:val="21"/>
                <w:highlight w:val="none"/>
                <w14:textFill>
                  <w14:solidFill>
                    <w14:schemeClr w14:val="tx1"/>
                  </w14:solidFill>
                </w14:textFill>
              </w:rPr>
            </w:pPr>
            <w:r>
              <w:rPr>
                <w:rFonts w:hint="eastAsia" w:ascii="Calibri" w:hAnsi="Calibri" w:eastAsia="宋体" w:cs="Times New Roman"/>
                <w:bCs/>
                <w:color w:val="000000" w:themeColor="text1"/>
                <w:sz w:val="21"/>
                <w:szCs w:val="21"/>
                <w:highlight w:val="none"/>
                <w14:textFill>
                  <w14:solidFill>
                    <w14:schemeClr w14:val="tx1"/>
                  </w14:solidFill>
                </w14:textFill>
              </w:rPr>
              <w:t>截止时间：</w:t>
            </w:r>
            <w:r>
              <w:rPr>
                <w:rFonts w:ascii="Calibri" w:hAnsi="Calibri" w:eastAsia="宋体" w:cs="Times New Roman"/>
                <w:bCs/>
                <w:color w:val="000000" w:themeColor="text1"/>
                <w:sz w:val="21"/>
                <w:szCs w:val="21"/>
                <w:highlight w:val="none"/>
                <w14:textFill>
                  <w14:solidFill>
                    <w14:schemeClr w14:val="tx1"/>
                  </w14:solidFill>
                </w14:textFill>
              </w:rPr>
              <w:t>2025</w:t>
            </w:r>
            <w:r>
              <w:rPr>
                <w:rFonts w:hint="eastAsia" w:ascii="Calibri" w:hAnsi="Calibri" w:eastAsia="宋体" w:cs="Times New Roman"/>
                <w:bCs/>
                <w:color w:val="000000" w:themeColor="text1"/>
                <w:sz w:val="21"/>
                <w:szCs w:val="21"/>
                <w:highlight w:val="none"/>
                <w14:textFill>
                  <w14:solidFill>
                    <w14:schemeClr w14:val="tx1"/>
                  </w14:solidFill>
                </w14:textFill>
              </w:rPr>
              <w:t>年</w:t>
            </w:r>
            <w:r>
              <w:rPr>
                <w:rFonts w:ascii="Calibri" w:hAnsi="Calibri" w:eastAsia="宋体" w:cs="Times New Roman"/>
                <w:bCs/>
                <w:color w:val="000000" w:themeColor="text1"/>
                <w:sz w:val="21"/>
                <w:szCs w:val="21"/>
                <w:highlight w:val="none"/>
                <w14:textFill>
                  <w14:solidFill>
                    <w14:schemeClr w14:val="tx1"/>
                  </w14:solidFill>
                </w14:textFill>
              </w:rPr>
              <w:t>8</w:t>
            </w:r>
            <w:r>
              <w:rPr>
                <w:rFonts w:hint="eastAsia" w:ascii="Calibri" w:hAnsi="Calibri" w:eastAsia="宋体" w:cs="Times New Roman"/>
                <w:bCs/>
                <w:color w:val="000000" w:themeColor="text1"/>
                <w:sz w:val="21"/>
                <w:szCs w:val="21"/>
                <w:highlight w:val="none"/>
                <w14:textFill>
                  <w14:solidFill>
                    <w14:schemeClr w14:val="tx1"/>
                  </w14:solidFill>
                </w14:textFill>
              </w:rPr>
              <w:t>月</w:t>
            </w:r>
            <w:r>
              <w:rPr>
                <w:rFonts w:hint="eastAsia" w:ascii="Calibri" w:hAnsi="Calibri" w:eastAsia="宋体" w:cs="Times New Roman"/>
                <w:bCs/>
                <w:color w:val="000000" w:themeColor="text1"/>
                <w:sz w:val="21"/>
                <w:szCs w:val="21"/>
                <w:highlight w:val="none"/>
                <w:lang w:val="en-US" w:eastAsia="zh-CN"/>
                <w14:textFill>
                  <w14:solidFill>
                    <w14:schemeClr w14:val="tx1"/>
                  </w14:solidFill>
                </w14:textFill>
              </w:rPr>
              <w:t>19</w:t>
            </w:r>
            <w:r>
              <w:rPr>
                <w:rFonts w:hint="eastAsia" w:ascii="Calibri" w:hAnsi="Calibri" w:eastAsia="宋体" w:cs="Times New Roman"/>
                <w:bCs/>
                <w:color w:val="000000" w:themeColor="text1"/>
                <w:sz w:val="21"/>
                <w:szCs w:val="21"/>
                <w:highlight w:val="none"/>
                <w14:textFill>
                  <w14:solidFill>
                    <w14:schemeClr w14:val="tx1"/>
                  </w14:solidFill>
                </w14:textFill>
              </w:rPr>
              <w:t>日</w:t>
            </w:r>
            <w:r>
              <w:rPr>
                <w:rFonts w:hint="eastAsia" w:ascii="Calibri" w:hAnsi="Calibri" w:eastAsia="宋体" w:cs="Times New Roman"/>
                <w:bCs/>
                <w:color w:val="000000" w:themeColor="text1"/>
                <w:sz w:val="21"/>
                <w:szCs w:val="21"/>
                <w:highlight w:val="none"/>
                <w:lang w:val="en-US" w:eastAsia="zh-CN"/>
                <w14:textFill>
                  <w14:solidFill>
                    <w14:schemeClr w14:val="tx1"/>
                  </w14:solidFill>
                </w14:textFill>
              </w:rPr>
              <w:t>15</w:t>
            </w:r>
            <w:r>
              <w:rPr>
                <w:rFonts w:hint="eastAsia" w:ascii="Calibri" w:hAnsi="Calibri" w:eastAsia="宋体" w:cs="Times New Roman"/>
                <w:bCs/>
                <w:color w:val="000000" w:themeColor="text1"/>
                <w:sz w:val="21"/>
                <w:szCs w:val="21"/>
                <w:highlight w:val="none"/>
                <w14:textFill>
                  <w14:solidFill>
                    <w14:schemeClr w14:val="tx1"/>
                  </w14:solidFill>
                </w14:textFill>
              </w:rPr>
              <w:t>时</w:t>
            </w:r>
            <w:r>
              <w:rPr>
                <w:rFonts w:hint="eastAsia" w:ascii="Calibri" w:hAnsi="Calibri" w:eastAsia="宋体" w:cs="Times New Roman"/>
                <w:bCs/>
                <w:color w:val="000000" w:themeColor="text1"/>
                <w:sz w:val="21"/>
                <w:szCs w:val="21"/>
                <w:highlight w:val="none"/>
                <w:lang w:val="en-US" w:eastAsia="zh-CN"/>
                <w14:textFill>
                  <w14:solidFill>
                    <w14:schemeClr w14:val="tx1"/>
                  </w14:solidFill>
                </w14:textFill>
              </w:rPr>
              <w:t>0</w:t>
            </w:r>
            <w:r>
              <w:rPr>
                <w:rFonts w:ascii="Calibri" w:hAnsi="Calibri" w:eastAsia="宋体" w:cs="Times New Roman"/>
                <w:bCs/>
                <w:color w:val="000000" w:themeColor="text1"/>
                <w:sz w:val="21"/>
                <w:szCs w:val="21"/>
                <w:highlight w:val="none"/>
                <w14:textFill>
                  <w14:solidFill>
                    <w14:schemeClr w14:val="tx1"/>
                  </w14:solidFill>
                </w14:textFill>
              </w:rPr>
              <w:t>0</w:t>
            </w:r>
            <w:r>
              <w:rPr>
                <w:rFonts w:hint="eastAsia" w:ascii="Calibri" w:hAnsi="Calibri" w:eastAsia="宋体" w:cs="Times New Roman"/>
                <w:bCs/>
                <w:color w:val="000000" w:themeColor="text1"/>
                <w:sz w:val="21"/>
                <w:szCs w:val="21"/>
                <w:highlight w:val="none"/>
                <w14:textFill>
                  <w14:solidFill>
                    <w14:schemeClr w14:val="tx1"/>
                  </w14:solidFill>
                </w14:textFill>
              </w:rPr>
              <w:t>分</w:t>
            </w:r>
          </w:p>
          <w:p w14:paraId="0B142BAF">
            <w:pPr>
              <w:spacing w:line="440" w:lineRule="exact"/>
              <w:ind w:firstLine="0" w:firstLineChars="0"/>
              <w:rPr>
                <w:rFonts w:eastAsia="宋体" w:cs="Times New Roman"/>
                <w:bCs/>
                <w:color w:val="000000" w:themeColor="text1"/>
                <w:sz w:val="21"/>
                <w:szCs w:val="24"/>
                <w:highlight w:val="none"/>
                <w14:textFill>
                  <w14:solidFill>
                    <w14:schemeClr w14:val="tx1"/>
                  </w14:solidFill>
                </w14:textFill>
              </w:rPr>
            </w:pPr>
            <w:r>
              <w:rPr>
                <w:rFonts w:hint="eastAsia" w:eastAsia="宋体" w:cs="Times New Roman"/>
                <w:bCs/>
                <w:color w:val="000000" w:themeColor="text1"/>
                <w:sz w:val="21"/>
                <w:szCs w:val="24"/>
                <w:highlight w:val="none"/>
                <w14:textFill>
                  <w14:solidFill>
                    <w14:schemeClr w14:val="tx1"/>
                  </w14:solidFill>
                </w14:textFill>
              </w:rPr>
              <w:t>形式：供应商应在截止时间前将需要澄清的问题整理成word形式，</w:t>
            </w:r>
            <w:r>
              <w:rPr>
                <w:highlight w:val="none"/>
              </w:rPr>
              <w:fldChar w:fldCharType="begin"/>
            </w:r>
            <w:r>
              <w:rPr>
                <w:highlight w:val="none"/>
              </w:rPr>
              <w:instrText xml:space="preserve"> HYPERLINK "mailto:发送到邮箱：luowz@hqidcg.com" </w:instrText>
            </w:r>
            <w:r>
              <w:rPr>
                <w:highlight w:val="none"/>
              </w:rPr>
              <w:fldChar w:fldCharType="separate"/>
            </w:r>
            <w:r>
              <w:rPr>
                <w:rFonts w:hint="eastAsia" w:eastAsia="宋体" w:cs="Times New Roman"/>
                <w:bCs/>
                <w:color w:val="000000" w:themeColor="text1"/>
                <w:sz w:val="21"/>
                <w:szCs w:val="24"/>
                <w:highlight w:val="none"/>
                <w14:textFill>
                  <w14:solidFill>
                    <w14:schemeClr w14:val="tx1"/>
                  </w14:solidFill>
                </w14:textFill>
              </w:rPr>
              <w:t>发送到邮箱：</w:t>
            </w:r>
            <w:r>
              <w:rPr>
                <w:rFonts w:hint="eastAsia" w:eastAsia="宋体" w:cs="Times New Roman"/>
                <w:bCs/>
                <w:color w:val="000000" w:themeColor="text1"/>
                <w:sz w:val="21"/>
                <w:szCs w:val="24"/>
                <w:highlight w:val="none"/>
                <w:lang w:eastAsia="zh-CN"/>
                <w14:textFill>
                  <w14:solidFill>
                    <w14:schemeClr w14:val="tx1"/>
                  </w14:solidFill>
                </w14:textFill>
              </w:rPr>
              <w:t>baof</w:t>
            </w:r>
            <w:r>
              <w:rPr>
                <w:rFonts w:eastAsia="宋体" w:cs="Times New Roman"/>
                <w:bCs/>
                <w:color w:val="000000" w:themeColor="text1"/>
                <w:sz w:val="21"/>
                <w:szCs w:val="24"/>
                <w:highlight w:val="none"/>
                <w14:textFill>
                  <w14:solidFill>
                    <w14:schemeClr w14:val="tx1"/>
                  </w14:solidFill>
                </w14:textFill>
              </w:rPr>
              <w:t>@hqidcg.com</w:t>
            </w:r>
            <w:r>
              <w:rPr>
                <w:rFonts w:eastAsia="宋体" w:cs="Times New Roman"/>
                <w:bCs/>
                <w:color w:val="000000" w:themeColor="text1"/>
                <w:sz w:val="21"/>
                <w:szCs w:val="24"/>
                <w:highlight w:val="none"/>
                <w14:textFill>
                  <w14:solidFill>
                    <w14:schemeClr w14:val="tx1"/>
                  </w14:solidFill>
                </w14:textFill>
              </w:rPr>
              <w:fldChar w:fldCharType="end"/>
            </w:r>
            <w:r>
              <w:rPr>
                <w:rFonts w:hint="eastAsia" w:eastAsia="宋体" w:cs="Times New Roman"/>
                <w:bCs/>
                <w:color w:val="000000" w:themeColor="text1"/>
                <w:sz w:val="21"/>
                <w:szCs w:val="24"/>
                <w:highlight w:val="none"/>
                <w14:textFill>
                  <w14:solidFill>
                    <w14:schemeClr w14:val="tx1"/>
                  </w14:solidFill>
                </w14:textFill>
              </w:rPr>
              <w:t>，并电话告知采购人，联系电话：</w:t>
            </w:r>
            <w:r>
              <w:rPr>
                <w:rFonts w:hint="eastAsia" w:eastAsia="宋体" w:cs="Times New Roman"/>
                <w:bCs/>
                <w:color w:val="000000" w:themeColor="text1"/>
                <w:sz w:val="21"/>
                <w:szCs w:val="24"/>
                <w:highlight w:val="none"/>
                <w:lang w:eastAsia="zh-CN"/>
                <w14:textFill>
                  <w14:solidFill>
                    <w14:schemeClr w14:val="tx1"/>
                  </w14:solidFill>
                </w14:textFill>
              </w:rPr>
              <w:t>13336570237</w:t>
            </w:r>
            <w:r>
              <w:rPr>
                <w:rFonts w:hint="eastAsia" w:eastAsia="宋体" w:cs="Times New Roman"/>
                <w:bCs/>
                <w:color w:val="000000" w:themeColor="text1"/>
                <w:sz w:val="21"/>
                <w:szCs w:val="24"/>
                <w:highlight w:val="none"/>
                <w14:textFill>
                  <w14:solidFill>
                    <w14:schemeClr w14:val="tx1"/>
                  </w14:solidFill>
                </w14:textFill>
              </w:rPr>
              <w:t>。</w:t>
            </w:r>
          </w:p>
        </w:tc>
      </w:tr>
      <w:tr w14:paraId="4B147EAF">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68B9DC3B">
            <w:pPr>
              <w:spacing w:line="440" w:lineRule="exact"/>
              <w:ind w:firstLine="0" w:firstLineChars="0"/>
              <w:jc w:val="center"/>
              <w:rPr>
                <w:rFonts w:ascii="宋体" w:hAnsi="宋体" w:eastAsia="宋体" w:cs="Times New Roman"/>
                <w:bCs/>
                <w:color w:val="000000" w:themeColor="text1"/>
                <w:sz w:val="21"/>
                <w:szCs w:val="24"/>
                <w:highlight w:val="none"/>
                <w14:textFill>
                  <w14:solidFill>
                    <w14:schemeClr w14:val="tx1"/>
                  </w14:solidFill>
                </w14:textFill>
              </w:rPr>
            </w:pPr>
            <w:r>
              <w:rPr>
                <w:rFonts w:ascii="宋体" w:hAnsi="宋体" w:eastAsia="宋体" w:cs="Times New Roman"/>
                <w:bCs/>
                <w:color w:val="000000" w:themeColor="text1"/>
                <w:sz w:val="21"/>
                <w:szCs w:val="24"/>
                <w:highlight w:val="none"/>
                <w14:textFill>
                  <w14:solidFill>
                    <w14:schemeClr w14:val="tx1"/>
                  </w14:solidFill>
                </w14:textFill>
              </w:rPr>
              <w:t>3.1.1</w:t>
            </w:r>
            <w:r>
              <w:rPr>
                <w:rFonts w:hint="eastAsia" w:ascii="宋体" w:hAnsi="宋体" w:eastAsia="宋体" w:cs="Times New Roman"/>
                <w:bCs/>
                <w:color w:val="000000" w:themeColor="text1"/>
                <w:sz w:val="21"/>
                <w:szCs w:val="24"/>
                <w:highlight w:val="none"/>
                <w14:textFill>
                  <w14:solidFill>
                    <w14:schemeClr w14:val="tx1"/>
                  </w14:solidFill>
                </w14:textFill>
              </w:rPr>
              <w:t>（9）</w:t>
            </w:r>
          </w:p>
        </w:tc>
        <w:tc>
          <w:tcPr>
            <w:tcW w:w="2658" w:type="dxa"/>
            <w:tcBorders>
              <w:top w:val="single" w:color="auto" w:sz="4" w:space="0"/>
              <w:left w:val="single" w:color="auto" w:sz="4" w:space="0"/>
              <w:bottom w:val="single" w:color="auto" w:sz="4" w:space="0"/>
              <w:right w:val="single" w:color="auto" w:sz="4" w:space="0"/>
            </w:tcBorders>
            <w:vAlign w:val="center"/>
          </w:tcPr>
          <w:p w14:paraId="087E77E1">
            <w:pPr>
              <w:spacing w:line="440" w:lineRule="exact"/>
              <w:ind w:firstLine="0" w:firstLineChars="0"/>
              <w:jc w:val="center"/>
              <w:rPr>
                <w:rFonts w:eastAsia="宋体" w:cs="Times New Roman"/>
                <w:bCs/>
                <w:color w:val="000000" w:themeColor="text1"/>
                <w:sz w:val="21"/>
                <w:szCs w:val="24"/>
                <w:highlight w:val="none"/>
                <w14:textFill>
                  <w14:solidFill>
                    <w14:schemeClr w14:val="tx1"/>
                  </w14:solidFill>
                </w14:textFill>
              </w:rPr>
            </w:pPr>
            <w:r>
              <w:rPr>
                <w:rFonts w:eastAsia="宋体" w:cs="Times New Roman"/>
                <w:bCs/>
                <w:color w:val="000000" w:themeColor="text1"/>
                <w:sz w:val="21"/>
                <w:szCs w:val="24"/>
                <w:highlight w:val="none"/>
                <w14:textFill>
                  <w14:solidFill>
                    <w14:schemeClr w14:val="tx1"/>
                  </w14:solidFill>
                </w14:textFill>
              </w:rPr>
              <w:t>构成</w:t>
            </w:r>
            <w:r>
              <w:rPr>
                <w:rFonts w:hint="eastAsia" w:eastAsia="宋体" w:cs="Times New Roman"/>
                <w:bCs/>
                <w:color w:val="000000" w:themeColor="text1"/>
                <w:sz w:val="21"/>
                <w:szCs w:val="24"/>
                <w:highlight w:val="none"/>
                <w14:textFill>
                  <w14:solidFill>
                    <w14:schemeClr w14:val="tx1"/>
                  </w14:solidFill>
                </w14:textFill>
              </w:rPr>
              <w:t>响应</w:t>
            </w:r>
            <w:r>
              <w:rPr>
                <w:rFonts w:eastAsia="宋体" w:cs="Times New Roman"/>
                <w:bCs/>
                <w:color w:val="000000" w:themeColor="text1"/>
                <w:sz w:val="21"/>
                <w:szCs w:val="24"/>
                <w:highlight w:val="none"/>
                <w14:textFill>
                  <w14:solidFill>
                    <w14:schemeClr w14:val="tx1"/>
                  </w14:solidFill>
                </w14:textFill>
              </w:rPr>
              <w:t>文件的其他资料</w:t>
            </w:r>
          </w:p>
        </w:tc>
        <w:tc>
          <w:tcPr>
            <w:tcW w:w="5811" w:type="dxa"/>
            <w:tcBorders>
              <w:top w:val="single" w:color="auto" w:sz="4" w:space="0"/>
              <w:left w:val="single" w:color="auto" w:sz="4" w:space="0"/>
              <w:bottom w:val="single" w:color="auto" w:sz="4" w:space="0"/>
              <w:right w:val="single" w:color="auto" w:sz="4" w:space="0"/>
            </w:tcBorders>
            <w:vAlign w:val="center"/>
          </w:tcPr>
          <w:p w14:paraId="619B21C5">
            <w:pPr>
              <w:spacing w:line="440" w:lineRule="exact"/>
              <w:ind w:firstLine="0" w:firstLineChars="0"/>
              <w:rPr>
                <w:rFonts w:eastAsia="宋体" w:cs="Times New Roman"/>
                <w:bCs/>
                <w:color w:val="000000" w:themeColor="text1"/>
                <w:sz w:val="21"/>
                <w:szCs w:val="24"/>
                <w:highlight w:val="none"/>
                <w14:textFill>
                  <w14:solidFill>
                    <w14:schemeClr w14:val="tx1"/>
                  </w14:solidFill>
                </w14:textFill>
              </w:rPr>
            </w:pPr>
            <w:r>
              <w:rPr>
                <w:rFonts w:hint="eastAsia" w:ascii="Calibri" w:hAnsi="Calibri" w:eastAsia="宋体" w:cs="Times New Roman"/>
                <w:bCs/>
                <w:color w:val="000000" w:themeColor="text1"/>
                <w:sz w:val="21"/>
                <w:szCs w:val="21"/>
                <w:highlight w:val="none"/>
                <w14:textFill>
                  <w14:solidFill>
                    <w14:schemeClr w14:val="tx1"/>
                  </w14:solidFill>
                </w14:textFill>
              </w:rPr>
              <w:t>资料名称：供应商在评审过程中做出的符合采购文件要求的澄清、说明和补正等资料。</w:t>
            </w:r>
          </w:p>
        </w:tc>
      </w:tr>
      <w:tr w14:paraId="5B2DE966">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0D19A83F">
            <w:pPr>
              <w:spacing w:line="440" w:lineRule="exact"/>
              <w:ind w:firstLine="0" w:firstLineChars="0"/>
              <w:jc w:val="center"/>
              <w:rPr>
                <w:rFonts w:ascii="宋体" w:hAnsi="宋体" w:eastAsia="宋体" w:cs="Times New Roman"/>
                <w:bCs/>
                <w:color w:val="000000" w:themeColor="text1"/>
                <w:sz w:val="21"/>
                <w:szCs w:val="24"/>
                <w:highlight w:val="none"/>
                <w14:textFill>
                  <w14:solidFill>
                    <w14:schemeClr w14:val="tx1"/>
                  </w14:solidFill>
                </w14:textFill>
              </w:rPr>
            </w:pPr>
            <w:r>
              <w:rPr>
                <w:rFonts w:ascii="宋体" w:hAnsi="宋体" w:eastAsia="宋体" w:cs="Times New Roman"/>
                <w:bCs/>
                <w:color w:val="000000" w:themeColor="text1"/>
                <w:sz w:val="21"/>
                <w:szCs w:val="24"/>
                <w:highlight w:val="none"/>
                <w14:textFill>
                  <w14:solidFill>
                    <w14:schemeClr w14:val="tx1"/>
                  </w14:solidFill>
                </w14:textFill>
              </w:rPr>
              <w:t>3.2.</w:t>
            </w:r>
            <w:r>
              <w:rPr>
                <w:rFonts w:hint="eastAsia" w:ascii="宋体" w:hAnsi="宋体" w:eastAsia="宋体" w:cs="Times New Roman"/>
                <w:bCs/>
                <w:color w:val="000000" w:themeColor="text1"/>
                <w:sz w:val="21"/>
                <w:szCs w:val="24"/>
                <w:highlight w:val="none"/>
                <w14:textFill>
                  <w14:solidFill>
                    <w14:schemeClr w14:val="tx1"/>
                  </w14:solidFill>
                </w14:textFill>
              </w:rPr>
              <w:t>3</w:t>
            </w:r>
          </w:p>
        </w:tc>
        <w:tc>
          <w:tcPr>
            <w:tcW w:w="2658" w:type="dxa"/>
            <w:tcBorders>
              <w:top w:val="single" w:color="auto" w:sz="4" w:space="0"/>
              <w:left w:val="single" w:color="auto" w:sz="4" w:space="0"/>
              <w:bottom w:val="single" w:color="auto" w:sz="4" w:space="0"/>
              <w:right w:val="single" w:color="auto" w:sz="4" w:space="0"/>
            </w:tcBorders>
            <w:vAlign w:val="center"/>
          </w:tcPr>
          <w:p w14:paraId="422D9C5E">
            <w:pPr>
              <w:spacing w:line="440" w:lineRule="exact"/>
              <w:ind w:firstLine="0" w:firstLineChars="0"/>
              <w:jc w:val="center"/>
              <w:rPr>
                <w:rFonts w:eastAsia="宋体" w:cs="Times New Roman"/>
                <w:bCs/>
                <w:color w:val="000000" w:themeColor="text1"/>
                <w:sz w:val="21"/>
                <w:szCs w:val="24"/>
                <w:highlight w:val="none"/>
                <w14:textFill>
                  <w14:solidFill>
                    <w14:schemeClr w14:val="tx1"/>
                  </w14:solidFill>
                </w14:textFill>
              </w:rPr>
            </w:pPr>
            <w:r>
              <w:rPr>
                <w:rFonts w:hint="eastAsia" w:ascii="Calibri" w:hAnsi="Calibri" w:eastAsia="宋体" w:cs="Times New Roman"/>
                <w:bCs/>
                <w:color w:val="000000" w:themeColor="text1"/>
                <w:sz w:val="21"/>
                <w:szCs w:val="21"/>
                <w:highlight w:val="none"/>
                <w14:textFill>
                  <w14:solidFill>
                    <w14:schemeClr w14:val="tx1"/>
                  </w14:solidFill>
                </w14:textFill>
              </w:rPr>
              <w:t>最高限价或其计算方法</w:t>
            </w:r>
          </w:p>
        </w:tc>
        <w:tc>
          <w:tcPr>
            <w:tcW w:w="5811" w:type="dxa"/>
            <w:tcBorders>
              <w:top w:val="single" w:color="auto" w:sz="4" w:space="0"/>
              <w:left w:val="single" w:color="auto" w:sz="4" w:space="0"/>
              <w:bottom w:val="single" w:color="auto" w:sz="4" w:space="0"/>
              <w:right w:val="single" w:color="auto" w:sz="4" w:space="0"/>
            </w:tcBorders>
            <w:vAlign w:val="center"/>
          </w:tcPr>
          <w:p w14:paraId="56544883">
            <w:pPr>
              <w:spacing w:line="440" w:lineRule="exact"/>
              <w:ind w:firstLine="0" w:firstLineChars="0"/>
              <w:rPr>
                <w:rFonts w:eastAsia="宋体" w:cs="Times New Roman"/>
                <w:bCs/>
                <w:color w:val="000000" w:themeColor="text1"/>
                <w:sz w:val="21"/>
                <w:szCs w:val="24"/>
                <w:highlight w:val="none"/>
                <w14:textFill>
                  <w14:solidFill>
                    <w14:schemeClr w14:val="tx1"/>
                  </w14:solidFill>
                </w14:textFill>
              </w:rPr>
            </w:pPr>
            <w:r>
              <w:rPr>
                <w:rFonts w:eastAsia="宋体" w:cs="Times New Roman"/>
                <w:bCs/>
                <w:color w:val="000000" w:themeColor="text1"/>
                <w:szCs w:val="24"/>
                <w:highlight w:val="none"/>
                <w14:textFill>
                  <w14:solidFill>
                    <w14:schemeClr w14:val="tx1"/>
                  </w14:solidFill>
                </w14:textFill>
              </w:rPr>
              <w:t>□</w:t>
            </w:r>
            <w:r>
              <w:rPr>
                <w:rFonts w:eastAsia="宋体" w:cs="Times New Roman"/>
                <w:bCs/>
                <w:color w:val="000000" w:themeColor="text1"/>
                <w:sz w:val="21"/>
                <w:szCs w:val="24"/>
                <w:highlight w:val="none"/>
                <w14:textFill>
                  <w14:solidFill>
                    <w14:schemeClr w14:val="tx1"/>
                  </w14:solidFill>
                </w14:textFill>
              </w:rPr>
              <w:t>无</w:t>
            </w:r>
          </w:p>
          <w:p w14:paraId="297E267D">
            <w:pPr>
              <w:spacing w:line="440" w:lineRule="exact"/>
              <w:ind w:firstLine="0" w:firstLineChars="0"/>
              <w:rPr>
                <w:rFonts w:eastAsia="宋体" w:cs="Times New Roman"/>
                <w:bCs/>
                <w:color w:val="000000" w:themeColor="text1"/>
                <w:sz w:val="21"/>
                <w:szCs w:val="24"/>
                <w:highlight w:val="none"/>
                <w14:textFill>
                  <w14:solidFill>
                    <w14:schemeClr w14:val="tx1"/>
                  </w14:solidFill>
                </w14:textFill>
              </w:rPr>
            </w:pPr>
            <w:r>
              <w:rPr>
                <w:rFonts w:eastAsia="宋体" w:cs="Times New Roman"/>
                <w:bCs/>
                <w:color w:val="000000" w:themeColor="text1"/>
                <w:sz w:val="22"/>
                <w:szCs w:val="15"/>
                <w:highlight w:val="none"/>
                <w14:textFill>
                  <w14:solidFill>
                    <w14:schemeClr w14:val="tx1"/>
                  </w14:solidFill>
                </w14:textFill>
              </w:rPr>
              <w:sym w:font="Wingdings 2" w:char="F0A2"/>
            </w:r>
            <w:r>
              <w:rPr>
                <w:rFonts w:hint="eastAsia" w:eastAsia="宋体" w:cs="Times New Roman"/>
                <w:bCs/>
                <w:color w:val="000000" w:themeColor="text1"/>
                <w:sz w:val="21"/>
                <w:szCs w:val="24"/>
                <w:highlight w:val="none"/>
                <w14:textFill>
                  <w14:solidFill>
                    <w14:schemeClr w14:val="tx1"/>
                  </w14:solidFill>
                </w14:textFill>
              </w:rPr>
              <w:t>有，最高限价或其计算方法：本项目最高采购限价为</w:t>
            </w:r>
            <w:r>
              <w:rPr>
                <w:rFonts w:hint="eastAsia" w:eastAsia="宋体" w:cs="Times New Roman"/>
                <w:bCs/>
                <w:color w:val="000000" w:themeColor="text1"/>
                <w:sz w:val="21"/>
                <w:szCs w:val="24"/>
                <w:highlight w:val="none"/>
                <w:u w:val="none" w:color="auto"/>
                <w:lang w:val="en-US" w:eastAsia="zh-CN"/>
                <w14:textFill>
                  <w14:solidFill>
                    <w14:schemeClr w14:val="tx1"/>
                  </w14:solidFill>
                </w14:textFill>
              </w:rPr>
              <w:t>934,413.43</w:t>
            </w:r>
            <w:r>
              <w:rPr>
                <w:rFonts w:hint="eastAsia" w:eastAsia="宋体" w:cs="Times New Roman"/>
                <w:bCs/>
                <w:color w:val="000000" w:themeColor="text1"/>
                <w:sz w:val="21"/>
                <w:szCs w:val="24"/>
                <w:highlight w:val="none"/>
                <w14:textFill>
                  <w14:solidFill>
                    <w14:schemeClr w14:val="tx1"/>
                  </w14:solidFill>
                </w14:textFill>
              </w:rPr>
              <w:t>元。</w:t>
            </w:r>
          </w:p>
          <w:p w14:paraId="72B1BF8F">
            <w:pPr>
              <w:spacing w:line="440" w:lineRule="exact"/>
              <w:ind w:firstLine="0" w:firstLineChars="0"/>
              <w:rPr>
                <w:rFonts w:eastAsia="宋体" w:cs="Times New Roman"/>
                <w:bCs/>
                <w:color w:val="000000" w:themeColor="text1"/>
                <w:sz w:val="21"/>
                <w:szCs w:val="24"/>
                <w:highlight w:val="none"/>
                <w14:textFill>
                  <w14:solidFill>
                    <w14:schemeClr w14:val="tx1"/>
                  </w14:solidFill>
                </w14:textFill>
              </w:rPr>
            </w:pPr>
            <w:r>
              <w:rPr>
                <w:rFonts w:hint="eastAsia" w:eastAsia="宋体" w:cs="Times New Roman"/>
                <w:bCs/>
                <w:color w:val="000000" w:themeColor="text1"/>
                <w:sz w:val="21"/>
                <w:szCs w:val="24"/>
                <w:highlight w:val="none"/>
                <w14:textFill>
                  <w14:solidFill>
                    <w14:schemeClr w14:val="tx1"/>
                  </w14:solidFill>
                </w14:textFill>
              </w:rPr>
              <w:t>供应商总报价不得超出最高限价，否则其响应文件将被否决。</w:t>
            </w:r>
          </w:p>
        </w:tc>
      </w:tr>
      <w:tr w14:paraId="3D6FB5C1">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60C250DE">
            <w:pPr>
              <w:spacing w:line="440" w:lineRule="exact"/>
              <w:ind w:firstLine="0" w:firstLineChars="0"/>
              <w:jc w:val="center"/>
              <w:rPr>
                <w:rFonts w:ascii="宋体" w:hAnsi="宋体" w:eastAsia="宋体" w:cs="Times New Roman"/>
                <w:bCs/>
                <w:color w:val="000000" w:themeColor="text1"/>
                <w:sz w:val="21"/>
                <w:szCs w:val="24"/>
                <w:highlight w:val="none"/>
                <w14:textFill>
                  <w14:solidFill>
                    <w14:schemeClr w14:val="tx1"/>
                  </w14:solidFill>
                </w14:textFill>
              </w:rPr>
            </w:pPr>
            <w:r>
              <w:rPr>
                <w:rFonts w:hint="eastAsia" w:ascii="宋体" w:hAnsi="宋体" w:eastAsia="宋体" w:cs="Times New Roman"/>
                <w:bCs/>
                <w:color w:val="000000" w:themeColor="text1"/>
                <w:sz w:val="21"/>
                <w:szCs w:val="21"/>
                <w:highlight w:val="none"/>
                <w14:textFill>
                  <w14:solidFill>
                    <w14:schemeClr w14:val="tx1"/>
                  </w14:solidFill>
                </w14:textFill>
              </w:rPr>
              <w:t>3.2.4</w:t>
            </w:r>
          </w:p>
        </w:tc>
        <w:tc>
          <w:tcPr>
            <w:tcW w:w="2658" w:type="dxa"/>
            <w:tcBorders>
              <w:top w:val="single" w:color="auto" w:sz="4" w:space="0"/>
              <w:left w:val="single" w:color="auto" w:sz="4" w:space="0"/>
              <w:bottom w:val="single" w:color="auto" w:sz="4" w:space="0"/>
              <w:right w:val="single" w:color="auto" w:sz="4" w:space="0"/>
            </w:tcBorders>
            <w:vAlign w:val="center"/>
          </w:tcPr>
          <w:p w14:paraId="241CE7E9">
            <w:pPr>
              <w:spacing w:line="440" w:lineRule="exact"/>
              <w:ind w:firstLine="0" w:firstLineChars="0"/>
              <w:jc w:val="center"/>
              <w:rPr>
                <w:rFonts w:ascii="Calibri" w:hAnsi="Calibri" w:eastAsia="宋体" w:cs="Times New Roman"/>
                <w:bCs/>
                <w:color w:val="000000" w:themeColor="text1"/>
                <w:sz w:val="21"/>
                <w:szCs w:val="21"/>
                <w:highlight w:val="none"/>
                <w14:textFill>
                  <w14:solidFill>
                    <w14:schemeClr w14:val="tx1"/>
                  </w14:solidFill>
                </w14:textFill>
              </w:rPr>
            </w:pPr>
            <w:r>
              <w:rPr>
                <w:rFonts w:hint="eastAsia" w:ascii="Calibri" w:hAnsi="Calibri" w:eastAsia="宋体" w:cs="Times New Roman"/>
                <w:bCs/>
                <w:color w:val="000000" w:themeColor="text1"/>
                <w:sz w:val="21"/>
                <w:szCs w:val="21"/>
                <w:highlight w:val="none"/>
                <w14:textFill>
                  <w14:solidFill>
                    <w14:schemeClr w14:val="tx1"/>
                  </w14:solidFill>
                </w14:textFill>
              </w:rPr>
              <w:t>报价的其他要求</w:t>
            </w:r>
          </w:p>
        </w:tc>
        <w:tc>
          <w:tcPr>
            <w:tcW w:w="5811" w:type="dxa"/>
            <w:tcBorders>
              <w:top w:val="single" w:color="auto" w:sz="4" w:space="0"/>
              <w:left w:val="single" w:color="auto" w:sz="4" w:space="0"/>
              <w:bottom w:val="single" w:color="auto" w:sz="4" w:space="0"/>
              <w:right w:val="single" w:color="auto" w:sz="4" w:space="0"/>
            </w:tcBorders>
            <w:vAlign w:val="center"/>
          </w:tcPr>
          <w:p w14:paraId="461D70AB">
            <w:pPr>
              <w:spacing w:line="440" w:lineRule="exact"/>
              <w:ind w:firstLine="0" w:firstLineChars="0"/>
              <w:rPr>
                <w:rFonts w:ascii="宋体" w:hAnsi="宋体" w:eastAsia="宋体" w:cs="Times New Roman"/>
                <w:bCs/>
                <w:color w:val="000000" w:themeColor="text1"/>
                <w:sz w:val="21"/>
                <w:szCs w:val="21"/>
                <w:highlight w:val="none"/>
                <w14:textFill>
                  <w14:solidFill>
                    <w14:schemeClr w14:val="tx1"/>
                  </w14:solidFill>
                </w14:textFill>
              </w:rPr>
            </w:pPr>
            <w:r>
              <w:rPr>
                <w:rFonts w:hint="eastAsia" w:ascii="Calibri" w:hAnsi="Calibri" w:eastAsia="宋体" w:cs="Times New Roman"/>
                <w:bCs/>
                <w:color w:val="000000" w:themeColor="text1"/>
                <w:sz w:val="21"/>
                <w:szCs w:val="21"/>
                <w:highlight w:val="none"/>
                <w14:textFill>
                  <w14:solidFill>
                    <w14:schemeClr w14:val="tx1"/>
                  </w14:solidFill>
                </w14:textFill>
              </w:rPr>
              <w:t>（1）金额报价，最多保留2位小数</w:t>
            </w:r>
            <w:r>
              <w:rPr>
                <w:rFonts w:hint="eastAsia" w:ascii="宋体" w:hAnsi="宋体" w:eastAsia="宋体" w:cs="Times New Roman"/>
                <w:bCs/>
                <w:color w:val="000000" w:themeColor="text1"/>
                <w:sz w:val="21"/>
                <w:szCs w:val="21"/>
                <w:highlight w:val="none"/>
                <w14:textFill>
                  <w14:solidFill>
                    <w14:schemeClr w14:val="tx1"/>
                  </w14:solidFill>
                </w14:textFill>
              </w:rPr>
              <w:t>。（增值税税金按一般计税方法计算，税率按国家相关规定执行。）</w:t>
            </w:r>
          </w:p>
          <w:p w14:paraId="784583EC">
            <w:pPr>
              <w:spacing w:line="440" w:lineRule="exact"/>
              <w:ind w:firstLine="0" w:firstLineChars="0"/>
              <w:rPr>
                <w:rFonts w:ascii="Calibri" w:hAnsi="Calibri" w:eastAsia="宋体" w:cs="Times New Roman"/>
                <w:bCs/>
                <w:color w:val="000000" w:themeColor="text1"/>
                <w:sz w:val="21"/>
                <w:szCs w:val="21"/>
                <w:highlight w:val="none"/>
                <w14:textFill>
                  <w14:solidFill>
                    <w14:schemeClr w14:val="tx1"/>
                  </w14:solidFill>
                </w14:textFill>
              </w:rPr>
            </w:pPr>
            <w:r>
              <w:rPr>
                <w:rFonts w:hint="eastAsia" w:ascii="Calibri" w:hAnsi="Calibri" w:eastAsia="宋体" w:cs="Times New Roman"/>
                <w:bCs/>
                <w:color w:val="000000" w:themeColor="text1"/>
                <w:sz w:val="21"/>
                <w:szCs w:val="21"/>
                <w:highlight w:val="none"/>
                <w14:textFill>
                  <w14:solidFill>
                    <w14:schemeClr w14:val="tx1"/>
                  </w14:solidFill>
                </w14:textFill>
              </w:rPr>
              <w:t>（2）按“响应文件格式”的要求填写。</w:t>
            </w:r>
          </w:p>
          <w:p w14:paraId="12010099">
            <w:pPr>
              <w:spacing w:line="440" w:lineRule="exact"/>
              <w:ind w:firstLine="0" w:firstLineChars="0"/>
              <w:rPr>
                <w:rFonts w:ascii="Calibri" w:hAnsi="Calibri" w:eastAsia="宋体" w:cs="Times New Roman"/>
                <w:bCs/>
                <w:color w:val="000000" w:themeColor="text1"/>
                <w:sz w:val="21"/>
                <w:szCs w:val="21"/>
                <w:highlight w:val="none"/>
                <w14:textFill>
                  <w14:solidFill>
                    <w14:schemeClr w14:val="tx1"/>
                  </w14:solidFill>
                </w14:textFill>
              </w:rPr>
            </w:pPr>
            <w:r>
              <w:rPr>
                <w:rFonts w:hint="eastAsia" w:ascii="Calibri" w:hAnsi="Calibri" w:eastAsia="宋体" w:cs="Times New Roman"/>
                <w:bCs/>
                <w:color w:val="000000" w:themeColor="text1"/>
                <w:sz w:val="21"/>
                <w:szCs w:val="21"/>
                <w:highlight w:val="none"/>
                <w14:textFill>
                  <w14:solidFill>
                    <w14:schemeClr w14:val="tx1"/>
                  </w14:solidFill>
                </w14:textFill>
              </w:rPr>
              <w:t>（3）响应文件中每一项内容只允许有一个报价，任何有可供选择的报价将不予接受。</w:t>
            </w:r>
          </w:p>
        </w:tc>
      </w:tr>
      <w:tr w14:paraId="3AB159BF">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5B8965B1">
            <w:pPr>
              <w:spacing w:line="440" w:lineRule="exact"/>
              <w:ind w:firstLine="0" w:firstLineChars="0"/>
              <w:jc w:val="center"/>
              <w:rPr>
                <w:rFonts w:ascii="宋体" w:hAnsi="宋体" w:eastAsia="宋体" w:cs="Times New Roman"/>
                <w:bCs/>
                <w:color w:val="000000" w:themeColor="text1"/>
                <w:sz w:val="21"/>
                <w:szCs w:val="24"/>
                <w:highlight w:val="none"/>
                <w14:textFill>
                  <w14:solidFill>
                    <w14:schemeClr w14:val="tx1"/>
                  </w14:solidFill>
                </w14:textFill>
              </w:rPr>
            </w:pPr>
            <w:r>
              <w:rPr>
                <w:rFonts w:ascii="宋体" w:hAnsi="宋体" w:eastAsia="宋体" w:cs="Times New Roman"/>
                <w:bCs/>
                <w:color w:val="000000" w:themeColor="text1"/>
                <w:sz w:val="21"/>
                <w:szCs w:val="24"/>
                <w:highlight w:val="none"/>
                <w14:textFill>
                  <w14:solidFill>
                    <w14:schemeClr w14:val="tx1"/>
                  </w14:solidFill>
                </w14:textFill>
              </w:rPr>
              <w:t>3.3.1</w:t>
            </w:r>
          </w:p>
        </w:tc>
        <w:tc>
          <w:tcPr>
            <w:tcW w:w="2658" w:type="dxa"/>
            <w:tcBorders>
              <w:top w:val="single" w:color="auto" w:sz="4" w:space="0"/>
              <w:left w:val="single" w:color="auto" w:sz="4" w:space="0"/>
              <w:bottom w:val="single" w:color="auto" w:sz="4" w:space="0"/>
              <w:right w:val="single" w:color="auto" w:sz="4" w:space="0"/>
            </w:tcBorders>
            <w:vAlign w:val="center"/>
          </w:tcPr>
          <w:p w14:paraId="63D8B4B8">
            <w:pPr>
              <w:spacing w:line="440" w:lineRule="exact"/>
              <w:ind w:firstLine="0" w:firstLineChars="0"/>
              <w:jc w:val="center"/>
              <w:rPr>
                <w:rFonts w:eastAsia="宋体" w:cs="Times New Roman"/>
                <w:bCs/>
                <w:color w:val="000000" w:themeColor="text1"/>
                <w:sz w:val="21"/>
                <w:szCs w:val="24"/>
                <w:highlight w:val="none"/>
                <w14:textFill>
                  <w14:solidFill>
                    <w14:schemeClr w14:val="tx1"/>
                  </w14:solidFill>
                </w14:textFill>
              </w:rPr>
            </w:pPr>
            <w:r>
              <w:rPr>
                <w:rFonts w:hint="eastAsia" w:eastAsia="宋体" w:cs="Times New Roman"/>
                <w:bCs/>
                <w:color w:val="000000" w:themeColor="text1"/>
                <w:sz w:val="21"/>
                <w:szCs w:val="24"/>
                <w:highlight w:val="none"/>
                <w14:textFill>
                  <w14:solidFill>
                    <w14:schemeClr w14:val="tx1"/>
                  </w14:solidFill>
                </w14:textFill>
              </w:rPr>
              <w:t>响应文件</w:t>
            </w:r>
            <w:r>
              <w:rPr>
                <w:rFonts w:eastAsia="宋体" w:cs="Times New Roman"/>
                <w:bCs/>
                <w:color w:val="000000" w:themeColor="text1"/>
                <w:sz w:val="21"/>
                <w:szCs w:val="24"/>
                <w:highlight w:val="none"/>
                <w14:textFill>
                  <w14:solidFill>
                    <w14:schemeClr w14:val="tx1"/>
                  </w14:solidFill>
                </w14:textFill>
              </w:rPr>
              <w:t>有效期</w:t>
            </w:r>
          </w:p>
        </w:tc>
        <w:tc>
          <w:tcPr>
            <w:tcW w:w="5811" w:type="dxa"/>
            <w:tcBorders>
              <w:top w:val="single" w:color="auto" w:sz="4" w:space="0"/>
              <w:left w:val="single" w:color="auto" w:sz="4" w:space="0"/>
              <w:bottom w:val="single" w:color="auto" w:sz="4" w:space="0"/>
              <w:right w:val="single" w:color="auto" w:sz="4" w:space="0"/>
            </w:tcBorders>
            <w:vAlign w:val="center"/>
          </w:tcPr>
          <w:p w14:paraId="4399EC04">
            <w:pPr>
              <w:spacing w:line="440" w:lineRule="exact"/>
              <w:ind w:firstLine="0" w:firstLineChars="0"/>
              <w:rPr>
                <w:rFonts w:eastAsia="宋体" w:cs="Times New Roman"/>
                <w:bCs/>
                <w:color w:val="000000" w:themeColor="text1"/>
                <w:sz w:val="21"/>
                <w:szCs w:val="24"/>
                <w:highlight w:val="none"/>
                <w14:textFill>
                  <w14:solidFill>
                    <w14:schemeClr w14:val="tx1"/>
                  </w14:solidFill>
                </w14:textFill>
              </w:rPr>
            </w:pPr>
            <w:r>
              <w:rPr>
                <w:rFonts w:eastAsia="宋体" w:cs="Times New Roman"/>
                <w:bCs/>
                <w:color w:val="000000" w:themeColor="text1"/>
                <w:sz w:val="21"/>
                <w:szCs w:val="24"/>
                <w:highlight w:val="none"/>
                <w14:textFill>
                  <w14:solidFill>
                    <w14:schemeClr w14:val="tx1"/>
                  </w14:solidFill>
                </w14:textFill>
              </w:rPr>
              <w:t>12</w:t>
            </w:r>
            <w:r>
              <w:rPr>
                <w:rFonts w:hint="eastAsia" w:eastAsia="宋体" w:cs="Times New Roman"/>
                <w:bCs/>
                <w:color w:val="000000" w:themeColor="text1"/>
                <w:sz w:val="21"/>
                <w:szCs w:val="24"/>
                <w:highlight w:val="none"/>
                <w14:textFill>
                  <w14:solidFill>
                    <w14:schemeClr w14:val="tx1"/>
                  </w14:solidFill>
                </w14:textFill>
              </w:rPr>
              <w:t>0日</w:t>
            </w:r>
          </w:p>
        </w:tc>
      </w:tr>
      <w:tr w14:paraId="63470A7B">
        <w:tblPrEx>
          <w:tblCellMar>
            <w:top w:w="0" w:type="dxa"/>
            <w:left w:w="108" w:type="dxa"/>
            <w:bottom w:w="0" w:type="dxa"/>
            <w:right w:w="108" w:type="dxa"/>
          </w:tblCellMar>
        </w:tblPrEx>
        <w:trPr>
          <w:trHeight w:val="536" w:hRule="atLeast"/>
        </w:trPr>
        <w:tc>
          <w:tcPr>
            <w:tcW w:w="1165" w:type="dxa"/>
            <w:tcBorders>
              <w:top w:val="single" w:color="auto" w:sz="4" w:space="0"/>
              <w:left w:val="single" w:color="auto" w:sz="4" w:space="0"/>
              <w:bottom w:val="single" w:color="auto" w:sz="4" w:space="0"/>
              <w:right w:val="single" w:color="auto" w:sz="4" w:space="0"/>
            </w:tcBorders>
            <w:vAlign w:val="center"/>
          </w:tcPr>
          <w:p w14:paraId="5321DCAA">
            <w:pPr>
              <w:spacing w:line="440" w:lineRule="exact"/>
              <w:ind w:firstLine="0" w:firstLineChars="0"/>
              <w:jc w:val="center"/>
              <w:rPr>
                <w:rFonts w:ascii="宋体" w:hAnsi="宋体" w:eastAsia="宋体" w:cs="Times New Roman"/>
                <w:bCs/>
                <w:color w:val="000000" w:themeColor="text1"/>
                <w:sz w:val="21"/>
                <w:szCs w:val="24"/>
                <w:highlight w:val="none"/>
                <w14:textFill>
                  <w14:solidFill>
                    <w14:schemeClr w14:val="tx1"/>
                  </w14:solidFill>
                </w14:textFill>
              </w:rPr>
            </w:pPr>
            <w:r>
              <w:rPr>
                <w:rFonts w:ascii="宋体" w:hAnsi="宋体" w:eastAsia="宋体" w:cs="Times New Roman"/>
                <w:bCs/>
                <w:color w:val="000000" w:themeColor="text1"/>
                <w:sz w:val="21"/>
                <w:szCs w:val="24"/>
                <w:highlight w:val="none"/>
                <w14:textFill>
                  <w14:solidFill>
                    <w14:schemeClr w14:val="tx1"/>
                  </w14:solidFill>
                </w14:textFill>
              </w:rPr>
              <w:t>3.4.1</w:t>
            </w:r>
          </w:p>
        </w:tc>
        <w:tc>
          <w:tcPr>
            <w:tcW w:w="2658" w:type="dxa"/>
            <w:tcBorders>
              <w:top w:val="single" w:color="auto" w:sz="4" w:space="0"/>
              <w:left w:val="single" w:color="auto" w:sz="4" w:space="0"/>
              <w:bottom w:val="single" w:color="auto" w:sz="4" w:space="0"/>
              <w:right w:val="single" w:color="auto" w:sz="4" w:space="0"/>
            </w:tcBorders>
            <w:vAlign w:val="center"/>
          </w:tcPr>
          <w:p w14:paraId="2A5A8AA1">
            <w:pPr>
              <w:spacing w:line="440" w:lineRule="exact"/>
              <w:ind w:firstLine="0" w:firstLineChars="0"/>
              <w:jc w:val="center"/>
              <w:rPr>
                <w:rFonts w:eastAsia="宋体" w:cs="Times New Roman"/>
                <w:bCs/>
                <w:color w:val="000000" w:themeColor="text1"/>
                <w:sz w:val="21"/>
                <w:szCs w:val="24"/>
                <w:highlight w:val="none"/>
                <w14:textFill>
                  <w14:solidFill>
                    <w14:schemeClr w14:val="tx1"/>
                  </w14:solidFill>
                </w14:textFill>
              </w:rPr>
            </w:pPr>
            <w:r>
              <w:rPr>
                <w:rFonts w:hint="eastAsia" w:eastAsia="宋体" w:cs="Times New Roman"/>
                <w:bCs/>
                <w:color w:val="000000" w:themeColor="text1"/>
                <w:sz w:val="21"/>
                <w:szCs w:val="24"/>
                <w:highlight w:val="none"/>
                <w14:textFill>
                  <w14:solidFill>
                    <w14:schemeClr w14:val="tx1"/>
                  </w14:solidFill>
                </w14:textFill>
              </w:rPr>
              <w:t>响应</w:t>
            </w:r>
            <w:r>
              <w:rPr>
                <w:rFonts w:eastAsia="宋体" w:cs="Times New Roman"/>
                <w:bCs/>
                <w:color w:val="000000" w:themeColor="text1"/>
                <w:sz w:val="21"/>
                <w:szCs w:val="24"/>
                <w:highlight w:val="none"/>
                <w14:textFill>
                  <w14:solidFill>
                    <w14:schemeClr w14:val="tx1"/>
                  </w14:solidFill>
                </w14:textFill>
              </w:rPr>
              <w:t>保证金</w:t>
            </w:r>
          </w:p>
        </w:tc>
        <w:tc>
          <w:tcPr>
            <w:tcW w:w="5811" w:type="dxa"/>
            <w:tcBorders>
              <w:top w:val="single" w:color="auto" w:sz="4" w:space="0"/>
              <w:left w:val="single" w:color="auto" w:sz="4" w:space="0"/>
              <w:bottom w:val="single" w:color="auto" w:sz="4" w:space="0"/>
              <w:right w:val="single" w:color="auto" w:sz="4" w:space="0"/>
            </w:tcBorders>
            <w:vAlign w:val="center"/>
          </w:tcPr>
          <w:p w14:paraId="5FDD8E20">
            <w:pPr>
              <w:spacing w:line="400" w:lineRule="exact"/>
              <w:ind w:firstLine="0" w:firstLineChars="0"/>
              <w:rPr>
                <w:rFonts w:ascii="Calibri" w:hAnsi="Calibri" w:eastAsia="宋体" w:cs="Times New Roman"/>
                <w:bCs/>
                <w:color w:val="000000" w:themeColor="text1"/>
                <w:sz w:val="21"/>
                <w:highlight w:val="none"/>
                <w14:textFill>
                  <w14:solidFill>
                    <w14:schemeClr w14:val="tx1"/>
                  </w14:solidFill>
                </w14:textFill>
              </w:rPr>
            </w:pPr>
            <w:r>
              <w:rPr>
                <w:rFonts w:eastAsia="宋体" w:cs="Times New Roman"/>
                <w:bCs/>
                <w:color w:val="000000" w:themeColor="text1"/>
                <w:sz w:val="22"/>
                <w:szCs w:val="15"/>
                <w:highlight w:val="none"/>
                <w14:textFill>
                  <w14:solidFill>
                    <w14:schemeClr w14:val="tx1"/>
                  </w14:solidFill>
                </w14:textFill>
              </w:rPr>
              <w:sym w:font="Wingdings 2" w:char="F0A2"/>
            </w:r>
            <w:r>
              <w:rPr>
                <w:rFonts w:hAnsi="Calibri" w:eastAsia="宋体" w:cs="Times New Roman"/>
                <w:color w:val="000000" w:themeColor="text1"/>
                <w:sz w:val="21"/>
                <w:highlight w:val="none"/>
                <w14:textFill>
                  <w14:solidFill>
                    <w14:schemeClr w14:val="tx1"/>
                  </w14:solidFill>
                </w14:textFill>
              </w:rPr>
              <w:t>不要求</w:t>
            </w:r>
          </w:p>
          <w:p w14:paraId="4EC16949">
            <w:pPr>
              <w:spacing w:line="400" w:lineRule="exact"/>
              <w:ind w:firstLine="0" w:firstLineChars="0"/>
              <w:rPr>
                <w:rFonts w:hAnsi="Calibri" w:eastAsia="宋体" w:cs="Times New Roman"/>
                <w:color w:val="000000" w:themeColor="text1"/>
                <w:sz w:val="21"/>
                <w:szCs w:val="21"/>
                <w:highlight w:val="none"/>
                <w14:textFill>
                  <w14:solidFill>
                    <w14:schemeClr w14:val="tx1"/>
                  </w14:solidFill>
                </w14:textFill>
              </w:rPr>
            </w:pPr>
            <w:r>
              <w:rPr>
                <w:rFonts w:hAnsi="Calibri" w:eastAsia="宋体" w:cs="Times New Roman"/>
                <w:color w:val="000000" w:themeColor="text1"/>
                <w:szCs w:val="24"/>
                <w:highlight w:val="none"/>
                <w14:textFill>
                  <w14:solidFill>
                    <w14:schemeClr w14:val="tx1"/>
                  </w14:solidFill>
                </w14:textFill>
              </w:rPr>
              <w:t>□</w:t>
            </w:r>
            <w:r>
              <w:rPr>
                <w:rFonts w:hAnsi="Calibri" w:eastAsia="宋体" w:cs="Times New Roman"/>
                <w:color w:val="000000" w:themeColor="text1"/>
                <w:sz w:val="21"/>
                <w:highlight w:val="none"/>
                <w14:textFill>
                  <w14:solidFill>
                    <w14:schemeClr w14:val="tx1"/>
                  </w14:solidFill>
                </w14:textFill>
              </w:rPr>
              <w:t>要求，</w:t>
            </w:r>
            <w:r>
              <w:rPr>
                <w:rFonts w:hint="eastAsia" w:ascii="Calibri" w:hAnsi="Calibri" w:eastAsia="宋体" w:cs="Times New Roman"/>
                <w:color w:val="000000" w:themeColor="text1"/>
                <w:sz w:val="21"/>
                <w:szCs w:val="21"/>
                <w:highlight w:val="none"/>
                <w14:textFill>
                  <w14:solidFill>
                    <w14:schemeClr w14:val="tx1"/>
                  </w14:solidFill>
                </w14:textFill>
              </w:rPr>
              <w:t>响应保证金</w:t>
            </w:r>
            <w:r>
              <w:rPr>
                <w:rFonts w:hAnsi="Calibri" w:eastAsia="宋体" w:cs="Times New Roman"/>
                <w:color w:val="000000" w:themeColor="text1"/>
                <w:sz w:val="21"/>
                <w:szCs w:val="21"/>
                <w:highlight w:val="none"/>
                <w14:textFill>
                  <w14:solidFill>
                    <w14:schemeClr w14:val="tx1"/>
                  </w14:solidFill>
                </w14:textFill>
              </w:rPr>
              <w:t>的形式</w:t>
            </w:r>
            <w:r>
              <w:rPr>
                <w:rFonts w:hint="eastAsia" w:hAnsi="Calibri" w:eastAsia="宋体" w:cs="Times New Roman"/>
                <w:color w:val="000000" w:themeColor="text1"/>
                <w:sz w:val="21"/>
                <w:szCs w:val="21"/>
                <w:highlight w:val="none"/>
                <w14:textFill>
                  <w14:solidFill>
                    <w14:schemeClr w14:val="tx1"/>
                  </w14:solidFill>
                </w14:textFill>
              </w:rPr>
              <w:t>（以下可多选）</w:t>
            </w:r>
            <w:r>
              <w:rPr>
                <w:rFonts w:hAnsi="Calibri" w:eastAsia="宋体" w:cs="Times New Roman"/>
                <w:color w:val="000000" w:themeColor="text1"/>
                <w:sz w:val="21"/>
                <w:szCs w:val="21"/>
                <w:highlight w:val="none"/>
                <w14:textFill>
                  <w14:solidFill>
                    <w14:schemeClr w14:val="tx1"/>
                  </w14:solidFill>
                </w14:textFill>
              </w:rPr>
              <w:t>：</w:t>
            </w:r>
          </w:p>
          <w:p w14:paraId="11A8339E">
            <w:pPr>
              <w:spacing w:line="400" w:lineRule="exact"/>
              <w:ind w:firstLine="640"/>
              <w:rPr>
                <w:rFonts w:hAnsi="Calibri" w:eastAsia="宋体" w:cs="Times New Roman"/>
                <w:color w:val="000000" w:themeColor="text1"/>
                <w:sz w:val="21"/>
                <w:szCs w:val="21"/>
                <w:highlight w:val="none"/>
                <w14:textFill>
                  <w14:solidFill>
                    <w14:schemeClr w14:val="tx1"/>
                  </w14:solidFill>
                </w14:textFill>
              </w:rPr>
            </w:pPr>
            <w:r>
              <w:rPr>
                <w:rFonts w:hAnsi="Calibri" w:eastAsia="宋体" w:cs="Times New Roman"/>
                <w:color w:val="000000" w:themeColor="text1"/>
                <w:szCs w:val="24"/>
                <w:highlight w:val="none"/>
                <w14:textFill>
                  <w14:solidFill>
                    <w14:schemeClr w14:val="tx1"/>
                  </w14:solidFill>
                </w14:textFill>
              </w:rPr>
              <w:t>□</w:t>
            </w:r>
            <w:r>
              <w:rPr>
                <w:rFonts w:hAnsi="Calibri" w:eastAsia="宋体" w:cs="Times New Roman"/>
                <w:color w:val="000000" w:themeColor="text1"/>
                <w:sz w:val="21"/>
                <w:szCs w:val="21"/>
                <w:highlight w:val="none"/>
                <w14:textFill>
                  <w14:solidFill>
                    <w14:schemeClr w14:val="tx1"/>
                  </w14:solidFill>
                </w14:textFill>
              </w:rPr>
              <w:t>现金</w:t>
            </w:r>
            <w:r>
              <w:rPr>
                <w:rFonts w:hint="eastAsia" w:hAnsi="Calibri" w:eastAsia="宋体" w:cs="Times New Roman"/>
                <w:color w:val="000000" w:themeColor="text1"/>
                <w:sz w:val="21"/>
                <w:szCs w:val="21"/>
                <w:highlight w:val="none"/>
                <w14:textFill>
                  <w14:solidFill>
                    <w14:schemeClr w14:val="tx1"/>
                  </w14:solidFill>
                </w14:textFill>
              </w:rPr>
              <w:t>（电汇、银行转账、汇票）</w:t>
            </w:r>
            <w:r>
              <w:rPr>
                <w:rFonts w:hAnsi="Calibri" w:eastAsia="宋体" w:cs="Times New Roman"/>
                <w:color w:val="000000" w:themeColor="text1"/>
                <w:sz w:val="21"/>
                <w:szCs w:val="21"/>
                <w:highlight w:val="none"/>
                <w14:textFill>
                  <w14:solidFill>
                    <w14:schemeClr w14:val="tx1"/>
                  </w14:solidFill>
                </w14:textFill>
              </w:rPr>
              <w:t xml:space="preserve">  </w:t>
            </w:r>
            <w:r>
              <w:rPr>
                <w:rFonts w:hint="eastAsia" w:hAnsi="Calibri" w:eastAsia="宋体" w:cs="Times New Roman"/>
                <w:color w:val="000000" w:themeColor="text1"/>
                <w:sz w:val="21"/>
                <w:szCs w:val="21"/>
                <w:highlight w:val="none"/>
                <w14:textFill>
                  <w14:solidFill>
                    <w14:schemeClr w14:val="tx1"/>
                  </w14:solidFill>
                </w14:textFill>
              </w:rPr>
              <w:t xml:space="preserve">   </w:t>
            </w:r>
          </w:p>
          <w:p w14:paraId="7CFEE4E7">
            <w:pPr>
              <w:spacing w:line="400" w:lineRule="exact"/>
              <w:ind w:firstLine="640"/>
              <w:rPr>
                <w:rFonts w:hAnsi="Calibri" w:eastAsia="宋体" w:cs="Times New Roman"/>
                <w:color w:val="000000" w:themeColor="text1"/>
                <w:sz w:val="21"/>
                <w:szCs w:val="21"/>
                <w:highlight w:val="none"/>
                <w14:textFill>
                  <w14:solidFill>
                    <w14:schemeClr w14:val="tx1"/>
                  </w14:solidFill>
                </w14:textFill>
              </w:rPr>
            </w:pPr>
            <w:r>
              <w:rPr>
                <w:rFonts w:hAnsi="Calibri" w:eastAsia="宋体" w:cs="Times New Roman"/>
                <w:color w:val="000000" w:themeColor="text1"/>
                <w:szCs w:val="24"/>
                <w:highlight w:val="none"/>
                <w14:textFill>
                  <w14:solidFill>
                    <w14:schemeClr w14:val="tx1"/>
                  </w14:solidFill>
                </w14:textFill>
              </w:rPr>
              <w:t>□</w:t>
            </w:r>
            <w:r>
              <w:rPr>
                <w:rFonts w:hAnsi="Calibri" w:eastAsia="宋体" w:cs="Times New Roman"/>
                <w:color w:val="000000" w:themeColor="text1"/>
                <w:sz w:val="21"/>
                <w:szCs w:val="21"/>
                <w:highlight w:val="none"/>
                <w14:textFill>
                  <w14:solidFill>
                    <w14:schemeClr w14:val="tx1"/>
                  </w14:solidFill>
                </w14:textFill>
              </w:rPr>
              <w:t xml:space="preserve">支票  </w:t>
            </w:r>
            <w:r>
              <w:rPr>
                <w:rFonts w:hint="eastAsia" w:hAnsi="Calibri" w:eastAsia="宋体" w:cs="Times New Roman"/>
                <w:color w:val="000000" w:themeColor="text1"/>
                <w:sz w:val="21"/>
                <w:szCs w:val="21"/>
                <w:highlight w:val="none"/>
                <w14:textFill>
                  <w14:solidFill>
                    <w14:schemeClr w14:val="tx1"/>
                  </w14:solidFill>
                </w14:textFill>
              </w:rPr>
              <w:t xml:space="preserve"> </w:t>
            </w:r>
            <w:r>
              <w:rPr>
                <w:rFonts w:hAnsi="Calibri" w:eastAsia="宋体" w:cs="Times New Roman"/>
                <w:color w:val="000000" w:themeColor="text1"/>
                <w:sz w:val="21"/>
                <w:szCs w:val="21"/>
                <w:highlight w:val="none"/>
                <w14:textFill>
                  <w14:solidFill>
                    <w14:schemeClr w14:val="tx1"/>
                  </w14:solidFill>
                </w14:textFill>
              </w:rPr>
              <w:t xml:space="preserve"> </w:t>
            </w:r>
            <w:r>
              <w:rPr>
                <w:rFonts w:hint="eastAsia" w:hAnsi="Calibri" w:eastAsia="宋体" w:cs="Times New Roman"/>
                <w:color w:val="000000" w:themeColor="text1"/>
                <w:sz w:val="21"/>
                <w:szCs w:val="21"/>
                <w:highlight w:val="none"/>
                <w14:textFill>
                  <w14:solidFill>
                    <w14:schemeClr w14:val="tx1"/>
                  </w14:solidFill>
                </w14:textFill>
              </w:rPr>
              <w:t xml:space="preserve"> </w:t>
            </w:r>
            <w:r>
              <w:rPr>
                <w:rFonts w:hAnsi="Calibri" w:eastAsia="宋体" w:cs="Times New Roman"/>
                <w:color w:val="000000" w:themeColor="text1"/>
                <w:szCs w:val="24"/>
                <w:highlight w:val="none"/>
                <w14:textFill>
                  <w14:solidFill>
                    <w14:schemeClr w14:val="tx1"/>
                  </w14:solidFill>
                </w14:textFill>
              </w:rPr>
              <w:t>□</w:t>
            </w:r>
            <w:r>
              <w:rPr>
                <w:rFonts w:hint="eastAsia" w:hAnsi="Calibri" w:eastAsia="宋体" w:cs="Times New Roman"/>
                <w:color w:val="000000" w:themeColor="text1"/>
                <w:sz w:val="21"/>
                <w:szCs w:val="21"/>
                <w:highlight w:val="none"/>
                <w14:textFill>
                  <w14:solidFill>
                    <w14:schemeClr w14:val="tx1"/>
                  </w14:solidFill>
                </w14:textFill>
              </w:rPr>
              <w:t>电子</w:t>
            </w:r>
            <w:r>
              <w:rPr>
                <w:rFonts w:hAnsi="Calibri" w:eastAsia="宋体" w:cs="Times New Roman"/>
                <w:color w:val="000000" w:themeColor="text1"/>
                <w:sz w:val="21"/>
                <w:szCs w:val="21"/>
                <w:highlight w:val="none"/>
                <w14:textFill>
                  <w14:solidFill>
                    <w14:schemeClr w14:val="tx1"/>
                  </w14:solidFill>
                </w14:textFill>
              </w:rPr>
              <w:t>保函</w:t>
            </w:r>
          </w:p>
          <w:p w14:paraId="40858E19">
            <w:pPr>
              <w:spacing w:line="400" w:lineRule="exact"/>
              <w:ind w:firstLine="640"/>
              <w:rPr>
                <w:rFonts w:hAnsi="Calibri" w:eastAsia="宋体" w:cs="Times New Roman"/>
                <w:color w:val="000000" w:themeColor="text1"/>
                <w:sz w:val="21"/>
                <w:szCs w:val="21"/>
                <w:highlight w:val="none"/>
                <w14:textFill>
                  <w14:solidFill>
                    <w14:schemeClr w14:val="tx1"/>
                  </w14:solidFill>
                </w14:textFill>
              </w:rPr>
            </w:pPr>
            <w:r>
              <w:rPr>
                <w:rFonts w:hAnsi="Calibri" w:eastAsia="宋体" w:cs="Times New Roman"/>
                <w:color w:val="000000" w:themeColor="text1"/>
                <w:szCs w:val="24"/>
                <w:highlight w:val="none"/>
                <w14:textFill>
                  <w14:solidFill>
                    <w14:schemeClr w14:val="tx1"/>
                  </w14:solidFill>
                </w14:textFill>
              </w:rPr>
              <w:t>□</w:t>
            </w:r>
            <w:r>
              <w:rPr>
                <w:rFonts w:hint="eastAsia" w:hAnsi="Calibri" w:eastAsia="宋体" w:cs="Times New Roman"/>
                <w:color w:val="000000" w:themeColor="text1"/>
                <w:sz w:val="21"/>
                <w:szCs w:val="21"/>
                <w:highlight w:val="none"/>
                <w14:textFill>
                  <w14:solidFill>
                    <w14:schemeClr w14:val="tx1"/>
                  </w14:solidFill>
                </w14:textFill>
              </w:rPr>
              <w:t>供应商</w:t>
            </w:r>
            <w:r>
              <w:rPr>
                <w:rFonts w:hAnsi="Calibri" w:eastAsia="宋体" w:cs="Times New Roman"/>
                <w:color w:val="000000" w:themeColor="text1"/>
                <w:sz w:val="21"/>
                <w:szCs w:val="21"/>
                <w:highlight w:val="none"/>
                <w14:textFill>
                  <w14:solidFill>
                    <w14:schemeClr w14:val="tx1"/>
                  </w14:solidFill>
                </w14:textFill>
              </w:rPr>
              <w:t>上级单位出具的担保函</w:t>
            </w:r>
          </w:p>
          <w:p w14:paraId="2DB42CAB">
            <w:pPr>
              <w:spacing w:line="400" w:lineRule="exact"/>
              <w:ind w:firstLine="640"/>
              <w:rPr>
                <w:rFonts w:ascii="Calibri" w:hAnsi="Calibri" w:eastAsia="宋体" w:cs="Times New Roman"/>
                <w:color w:val="000000" w:themeColor="text1"/>
                <w:sz w:val="21"/>
                <w:szCs w:val="24"/>
                <w:highlight w:val="none"/>
                <w:u w:val="single"/>
                <w14:textFill>
                  <w14:solidFill>
                    <w14:schemeClr w14:val="tx1"/>
                  </w14:solidFill>
                </w14:textFill>
              </w:rPr>
            </w:pPr>
            <w:r>
              <w:rPr>
                <w:rFonts w:eastAsia="宋体" w:cs="Times New Roman"/>
                <w:color w:val="000000" w:themeColor="text1"/>
                <w:szCs w:val="24"/>
                <w:highlight w:val="none"/>
                <w14:textFill>
                  <w14:solidFill>
                    <w14:schemeClr w14:val="tx1"/>
                  </w14:solidFill>
                </w14:textFill>
              </w:rPr>
              <w:t>□</w:t>
            </w:r>
            <w:r>
              <w:rPr>
                <w:rFonts w:eastAsia="宋体" w:cs="Times New Roman"/>
                <w:color w:val="000000" w:themeColor="text1"/>
                <w:sz w:val="21"/>
                <w:szCs w:val="21"/>
                <w:highlight w:val="none"/>
                <w14:textFill>
                  <w14:solidFill>
                    <w14:schemeClr w14:val="tx1"/>
                  </w14:solidFill>
                </w14:textFill>
              </w:rPr>
              <w:t>其他</w:t>
            </w:r>
            <w:r>
              <w:rPr>
                <w:rFonts w:hint="eastAsia" w:eastAsia="宋体" w:cs="Times New Roman"/>
                <w:color w:val="000000" w:themeColor="text1"/>
                <w:sz w:val="21"/>
                <w:szCs w:val="21"/>
                <w:highlight w:val="none"/>
                <w14:textFill>
                  <w14:solidFill>
                    <w14:schemeClr w14:val="tx1"/>
                  </w14:solidFill>
                </w14:textFill>
              </w:rPr>
              <w:t>：</w:t>
            </w:r>
            <w:r>
              <w:rPr>
                <w:rFonts w:hint="eastAsia" w:eastAsia="宋体" w:cs="Times New Roman"/>
                <w:color w:val="000000" w:themeColor="text1"/>
                <w:sz w:val="21"/>
                <w:szCs w:val="21"/>
                <w:highlight w:val="none"/>
                <w:u w:val="single"/>
                <w14:textFill>
                  <w14:solidFill>
                    <w14:schemeClr w14:val="tx1"/>
                  </w14:solidFill>
                </w14:textFill>
              </w:rPr>
              <w:t xml:space="preserve">     </w:t>
            </w:r>
          </w:p>
          <w:p w14:paraId="667574A8">
            <w:pPr>
              <w:spacing w:line="400" w:lineRule="exact"/>
              <w:ind w:firstLine="420"/>
              <w:rPr>
                <w:rFonts w:hAnsi="Calibri" w:eastAsia="宋体" w:cs="Times New Roman"/>
                <w:color w:val="000000" w:themeColor="text1"/>
                <w:sz w:val="21"/>
                <w:szCs w:val="24"/>
                <w:highlight w:val="none"/>
                <w:u w:val="single"/>
                <w14:textFill>
                  <w14:solidFill>
                    <w14:schemeClr w14:val="tx1"/>
                  </w14:solidFill>
                </w14:textFill>
              </w:rPr>
            </w:pPr>
            <w:r>
              <w:rPr>
                <w:rFonts w:hint="eastAsia" w:ascii="Calibri" w:hAnsi="Calibri" w:eastAsia="宋体" w:cs="Times New Roman"/>
                <w:color w:val="000000" w:themeColor="text1"/>
                <w:sz w:val="21"/>
                <w:szCs w:val="21"/>
                <w:highlight w:val="none"/>
                <w14:textFill>
                  <w14:solidFill>
                    <w14:schemeClr w14:val="tx1"/>
                  </w14:solidFill>
                </w14:textFill>
              </w:rPr>
              <w:t>响应保证金</w:t>
            </w:r>
            <w:r>
              <w:rPr>
                <w:rFonts w:hAnsi="Calibri" w:eastAsia="宋体" w:cs="Times New Roman"/>
                <w:color w:val="000000" w:themeColor="text1"/>
                <w:sz w:val="21"/>
                <w:szCs w:val="21"/>
                <w:highlight w:val="none"/>
                <w14:textFill>
                  <w14:solidFill>
                    <w14:schemeClr w14:val="tx1"/>
                  </w14:solidFill>
                </w14:textFill>
              </w:rPr>
              <w:t>的金额：</w:t>
            </w:r>
            <w:r>
              <w:rPr>
                <w:rFonts w:hAnsi="Calibri" w:eastAsia="宋体" w:cs="Times New Roman"/>
                <w:color w:val="000000" w:themeColor="text1"/>
                <w:sz w:val="21"/>
                <w:szCs w:val="24"/>
                <w:highlight w:val="none"/>
                <w:u w:val="single"/>
                <w14:textFill>
                  <w14:solidFill>
                    <w14:schemeClr w14:val="tx1"/>
                  </w14:solidFill>
                </w14:textFill>
              </w:rPr>
              <w:t xml:space="preserve">         </w:t>
            </w:r>
          </w:p>
          <w:p w14:paraId="5D5F6AC8">
            <w:pPr>
              <w:spacing w:line="400" w:lineRule="exact"/>
              <w:ind w:firstLine="420"/>
              <w:rPr>
                <w:rFonts w:hAnsi="Calibri" w:eastAsia="宋体" w:cs="Times New Roman"/>
                <w:color w:val="000000" w:themeColor="text1"/>
                <w:sz w:val="21"/>
                <w:highlight w:val="none"/>
                <w14:textFill>
                  <w14:solidFill>
                    <w14:schemeClr w14:val="tx1"/>
                  </w14:solidFill>
                </w14:textFill>
              </w:rPr>
            </w:pPr>
            <w:r>
              <w:rPr>
                <w:rFonts w:hint="eastAsia" w:ascii="Calibri" w:hAnsi="Calibri" w:eastAsia="宋体" w:cs="Times New Roman"/>
                <w:color w:val="000000" w:themeColor="text1"/>
                <w:sz w:val="21"/>
                <w:highlight w:val="none"/>
                <w14:textFill>
                  <w14:solidFill>
                    <w14:schemeClr w14:val="tx1"/>
                  </w14:solidFill>
                </w14:textFill>
              </w:rPr>
              <w:t>响应保证金</w:t>
            </w:r>
            <w:r>
              <w:rPr>
                <w:rFonts w:hAnsi="Calibri" w:eastAsia="宋体" w:cs="Times New Roman"/>
                <w:color w:val="000000" w:themeColor="text1"/>
                <w:sz w:val="21"/>
                <w:highlight w:val="none"/>
                <w14:textFill>
                  <w14:solidFill>
                    <w14:schemeClr w14:val="tx1"/>
                  </w14:solidFill>
                </w14:textFill>
              </w:rPr>
              <w:t>收款账户：______</w:t>
            </w:r>
          </w:p>
          <w:p w14:paraId="19EA5ABF">
            <w:pPr>
              <w:spacing w:line="400" w:lineRule="exact"/>
              <w:ind w:firstLine="420"/>
              <w:rPr>
                <w:rFonts w:hAnsi="Calibri" w:eastAsia="宋体" w:cs="Times New Roman"/>
                <w:color w:val="000000" w:themeColor="text1"/>
                <w:sz w:val="21"/>
                <w:highlight w:val="none"/>
                <w14:textFill>
                  <w14:solidFill>
                    <w14:schemeClr w14:val="tx1"/>
                  </w14:solidFill>
                </w14:textFill>
              </w:rPr>
            </w:pPr>
            <w:r>
              <w:rPr>
                <w:rFonts w:hAnsi="Calibri" w:eastAsia="宋体" w:cs="Times New Roman"/>
                <w:color w:val="000000" w:themeColor="text1"/>
                <w:sz w:val="21"/>
                <w:highlight w:val="none"/>
                <w14:textFill>
                  <w14:solidFill>
                    <w14:schemeClr w14:val="tx1"/>
                  </w14:solidFill>
                </w14:textFill>
              </w:rPr>
              <w:t>其他要求：</w:t>
            </w:r>
            <w:r>
              <w:rPr>
                <w:rFonts w:hAnsi="Calibri" w:eastAsia="宋体" w:cs="Times New Roman"/>
                <w:color w:val="000000" w:themeColor="text1"/>
                <w:sz w:val="21"/>
                <w:szCs w:val="24"/>
                <w:highlight w:val="none"/>
                <w:u w:val="single"/>
                <w14:textFill>
                  <w14:solidFill>
                    <w14:schemeClr w14:val="tx1"/>
                  </w14:solidFill>
                </w14:textFill>
              </w:rPr>
              <w:t xml:space="preserve">         </w:t>
            </w:r>
          </w:p>
          <w:p w14:paraId="79101E16">
            <w:pPr>
              <w:spacing w:line="400" w:lineRule="exact"/>
              <w:ind w:firstLine="420"/>
              <w:rPr>
                <w:rFonts w:ascii="宋体" w:hAnsi="宋体" w:eastAsia="宋体" w:cs="宋体"/>
                <w:color w:val="000000" w:themeColor="text1"/>
                <w:sz w:val="21"/>
                <w:szCs w:val="20"/>
                <w:highlight w:val="none"/>
                <w:lang w:bidi="ar"/>
                <w14:textFill>
                  <w14:solidFill>
                    <w14:schemeClr w14:val="tx1"/>
                  </w14:solidFill>
                </w14:textFill>
              </w:rPr>
            </w:pPr>
            <w:r>
              <w:rPr>
                <w:rFonts w:hint="eastAsia" w:ascii="宋体" w:hAnsi="宋体" w:eastAsia="宋体" w:cs="宋体"/>
                <w:color w:val="000000" w:themeColor="text1"/>
                <w:sz w:val="21"/>
                <w:szCs w:val="20"/>
                <w:highlight w:val="none"/>
                <w:lang w:bidi="ar"/>
                <w14:textFill>
                  <w14:solidFill>
                    <w14:schemeClr w14:val="tx1"/>
                  </w14:solidFill>
                </w14:textFill>
              </w:rPr>
              <w:t>递交</w:t>
            </w:r>
            <w:r>
              <w:rPr>
                <w:rFonts w:ascii="宋体" w:hAnsi="宋体" w:eastAsia="宋体" w:cs="宋体"/>
                <w:color w:val="000000" w:themeColor="text1"/>
                <w:sz w:val="21"/>
                <w:szCs w:val="20"/>
                <w:highlight w:val="none"/>
                <w:lang w:bidi="ar"/>
                <w14:textFill>
                  <w14:solidFill>
                    <w14:schemeClr w14:val="tx1"/>
                  </w14:solidFill>
                </w14:textFill>
              </w:rPr>
              <w:t>截止日期及时间：同</w:t>
            </w:r>
            <w:r>
              <w:rPr>
                <w:rFonts w:hint="eastAsia" w:ascii="宋体" w:hAnsi="宋体" w:eastAsia="宋体" w:cs="宋体"/>
                <w:color w:val="000000" w:themeColor="text1"/>
                <w:sz w:val="21"/>
                <w:szCs w:val="20"/>
                <w:highlight w:val="none"/>
                <w:lang w:bidi="ar"/>
                <w14:textFill>
                  <w14:solidFill>
                    <w14:schemeClr w14:val="tx1"/>
                  </w14:solidFill>
                </w14:textFill>
              </w:rPr>
              <w:t>响应文件递交</w:t>
            </w:r>
            <w:r>
              <w:rPr>
                <w:rFonts w:ascii="宋体" w:hAnsi="宋体" w:eastAsia="宋体" w:cs="宋体"/>
                <w:color w:val="000000" w:themeColor="text1"/>
                <w:sz w:val="21"/>
                <w:szCs w:val="20"/>
                <w:highlight w:val="none"/>
                <w:lang w:bidi="ar"/>
                <w14:textFill>
                  <w14:solidFill>
                    <w14:schemeClr w14:val="tx1"/>
                  </w14:solidFill>
                </w14:textFill>
              </w:rPr>
              <w:t>截止时间，以到账时间为准。</w:t>
            </w:r>
          </w:p>
          <w:p w14:paraId="683B3CE6">
            <w:pPr>
              <w:spacing w:line="400" w:lineRule="exact"/>
              <w:ind w:firstLine="420"/>
              <w:rPr>
                <w:rFonts w:ascii="Calibri" w:hAnsi="Calibri" w:eastAsia="宋体" w:cs="Times New Roman"/>
                <w:bCs/>
                <w:color w:val="000000" w:themeColor="text1"/>
                <w:sz w:val="21"/>
                <w:highlight w:val="none"/>
                <w14:textFill>
                  <w14:solidFill>
                    <w14:schemeClr w14:val="tx1"/>
                  </w14:solidFill>
                </w14:textFill>
              </w:rPr>
            </w:pPr>
            <w:r>
              <w:rPr>
                <w:rFonts w:hAnsi="Calibri" w:eastAsia="宋体" w:cs="Times New Roman"/>
                <w:color w:val="000000" w:themeColor="text1"/>
                <w:sz w:val="21"/>
                <w:highlight w:val="none"/>
                <w14:textFill>
                  <w14:solidFill>
                    <w14:schemeClr w14:val="tx1"/>
                  </w14:solidFill>
                </w14:textFill>
              </w:rPr>
              <w:t>联合体</w:t>
            </w:r>
            <w:r>
              <w:rPr>
                <w:rFonts w:hint="eastAsia" w:hAnsi="Calibri" w:eastAsia="宋体" w:cs="Times New Roman"/>
                <w:color w:val="000000" w:themeColor="text1"/>
                <w:sz w:val="21"/>
                <w:highlight w:val="none"/>
                <w14:textFill>
                  <w14:solidFill>
                    <w14:schemeClr w14:val="tx1"/>
                  </w14:solidFill>
                </w14:textFill>
              </w:rPr>
              <w:t>参与询比采购活动</w:t>
            </w:r>
            <w:r>
              <w:rPr>
                <w:rFonts w:hAnsi="Calibri" w:eastAsia="宋体" w:cs="Times New Roman"/>
                <w:color w:val="000000" w:themeColor="text1"/>
                <w:sz w:val="21"/>
                <w:highlight w:val="none"/>
                <w14:textFill>
                  <w14:solidFill>
                    <w14:schemeClr w14:val="tx1"/>
                  </w14:solidFill>
                </w14:textFill>
              </w:rPr>
              <w:t>的，其</w:t>
            </w:r>
            <w:r>
              <w:rPr>
                <w:rFonts w:hint="eastAsia" w:ascii="Calibri" w:hAnsi="Calibri" w:eastAsia="宋体" w:cs="Times New Roman"/>
                <w:color w:val="000000" w:themeColor="text1"/>
                <w:sz w:val="21"/>
                <w:highlight w:val="none"/>
                <w14:textFill>
                  <w14:solidFill>
                    <w14:schemeClr w14:val="tx1"/>
                  </w14:solidFill>
                </w14:textFill>
              </w:rPr>
              <w:t>响应保证金</w:t>
            </w:r>
            <w:r>
              <w:rPr>
                <w:rFonts w:hAnsi="Calibri" w:eastAsia="宋体" w:cs="Times New Roman"/>
                <w:color w:val="000000" w:themeColor="text1"/>
                <w:sz w:val="21"/>
                <w:highlight w:val="none"/>
                <w14:textFill>
                  <w14:solidFill>
                    <w14:schemeClr w14:val="tx1"/>
                  </w14:solidFill>
                </w14:textFill>
              </w:rPr>
              <w:t>由牵头人递交。</w:t>
            </w:r>
          </w:p>
        </w:tc>
      </w:tr>
      <w:tr w14:paraId="7A1E1642">
        <w:tblPrEx>
          <w:tblCellMar>
            <w:top w:w="0" w:type="dxa"/>
            <w:left w:w="108" w:type="dxa"/>
            <w:bottom w:w="0" w:type="dxa"/>
            <w:right w:w="108" w:type="dxa"/>
          </w:tblCellMar>
        </w:tblPrEx>
        <w:trPr>
          <w:trHeight w:val="906" w:hRule="atLeast"/>
        </w:trPr>
        <w:tc>
          <w:tcPr>
            <w:tcW w:w="1165" w:type="dxa"/>
            <w:tcBorders>
              <w:top w:val="single" w:color="auto" w:sz="4" w:space="0"/>
              <w:left w:val="single" w:color="auto" w:sz="4" w:space="0"/>
              <w:bottom w:val="single" w:color="auto" w:sz="4" w:space="0"/>
              <w:right w:val="single" w:color="auto" w:sz="4" w:space="0"/>
            </w:tcBorders>
            <w:vAlign w:val="center"/>
          </w:tcPr>
          <w:p w14:paraId="0D4D6784">
            <w:pPr>
              <w:spacing w:line="440" w:lineRule="exact"/>
              <w:ind w:firstLine="0" w:firstLineChars="0"/>
              <w:jc w:val="center"/>
              <w:rPr>
                <w:rFonts w:ascii="宋体" w:hAnsi="宋体" w:eastAsia="宋体" w:cs="Times New Roman"/>
                <w:bCs/>
                <w:color w:val="000000" w:themeColor="text1"/>
                <w:sz w:val="21"/>
                <w:szCs w:val="24"/>
                <w:highlight w:val="none"/>
                <w14:textFill>
                  <w14:solidFill>
                    <w14:schemeClr w14:val="tx1"/>
                  </w14:solidFill>
                </w14:textFill>
              </w:rPr>
            </w:pPr>
            <w:r>
              <w:rPr>
                <w:rFonts w:ascii="宋体" w:hAnsi="宋体" w:eastAsia="宋体" w:cs="Times New Roman"/>
                <w:bCs/>
                <w:color w:val="000000" w:themeColor="text1"/>
                <w:sz w:val="21"/>
                <w:szCs w:val="24"/>
                <w:highlight w:val="none"/>
                <w14:textFill>
                  <w14:solidFill>
                    <w14:schemeClr w14:val="tx1"/>
                  </w14:solidFill>
                </w14:textFill>
              </w:rPr>
              <w:t>3.4.</w:t>
            </w:r>
            <w:r>
              <w:rPr>
                <w:rFonts w:hint="eastAsia" w:ascii="宋体" w:hAnsi="宋体" w:eastAsia="宋体" w:cs="Times New Roman"/>
                <w:bCs/>
                <w:color w:val="000000" w:themeColor="text1"/>
                <w:sz w:val="21"/>
                <w:szCs w:val="24"/>
                <w:highlight w:val="none"/>
                <w14:textFill>
                  <w14:solidFill>
                    <w14:schemeClr w14:val="tx1"/>
                  </w14:solidFill>
                </w14:textFill>
              </w:rPr>
              <w:t>3（3）</w:t>
            </w:r>
          </w:p>
        </w:tc>
        <w:tc>
          <w:tcPr>
            <w:tcW w:w="2658" w:type="dxa"/>
            <w:tcBorders>
              <w:top w:val="single" w:color="auto" w:sz="4" w:space="0"/>
              <w:left w:val="single" w:color="auto" w:sz="4" w:space="0"/>
              <w:bottom w:val="single" w:color="auto" w:sz="4" w:space="0"/>
              <w:right w:val="single" w:color="auto" w:sz="4" w:space="0"/>
            </w:tcBorders>
            <w:vAlign w:val="center"/>
          </w:tcPr>
          <w:p w14:paraId="0F52F863">
            <w:pPr>
              <w:spacing w:line="440" w:lineRule="exact"/>
              <w:ind w:firstLine="0" w:firstLineChars="0"/>
              <w:jc w:val="center"/>
              <w:rPr>
                <w:rFonts w:eastAsia="宋体" w:cs="Times New Roman"/>
                <w:bCs/>
                <w:color w:val="000000" w:themeColor="text1"/>
                <w:sz w:val="21"/>
                <w:szCs w:val="24"/>
                <w:highlight w:val="none"/>
                <w14:textFill>
                  <w14:solidFill>
                    <w14:schemeClr w14:val="tx1"/>
                  </w14:solidFill>
                </w14:textFill>
              </w:rPr>
            </w:pPr>
            <w:r>
              <w:rPr>
                <w:rFonts w:hint="eastAsia" w:ascii="Calibri" w:hAnsi="Calibri" w:eastAsia="宋体" w:cs="Times New Roman"/>
                <w:bCs/>
                <w:color w:val="000000" w:themeColor="text1"/>
                <w:sz w:val="21"/>
                <w:szCs w:val="21"/>
                <w:highlight w:val="none"/>
                <w14:textFill>
                  <w14:solidFill>
                    <w14:schemeClr w14:val="tx1"/>
                  </w14:solidFill>
                </w14:textFill>
              </w:rPr>
              <w:t>不退还响应保证金的其他情形</w:t>
            </w:r>
          </w:p>
        </w:tc>
        <w:tc>
          <w:tcPr>
            <w:tcW w:w="5811" w:type="dxa"/>
            <w:tcBorders>
              <w:top w:val="single" w:color="auto" w:sz="4" w:space="0"/>
              <w:left w:val="single" w:color="auto" w:sz="4" w:space="0"/>
              <w:bottom w:val="single" w:color="auto" w:sz="4" w:space="0"/>
              <w:right w:val="single" w:color="auto" w:sz="4" w:space="0"/>
            </w:tcBorders>
            <w:vAlign w:val="center"/>
          </w:tcPr>
          <w:p w14:paraId="5B0F9A17">
            <w:pPr>
              <w:spacing w:line="440" w:lineRule="exact"/>
              <w:ind w:firstLine="0" w:firstLineChars="0"/>
              <w:rPr>
                <w:rFonts w:ascii="Calibri" w:hAnsi="Calibri" w:eastAsia="宋体" w:cs="Times New Roman"/>
                <w:bCs/>
                <w:color w:val="000000" w:themeColor="text1"/>
                <w:sz w:val="21"/>
                <w:szCs w:val="24"/>
                <w:highlight w:val="none"/>
                <w14:textFill>
                  <w14:solidFill>
                    <w14:schemeClr w14:val="tx1"/>
                  </w14:solidFill>
                </w14:textFill>
              </w:rPr>
            </w:pPr>
            <w:r>
              <w:rPr>
                <w:rFonts w:eastAsia="宋体" w:cs="Times New Roman"/>
                <w:bCs/>
                <w:color w:val="000000" w:themeColor="text1"/>
                <w:sz w:val="22"/>
                <w:szCs w:val="15"/>
                <w:highlight w:val="none"/>
                <w14:textFill>
                  <w14:solidFill>
                    <w14:schemeClr w14:val="tx1"/>
                  </w14:solidFill>
                </w14:textFill>
              </w:rPr>
              <w:sym w:font="Wingdings 2" w:char="F0A2"/>
            </w:r>
            <w:r>
              <w:rPr>
                <w:rFonts w:hint="eastAsia" w:ascii="Calibri" w:hAnsi="Calibri" w:eastAsia="宋体" w:cs="Times New Roman"/>
                <w:bCs/>
                <w:color w:val="000000" w:themeColor="text1"/>
                <w:sz w:val="21"/>
                <w:szCs w:val="24"/>
                <w:highlight w:val="none"/>
                <w14:textFill>
                  <w14:solidFill>
                    <w14:schemeClr w14:val="tx1"/>
                  </w14:solidFill>
                </w14:textFill>
              </w:rPr>
              <w:t>不适用</w:t>
            </w:r>
          </w:p>
          <w:p w14:paraId="47E79DED">
            <w:pPr>
              <w:spacing w:line="440" w:lineRule="exact"/>
              <w:ind w:firstLine="0" w:firstLineChars="0"/>
              <w:rPr>
                <w:rFonts w:eastAsia="宋体" w:cs="Times New Roman"/>
                <w:bCs/>
                <w:color w:val="000000" w:themeColor="text1"/>
                <w:sz w:val="21"/>
                <w:szCs w:val="24"/>
                <w:highlight w:val="none"/>
                <w14:textFill>
                  <w14:solidFill>
                    <w14:schemeClr w14:val="tx1"/>
                  </w14:solidFill>
                </w14:textFill>
              </w:rPr>
            </w:pPr>
            <w:r>
              <w:rPr>
                <w:rFonts w:hint="eastAsia" w:ascii="Calibri" w:hAnsi="Calibri" w:eastAsia="宋体" w:cs="Times New Roman"/>
                <w:bCs/>
                <w:color w:val="000000" w:themeColor="text1"/>
                <w:sz w:val="21"/>
                <w:szCs w:val="24"/>
                <w:highlight w:val="none"/>
                <w14:textFill>
                  <w14:solidFill>
                    <w14:schemeClr w14:val="tx1"/>
                  </w14:solidFill>
                </w14:textFill>
              </w:rPr>
              <w:t>□适用，其他情形：</w:t>
            </w:r>
            <w:r>
              <w:rPr>
                <w:rFonts w:ascii="Calibri" w:hAnsi="Calibri" w:eastAsia="宋体" w:cs="Times New Roman"/>
                <w:bCs/>
                <w:color w:val="000000" w:themeColor="text1"/>
                <w:sz w:val="21"/>
                <w:szCs w:val="24"/>
                <w:highlight w:val="none"/>
                <w:u w:val="single"/>
                <w14:textFill>
                  <w14:solidFill>
                    <w14:schemeClr w14:val="tx1"/>
                  </w14:solidFill>
                </w14:textFill>
              </w:rPr>
              <w:t xml:space="preserve">      /      </w:t>
            </w:r>
          </w:p>
        </w:tc>
      </w:tr>
      <w:tr w14:paraId="1FDD3D72">
        <w:tblPrEx>
          <w:tblCellMar>
            <w:top w:w="0" w:type="dxa"/>
            <w:left w:w="108" w:type="dxa"/>
            <w:bottom w:w="0" w:type="dxa"/>
            <w:right w:w="108" w:type="dxa"/>
          </w:tblCellMar>
        </w:tblPrEx>
        <w:trPr>
          <w:trHeight w:val="906" w:hRule="atLeast"/>
        </w:trPr>
        <w:tc>
          <w:tcPr>
            <w:tcW w:w="1165" w:type="dxa"/>
            <w:tcBorders>
              <w:top w:val="single" w:color="auto" w:sz="4" w:space="0"/>
              <w:left w:val="single" w:color="auto" w:sz="4" w:space="0"/>
              <w:bottom w:val="single" w:color="auto" w:sz="4" w:space="0"/>
              <w:right w:val="single" w:color="auto" w:sz="4" w:space="0"/>
            </w:tcBorders>
            <w:vAlign w:val="center"/>
          </w:tcPr>
          <w:p w14:paraId="492A4EB8">
            <w:pPr>
              <w:spacing w:line="440" w:lineRule="exact"/>
              <w:ind w:firstLine="0" w:firstLineChars="0"/>
              <w:jc w:val="center"/>
              <w:rPr>
                <w:rFonts w:ascii="宋体" w:hAnsi="宋体" w:eastAsia="宋体" w:cs="Times New Roman"/>
                <w:bCs/>
                <w:color w:val="000000" w:themeColor="text1"/>
                <w:sz w:val="21"/>
                <w:szCs w:val="24"/>
                <w:highlight w:val="none"/>
                <w14:textFill>
                  <w14:solidFill>
                    <w14:schemeClr w14:val="tx1"/>
                  </w14:solidFill>
                </w14:textFill>
              </w:rPr>
            </w:pPr>
            <w:r>
              <w:rPr>
                <w:rFonts w:hint="eastAsia" w:ascii="宋体" w:hAnsi="宋体" w:eastAsia="宋体" w:cs="Times New Roman"/>
                <w:bCs/>
                <w:color w:val="000000" w:themeColor="text1"/>
                <w:sz w:val="21"/>
                <w:szCs w:val="24"/>
                <w:highlight w:val="none"/>
                <w14:textFill>
                  <w14:solidFill>
                    <w14:schemeClr w14:val="tx1"/>
                  </w14:solidFill>
                </w14:textFill>
              </w:rPr>
              <w:t>3.5.2</w:t>
            </w:r>
          </w:p>
        </w:tc>
        <w:tc>
          <w:tcPr>
            <w:tcW w:w="2658" w:type="dxa"/>
            <w:tcBorders>
              <w:top w:val="single" w:color="auto" w:sz="4" w:space="0"/>
              <w:left w:val="single" w:color="auto" w:sz="4" w:space="0"/>
              <w:bottom w:val="single" w:color="auto" w:sz="4" w:space="0"/>
              <w:right w:val="single" w:color="auto" w:sz="4" w:space="0"/>
            </w:tcBorders>
            <w:vAlign w:val="center"/>
          </w:tcPr>
          <w:p w14:paraId="399C54DF">
            <w:pPr>
              <w:spacing w:line="440" w:lineRule="exact"/>
              <w:ind w:firstLine="0" w:firstLineChars="0"/>
              <w:jc w:val="center"/>
              <w:rPr>
                <w:rFonts w:ascii="Calibri" w:hAnsi="Calibri" w:eastAsia="宋体" w:cs="Times New Roman"/>
                <w:bCs/>
                <w:color w:val="000000" w:themeColor="text1"/>
                <w:sz w:val="21"/>
                <w:szCs w:val="21"/>
                <w:highlight w:val="none"/>
                <w14:textFill>
                  <w14:solidFill>
                    <w14:schemeClr w14:val="tx1"/>
                  </w14:solidFill>
                </w14:textFill>
              </w:rPr>
            </w:pPr>
            <w:r>
              <w:rPr>
                <w:rFonts w:hint="eastAsia" w:ascii="Calibri" w:hAnsi="Calibri" w:eastAsia="宋体" w:cs="Times New Roman"/>
                <w:bCs/>
                <w:color w:val="000000" w:themeColor="text1"/>
                <w:sz w:val="21"/>
                <w:szCs w:val="24"/>
                <w:highlight w:val="none"/>
                <w14:textFill>
                  <w14:solidFill>
                    <w14:schemeClr w14:val="tx1"/>
                  </w14:solidFill>
                </w14:textFill>
              </w:rPr>
              <w:t>资质要求证明材料</w:t>
            </w:r>
          </w:p>
        </w:tc>
        <w:tc>
          <w:tcPr>
            <w:tcW w:w="5811" w:type="dxa"/>
            <w:tcBorders>
              <w:top w:val="single" w:color="auto" w:sz="4" w:space="0"/>
              <w:left w:val="single" w:color="auto" w:sz="4" w:space="0"/>
              <w:bottom w:val="single" w:color="auto" w:sz="4" w:space="0"/>
              <w:right w:val="single" w:color="auto" w:sz="4" w:space="0"/>
            </w:tcBorders>
            <w:vAlign w:val="center"/>
          </w:tcPr>
          <w:p w14:paraId="7922550C">
            <w:pPr>
              <w:topLinePunct/>
              <w:spacing w:line="440" w:lineRule="exact"/>
              <w:ind w:firstLine="0" w:firstLineChars="0"/>
              <w:jc w:val="left"/>
              <w:rPr>
                <w:rFonts w:hAnsi="Calibri" w:eastAsia="宋体" w:cs="Times New Roman"/>
                <w:bCs/>
                <w:color w:val="000000" w:themeColor="text1"/>
                <w:szCs w:val="32"/>
                <w:highlight w:val="none"/>
                <w14:textFill>
                  <w14:solidFill>
                    <w14:schemeClr w14:val="tx1"/>
                  </w14:solidFill>
                </w14:textFill>
              </w:rPr>
            </w:pPr>
            <w:r>
              <w:rPr>
                <w:rFonts w:hAnsi="Calibri" w:eastAsia="宋体" w:cs="Times New Roman"/>
                <w:bCs/>
                <w:color w:val="000000" w:themeColor="text1"/>
                <w:szCs w:val="32"/>
                <w:highlight w:val="none"/>
                <w14:textFill>
                  <w14:solidFill>
                    <w14:schemeClr w14:val="tx1"/>
                  </w14:solidFill>
                </w14:textFill>
              </w:rPr>
              <w:t>□</w:t>
            </w:r>
            <w:r>
              <w:rPr>
                <w:rFonts w:hint="eastAsia" w:ascii="Calibri" w:hAnsi="Calibri" w:eastAsia="宋体" w:cs="Times New Roman"/>
                <w:bCs/>
                <w:color w:val="000000" w:themeColor="text1"/>
                <w:sz w:val="21"/>
                <w:highlight w:val="none"/>
                <w14:textFill>
                  <w14:solidFill>
                    <w14:schemeClr w14:val="tx1"/>
                  </w14:solidFill>
                </w14:textFill>
              </w:rPr>
              <w:t>不适用</w:t>
            </w:r>
          </w:p>
          <w:p w14:paraId="6A211B98">
            <w:pPr>
              <w:topLinePunct/>
              <w:spacing w:line="440" w:lineRule="exact"/>
              <w:ind w:firstLine="0" w:firstLineChars="0"/>
              <w:jc w:val="left"/>
              <w:rPr>
                <w:rFonts w:eastAsia="宋体" w:cs="Times New Roman"/>
                <w:bCs/>
                <w:color w:val="000000" w:themeColor="text1"/>
                <w:sz w:val="21"/>
                <w:szCs w:val="24"/>
                <w:highlight w:val="none"/>
                <w14:textFill>
                  <w14:solidFill>
                    <w14:schemeClr w14:val="tx1"/>
                  </w14:solidFill>
                </w14:textFill>
              </w:rPr>
            </w:pPr>
            <w:r>
              <w:rPr>
                <w:rFonts w:eastAsia="宋体" w:cs="Times New Roman"/>
                <w:bCs/>
                <w:color w:val="000000" w:themeColor="text1"/>
                <w:sz w:val="22"/>
                <w:szCs w:val="15"/>
                <w:highlight w:val="none"/>
                <w14:textFill>
                  <w14:solidFill>
                    <w14:schemeClr w14:val="tx1"/>
                  </w14:solidFill>
                </w14:textFill>
              </w:rPr>
              <w:sym w:font="Wingdings 2" w:char="F0A2"/>
            </w:r>
            <w:r>
              <w:rPr>
                <w:rFonts w:hint="eastAsia" w:ascii="Calibri" w:hAnsi="Calibri" w:eastAsia="宋体" w:cs="Times New Roman"/>
                <w:bCs/>
                <w:color w:val="000000" w:themeColor="text1"/>
                <w:sz w:val="21"/>
                <w:highlight w:val="none"/>
                <w14:textFill>
                  <w14:solidFill>
                    <w14:schemeClr w14:val="tx1"/>
                  </w14:solidFill>
                </w14:textFill>
              </w:rPr>
              <w:t>适用</w:t>
            </w:r>
            <w:r>
              <w:rPr>
                <w:rFonts w:hint="eastAsia" w:ascii="Calibri" w:hAnsi="Calibri" w:eastAsia="宋体" w:cs="Times New Roman"/>
                <w:bCs/>
                <w:color w:val="000000" w:themeColor="text1"/>
                <w:sz w:val="21"/>
                <w:szCs w:val="24"/>
                <w:highlight w:val="none"/>
                <w14:textFill>
                  <w14:solidFill>
                    <w14:schemeClr w14:val="tx1"/>
                  </w14:solidFill>
                </w14:textFill>
              </w:rPr>
              <w:t>，需提供的资质证书包括：</w:t>
            </w:r>
            <w:r>
              <w:rPr>
                <w:rFonts w:hint="eastAsia" w:ascii="Calibri" w:hAnsi="Calibri" w:eastAsia="宋体" w:cs="Times New Roman"/>
                <w:bCs/>
                <w:color w:val="000000" w:themeColor="text1"/>
                <w:sz w:val="21"/>
                <w:szCs w:val="24"/>
                <w:highlight w:val="none"/>
                <w:u w:val="single"/>
                <w14:textFill>
                  <w14:solidFill>
                    <w14:schemeClr w14:val="tx1"/>
                  </w14:solidFill>
                </w14:textFill>
              </w:rPr>
              <w:t>提供第一章3</w:t>
            </w:r>
            <w:r>
              <w:rPr>
                <w:rFonts w:ascii="Calibri" w:hAnsi="Calibri" w:eastAsia="宋体" w:cs="Times New Roman"/>
                <w:bCs/>
                <w:color w:val="000000" w:themeColor="text1"/>
                <w:sz w:val="21"/>
                <w:szCs w:val="24"/>
                <w:highlight w:val="none"/>
                <w:u w:val="single"/>
                <w14:textFill>
                  <w14:solidFill>
                    <w14:schemeClr w14:val="tx1"/>
                  </w14:solidFill>
                </w14:textFill>
              </w:rPr>
              <w:t>.1</w:t>
            </w:r>
            <w:r>
              <w:rPr>
                <w:rFonts w:hint="eastAsia" w:ascii="Calibri" w:hAnsi="Calibri" w:eastAsia="宋体" w:cs="Times New Roman"/>
                <w:bCs/>
                <w:color w:val="000000" w:themeColor="text1"/>
                <w:sz w:val="21"/>
                <w:szCs w:val="24"/>
                <w:highlight w:val="none"/>
                <w:u w:val="single"/>
                <w14:textFill>
                  <w14:solidFill>
                    <w14:schemeClr w14:val="tx1"/>
                  </w14:solidFill>
                </w14:textFill>
              </w:rPr>
              <w:t>款要求的证书扫描件。</w:t>
            </w:r>
          </w:p>
        </w:tc>
      </w:tr>
      <w:tr w14:paraId="7732770D">
        <w:tblPrEx>
          <w:tblCellMar>
            <w:top w:w="0" w:type="dxa"/>
            <w:left w:w="108" w:type="dxa"/>
            <w:bottom w:w="0" w:type="dxa"/>
            <w:right w:w="108" w:type="dxa"/>
          </w:tblCellMar>
        </w:tblPrEx>
        <w:trPr>
          <w:trHeight w:val="70" w:hRule="atLeast"/>
        </w:trPr>
        <w:tc>
          <w:tcPr>
            <w:tcW w:w="1165" w:type="dxa"/>
            <w:tcBorders>
              <w:top w:val="single" w:color="auto" w:sz="4" w:space="0"/>
              <w:left w:val="single" w:color="auto" w:sz="4" w:space="0"/>
              <w:bottom w:val="single" w:color="auto" w:sz="4" w:space="0"/>
              <w:right w:val="single" w:color="auto" w:sz="4" w:space="0"/>
            </w:tcBorders>
            <w:vAlign w:val="center"/>
          </w:tcPr>
          <w:p w14:paraId="75DACBC7">
            <w:pPr>
              <w:spacing w:line="440" w:lineRule="exact"/>
              <w:ind w:firstLine="0" w:firstLineChars="0"/>
              <w:jc w:val="center"/>
              <w:rPr>
                <w:rFonts w:ascii="宋体" w:hAnsi="宋体" w:eastAsia="宋体" w:cs="Times New Roman"/>
                <w:bCs/>
                <w:color w:val="000000" w:themeColor="text1"/>
                <w:sz w:val="21"/>
                <w:szCs w:val="24"/>
                <w:highlight w:val="none"/>
                <w14:textFill>
                  <w14:solidFill>
                    <w14:schemeClr w14:val="tx1"/>
                  </w14:solidFill>
                </w14:textFill>
              </w:rPr>
            </w:pPr>
            <w:r>
              <w:rPr>
                <w:rFonts w:hint="eastAsia" w:ascii="宋体" w:hAnsi="宋体" w:eastAsia="宋体" w:cs="Times New Roman"/>
                <w:bCs/>
                <w:color w:val="000000" w:themeColor="text1"/>
                <w:sz w:val="21"/>
                <w:szCs w:val="24"/>
                <w:highlight w:val="none"/>
                <w14:textFill>
                  <w14:solidFill>
                    <w14:schemeClr w14:val="tx1"/>
                  </w14:solidFill>
                </w14:textFill>
              </w:rPr>
              <w:t>3.5.3</w:t>
            </w:r>
          </w:p>
        </w:tc>
        <w:tc>
          <w:tcPr>
            <w:tcW w:w="2658" w:type="dxa"/>
            <w:tcBorders>
              <w:top w:val="single" w:color="auto" w:sz="4" w:space="0"/>
              <w:left w:val="single" w:color="auto" w:sz="4" w:space="0"/>
              <w:bottom w:val="single" w:color="auto" w:sz="4" w:space="0"/>
              <w:right w:val="single" w:color="auto" w:sz="4" w:space="0"/>
            </w:tcBorders>
            <w:vAlign w:val="center"/>
          </w:tcPr>
          <w:p w14:paraId="61E1AADC">
            <w:pPr>
              <w:spacing w:line="440" w:lineRule="exact"/>
              <w:ind w:firstLine="0" w:firstLineChars="0"/>
              <w:jc w:val="center"/>
              <w:rPr>
                <w:rFonts w:eastAsia="宋体" w:cs="Times New Roman"/>
                <w:bCs/>
                <w:color w:val="000000" w:themeColor="text1"/>
                <w:sz w:val="21"/>
                <w:szCs w:val="21"/>
                <w:highlight w:val="none"/>
                <w14:textFill>
                  <w14:solidFill>
                    <w14:schemeClr w14:val="tx1"/>
                  </w14:solidFill>
                </w14:textFill>
              </w:rPr>
            </w:pPr>
            <w:r>
              <w:rPr>
                <w:rFonts w:hint="eastAsia" w:ascii="Calibri" w:hAnsi="Calibri" w:eastAsia="宋体" w:cs="Times New Roman"/>
                <w:bCs/>
                <w:color w:val="000000" w:themeColor="text1"/>
                <w:sz w:val="21"/>
                <w:szCs w:val="24"/>
                <w:highlight w:val="none"/>
                <w14:textFill>
                  <w14:solidFill>
                    <w14:schemeClr w14:val="tx1"/>
                  </w14:solidFill>
                </w14:textFill>
              </w:rPr>
              <w:t>财务要求证明材料</w:t>
            </w:r>
          </w:p>
        </w:tc>
        <w:tc>
          <w:tcPr>
            <w:tcW w:w="5811" w:type="dxa"/>
            <w:tcBorders>
              <w:top w:val="single" w:color="auto" w:sz="4" w:space="0"/>
              <w:left w:val="single" w:color="auto" w:sz="4" w:space="0"/>
              <w:bottom w:val="single" w:color="auto" w:sz="4" w:space="0"/>
              <w:right w:val="single" w:color="auto" w:sz="4" w:space="0"/>
            </w:tcBorders>
            <w:vAlign w:val="center"/>
          </w:tcPr>
          <w:p w14:paraId="6E8EB2ED">
            <w:pPr>
              <w:topLinePunct/>
              <w:spacing w:line="440" w:lineRule="exact"/>
              <w:ind w:firstLine="0" w:firstLineChars="0"/>
              <w:jc w:val="left"/>
              <w:rPr>
                <w:rFonts w:ascii="Calibri" w:hAnsi="Calibri" w:eastAsia="宋体" w:cs="Times New Roman"/>
                <w:bCs/>
                <w:color w:val="000000" w:themeColor="text1"/>
                <w:sz w:val="21"/>
                <w:highlight w:val="none"/>
                <w14:textFill>
                  <w14:solidFill>
                    <w14:schemeClr w14:val="tx1"/>
                  </w14:solidFill>
                </w14:textFill>
              </w:rPr>
            </w:pPr>
            <w:r>
              <w:rPr>
                <w:rFonts w:eastAsia="宋体" w:cs="Times New Roman"/>
                <w:bCs/>
                <w:color w:val="000000" w:themeColor="text1"/>
                <w:sz w:val="22"/>
                <w:szCs w:val="15"/>
                <w:highlight w:val="none"/>
                <w14:textFill>
                  <w14:solidFill>
                    <w14:schemeClr w14:val="tx1"/>
                  </w14:solidFill>
                </w14:textFill>
              </w:rPr>
              <w:sym w:font="Wingdings 2" w:char="F0A2"/>
            </w:r>
            <w:r>
              <w:rPr>
                <w:rFonts w:hint="eastAsia" w:ascii="Calibri" w:hAnsi="Calibri" w:eastAsia="宋体" w:cs="Times New Roman"/>
                <w:bCs/>
                <w:color w:val="000000" w:themeColor="text1"/>
                <w:sz w:val="21"/>
                <w:highlight w:val="none"/>
                <w14:textFill>
                  <w14:solidFill>
                    <w14:schemeClr w14:val="tx1"/>
                  </w14:solidFill>
                </w14:textFill>
              </w:rPr>
              <w:t>不适用</w:t>
            </w:r>
          </w:p>
          <w:p w14:paraId="3AAF3D38">
            <w:pPr>
              <w:topLinePunct/>
              <w:spacing w:line="440" w:lineRule="exact"/>
              <w:ind w:firstLine="0" w:firstLineChars="0"/>
              <w:jc w:val="left"/>
              <w:rPr>
                <w:rFonts w:eastAsia="宋体" w:cs="Times New Roman"/>
                <w:bCs/>
                <w:color w:val="000000" w:themeColor="text1"/>
                <w:sz w:val="21"/>
                <w:highlight w:val="none"/>
                <w14:textFill>
                  <w14:solidFill>
                    <w14:schemeClr w14:val="tx1"/>
                  </w14:solidFill>
                </w14:textFill>
              </w:rPr>
            </w:pPr>
            <w:r>
              <w:rPr>
                <w:rFonts w:ascii="Calibri" w:hAnsi="Calibri" w:eastAsia="宋体" w:cs="Times New Roman"/>
                <w:bCs/>
                <w:color w:val="000000" w:themeColor="text1"/>
                <w:sz w:val="21"/>
                <w:highlight w:val="none"/>
                <w14:textFill>
                  <w14:solidFill>
                    <w14:schemeClr w14:val="tx1"/>
                  </w14:solidFill>
                </w14:textFill>
              </w:rPr>
              <w:sym w:font="Wingdings 2" w:char="00A3"/>
            </w:r>
            <w:r>
              <w:rPr>
                <w:rFonts w:hint="eastAsia" w:ascii="Calibri" w:hAnsi="Calibri" w:eastAsia="宋体" w:cs="Times New Roman"/>
                <w:bCs/>
                <w:color w:val="000000" w:themeColor="text1"/>
                <w:sz w:val="21"/>
                <w:highlight w:val="none"/>
                <w14:textFill>
                  <w14:solidFill>
                    <w14:schemeClr w14:val="tx1"/>
                  </w14:solidFill>
                </w14:textFill>
              </w:rPr>
              <w:t>适用，</w:t>
            </w:r>
            <w:r>
              <w:rPr>
                <w:rFonts w:hint="eastAsia" w:ascii="Calibri" w:hAnsi="Calibri" w:eastAsia="宋体" w:cs="Times New Roman"/>
                <w:bCs/>
                <w:color w:val="000000" w:themeColor="text1"/>
                <w:sz w:val="21"/>
                <w:szCs w:val="24"/>
                <w:highlight w:val="none"/>
                <w14:textFill>
                  <w14:solidFill>
                    <w14:schemeClr w14:val="tx1"/>
                  </w14:solidFill>
                </w14:textFill>
              </w:rPr>
              <w:t>近年财务会计报表年份是指：/</w:t>
            </w:r>
          </w:p>
        </w:tc>
      </w:tr>
      <w:tr w14:paraId="2E3FC563">
        <w:tblPrEx>
          <w:tblCellMar>
            <w:top w:w="0" w:type="dxa"/>
            <w:left w:w="108" w:type="dxa"/>
            <w:bottom w:w="0" w:type="dxa"/>
            <w:right w:w="108" w:type="dxa"/>
          </w:tblCellMar>
        </w:tblPrEx>
        <w:trPr>
          <w:trHeight w:val="388" w:hRule="atLeast"/>
        </w:trPr>
        <w:tc>
          <w:tcPr>
            <w:tcW w:w="1165" w:type="dxa"/>
            <w:tcBorders>
              <w:top w:val="single" w:color="auto" w:sz="4" w:space="0"/>
              <w:left w:val="single" w:color="auto" w:sz="4" w:space="0"/>
              <w:bottom w:val="single" w:color="auto" w:sz="4" w:space="0"/>
              <w:right w:val="single" w:color="auto" w:sz="4" w:space="0"/>
            </w:tcBorders>
            <w:vAlign w:val="center"/>
          </w:tcPr>
          <w:p w14:paraId="6DA489CB">
            <w:pPr>
              <w:spacing w:line="440" w:lineRule="exact"/>
              <w:ind w:firstLine="0" w:firstLineChars="0"/>
              <w:jc w:val="center"/>
              <w:rPr>
                <w:rFonts w:ascii="宋体" w:hAnsi="宋体" w:eastAsia="宋体" w:cs="Times New Roman"/>
                <w:bCs/>
                <w:color w:val="000000" w:themeColor="text1"/>
                <w:sz w:val="21"/>
                <w:szCs w:val="24"/>
                <w:highlight w:val="none"/>
                <w14:textFill>
                  <w14:solidFill>
                    <w14:schemeClr w14:val="tx1"/>
                  </w14:solidFill>
                </w14:textFill>
              </w:rPr>
            </w:pPr>
            <w:r>
              <w:rPr>
                <w:rFonts w:hint="eastAsia" w:ascii="宋体" w:hAnsi="宋体" w:eastAsia="宋体" w:cs="Times New Roman"/>
                <w:bCs/>
                <w:color w:val="000000" w:themeColor="text1"/>
                <w:sz w:val="21"/>
                <w:szCs w:val="24"/>
                <w:highlight w:val="none"/>
                <w14:textFill>
                  <w14:solidFill>
                    <w14:schemeClr w14:val="tx1"/>
                  </w14:solidFill>
                </w14:textFill>
              </w:rPr>
              <w:t>3.5.4</w:t>
            </w:r>
          </w:p>
        </w:tc>
        <w:tc>
          <w:tcPr>
            <w:tcW w:w="2658" w:type="dxa"/>
            <w:tcBorders>
              <w:top w:val="single" w:color="auto" w:sz="4" w:space="0"/>
              <w:left w:val="single" w:color="auto" w:sz="4" w:space="0"/>
              <w:bottom w:val="single" w:color="auto" w:sz="4" w:space="0"/>
              <w:right w:val="single" w:color="auto" w:sz="4" w:space="0"/>
            </w:tcBorders>
            <w:vAlign w:val="center"/>
          </w:tcPr>
          <w:p w14:paraId="4FA7C2E7">
            <w:pPr>
              <w:spacing w:line="440" w:lineRule="exact"/>
              <w:ind w:firstLine="0" w:firstLineChars="0"/>
              <w:jc w:val="center"/>
              <w:rPr>
                <w:rFonts w:eastAsia="宋体" w:cs="Times New Roman"/>
                <w:bCs/>
                <w:color w:val="000000" w:themeColor="text1"/>
                <w:sz w:val="21"/>
                <w:szCs w:val="21"/>
                <w:highlight w:val="none"/>
                <w14:textFill>
                  <w14:solidFill>
                    <w14:schemeClr w14:val="tx1"/>
                  </w14:solidFill>
                </w14:textFill>
              </w:rPr>
            </w:pPr>
            <w:r>
              <w:rPr>
                <w:rFonts w:hint="eastAsia" w:ascii="Calibri" w:hAnsi="Calibri" w:eastAsia="宋体" w:cs="Times New Roman"/>
                <w:bCs/>
                <w:color w:val="000000" w:themeColor="text1"/>
                <w:sz w:val="21"/>
                <w:szCs w:val="24"/>
                <w:highlight w:val="none"/>
                <w14:textFill>
                  <w14:solidFill>
                    <w14:schemeClr w14:val="tx1"/>
                  </w14:solidFill>
                </w14:textFill>
              </w:rPr>
              <w:t>业绩要求证明材料</w:t>
            </w:r>
          </w:p>
        </w:tc>
        <w:tc>
          <w:tcPr>
            <w:tcW w:w="5811" w:type="dxa"/>
            <w:tcBorders>
              <w:top w:val="single" w:color="auto" w:sz="4" w:space="0"/>
              <w:left w:val="single" w:color="auto" w:sz="4" w:space="0"/>
              <w:bottom w:val="single" w:color="auto" w:sz="4" w:space="0"/>
              <w:right w:val="single" w:color="auto" w:sz="4" w:space="0"/>
            </w:tcBorders>
            <w:vAlign w:val="center"/>
          </w:tcPr>
          <w:p w14:paraId="64CB815A">
            <w:pPr>
              <w:topLinePunct/>
              <w:spacing w:line="440" w:lineRule="exact"/>
              <w:ind w:firstLine="0" w:firstLineChars="0"/>
              <w:jc w:val="left"/>
              <w:rPr>
                <w:rFonts w:ascii="Calibri" w:hAnsi="Calibri" w:eastAsia="宋体" w:cs="Times New Roman"/>
                <w:bCs/>
                <w:color w:val="000000" w:themeColor="text1"/>
                <w:sz w:val="21"/>
                <w:highlight w:val="none"/>
                <w14:textFill>
                  <w14:solidFill>
                    <w14:schemeClr w14:val="tx1"/>
                  </w14:solidFill>
                </w14:textFill>
              </w:rPr>
            </w:pPr>
            <w:r>
              <w:rPr>
                <w:rFonts w:eastAsia="宋体" w:cs="Times New Roman"/>
                <w:bCs/>
                <w:color w:val="000000" w:themeColor="text1"/>
                <w:sz w:val="22"/>
                <w:szCs w:val="15"/>
                <w:highlight w:val="none"/>
                <w14:textFill>
                  <w14:solidFill>
                    <w14:schemeClr w14:val="tx1"/>
                  </w14:solidFill>
                </w14:textFill>
              </w:rPr>
              <w:sym w:font="Wingdings 2" w:char="F0A2"/>
            </w:r>
            <w:r>
              <w:rPr>
                <w:rFonts w:hint="eastAsia" w:ascii="Calibri" w:hAnsi="Calibri" w:eastAsia="宋体" w:cs="Times New Roman"/>
                <w:bCs/>
                <w:color w:val="000000" w:themeColor="text1"/>
                <w:sz w:val="21"/>
                <w:highlight w:val="none"/>
                <w14:textFill>
                  <w14:solidFill>
                    <w14:schemeClr w14:val="tx1"/>
                  </w14:solidFill>
                </w14:textFill>
              </w:rPr>
              <w:t>不适用</w:t>
            </w:r>
          </w:p>
          <w:p w14:paraId="3FFDF4A1">
            <w:pPr>
              <w:topLinePunct/>
              <w:spacing w:line="440" w:lineRule="exact"/>
              <w:ind w:firstLine="0" w:firstLineChars="0"/>
              <w:jc w:val="left"/>
              <w:rPr>
                <w:rFonts w:ascii="Calibri" w:hAnsi="Calibri" w:eastAsia="宋体" w:cs="Times New Roman"/>
                <w:bCs/>
                <w:color w:val="000000" w:themeColor="text1"/>
                <w:sz w:val="21"/>
                <w:szCs w:val="24"/>
                <w:highlight w:val="none"/>
                <w:u w:val="single"/>
                <w14:textFill>
                  <w14:solidFill>
                    <w14:schemeClr w14:val="tx1"/>
                  </w14:solidFill>
                </w14:textFill>
              </w:rPr>
            </w:pPr>
            <w:r>
              <w:rPr>
                <w:rFonts w:ascii="Calibri" w:hAnsi="Calibri" w:eastAsia="宋体" w:cs="Times New Roman"/>
                <w:bCs/>
                <w:color w:val="000000" w:themeColor="text1"/>
                <w:sz w:val="21"/>
                <w:highlight w:val="none"/>
                <w14:textFill>
                  <w14:solidFill>
                    <w14:schemeClr w14:val="tx1"/>
                  </w14:solidFill>
                </w14:textFill>
              </w:rPr>
              <w:sym w:font="Wingdings 2" w:char="00A3"/>
            </w:r>
            <w:r>
              <w:rPr>
                <w:rFonts w:hint="eastAsia" w:ascii="Calibri" w:hAnsi="Calibri" w:eastAsia="宋体" w:cs="Times New Roman"/>
                <w:bCs/>
                <w:color w:val="000000" w:themeColor="text1"/>
                <w:sz w:val="21"/>
                <w:highlight w:val="none"/>
                <w14:textFill>
                  <w14:solidFill>
                    <w14:schemeClr w14:val="tx1"/>
                  </w14:solidFill>
                </w14:textFill>
              </w:rPr>
              <w:t>适用，</w:t>
            </w:r>
            <w:r>
              <w:rPr>
                <w:rFonts w:hint="eastAsia" w:ascii="Calibri" w:hAnsi="Calibri" w:eastAsia="宋体" w:cs="Times New Roman"/>
                <w:bCs/>
                <w:color w:val="000000" w:themeColor="text1"/>
                <w:sz w:val="21"/>
                <w:szCs w:val="24"/>
                <w:highlight w:val="none"/>
                <w14:textFill>
                  <w14:solidFill>
                    <w14:schemeClr w14:val="tx1"/>
                  </w14:solidFill>
                </w14:textFill>
              </w:rPr>
              <w:t>业绩证明材料要求：</w:t>
            </w:r>
            <w:r>
              <w:rPr>
                <w:rFonts w:hint="eastAsia" w:ascii="Calibri" w:hAnsi="Calibri" w:eastAsia="宋体" w:cs="Times New Roman"/>
                <w:bCs/>
                <w:color w:val="000000" w:themeColor="text1"/>
                <w:sz w:val="21"/>
                <w:szCs w:val="24"/>
                <w:highlight w:val="none"/>
                <w:u w:val="single"/>
                <w14:textFill>
                  <w14:solidFill>
                    <w14:schemeClr w14:val="tx1"/>
                  </w14:solidFill>
                </w14:textFill>
              </w:rPr>
              <w:t>证明材料均为扫描件，相关业绩合同关键页【至少包括合同名称、合同主要内容、合同签订日期、双方盖章页】。</w:t>
            </w:r>
          </w:p>
          <w:p w14:paraId="5895B9B7">
            <w:pPr>
              <w:topLinePunct/>
              <w:spacing w:line="440" w:lineRule="exact"/>
              <w:ind w:firstLine="0" w:firstLineChars="0"/>
              <w:jc w:val="left"/>
              <w:rPr>
                <w:rFonts w:ascii="Calibri" w:hAnsi="Calibri" w:eastAsia="宋体" w:cs="Times New Roman"/>
                <w:bCs/>
                <w:color w:val="000000" w:themeColor="text1"/>
                <w:sz w:val="21"/>
                <w:szCs w:val="24"/>
                <w:highlight w:val="none"/>
                <w:u w:val="single"/>
                <w14:textFill>
                  <w14:solidFill>
                    <w14:schemeClr w14:val="tx1"/>
                  </w14:solidFill>
                </w14:textFill>
              </w:rPr>
            </w:pPr>
            <w:r>
              <w:rPr>
                <w:rFonts w:hint="eastAsia" w:ascii="Calibri" w:hAnsi="Calibri" w:eastAsia="宋体" w:cs="Times New Roman"/>
                <w:bCs/>
                <w:color w:val="000000" w:themeColor="text1"/>
                <w:sz w:val="21"/>
                <w:szCs w:val="24"/>
                <w:highlight w:val="none"/>
                <w:u w:val="single"/>
                <w14:textFill>
                  <w14:solidFill>
                    <w14:schemeClr w14:val="tx1"/>
                  </w14:solidFill>
                </w14:textFill>
              </w:rPr>
              <w:t>注：</w:t>
            </w:r>
          </w:p>
          <w:p w14:paraId="0739153D">
            <w:pPr>
              <w:topLinePunct/>
              <w:spacing w:line="440" w:lineRule="exact"/>
              <w:ind w:firstLine="0" w:firstLineChars="0"/>
              <w:jc w:val="left"/>
              <w:rPr>
                <w:rFonts w:ascii="Calibri" w:hAnsi="Calibri" w:eastAsia="宋体" w:cs="Times New Roman"/>
                <w:bCs/>
                <w:color w:val="000000" w:themeColor="text1"/>
                <w:sz w:val="21"/>
                <w:szCs w:val="24"/>
                <w:highlight w:val="none"/>
                <w:u w:val="single"/>
                <w14:textFill>
                  <w14:solidFill>
                    <w14:schemeClr w14:val="tx1"/>
                  </w14:solidFill>
                </w14:textFill>
              </w:rPr>
            </w:pPr>
            <w:r>
              <w:rPr>
                <w:rFonts w:hint="eastAsia" w:ascii="Calibri" w:hAnsi="Calibri" w:eastAsia="宋体" w:cs="Times New Roman"/>
                <w:bCs/>
                <w:color w:val="000000" w:themeColor="text1"/>
                <w:sz w:val="21"/>
                <w:szCs w:val="24"/>
                <w:highlight w:val="none"/>
                <w:u w:val="single"/>
                <w14:textFill>
                  <w14:solidFill>
                    <w14:schemeClr w14:val="tx1"/>
                  </w14:solidFill>
                </w14:textFill>
              </w:rPr>
              <w:t>（1）相关业绩合同无法体现上述信息的，则在提供业绩合同的基础上还应提供业主单位出具的有关证明。</w:t>
            </w:r>
          </w:p>
          <w:p w14:paraId="128F31B7">
            <w:pPr>
              <w:topLinePunct/>
              <w:spacing w:line="440" w:lineRule="exact"/>
              <w:ind w:firstLine="0" w:firstLineChars="0"/>
              <w:jc w:val="left"/>
              <w:rPr>
                <w:rFonts w:ascii="Calibri" w:hAnsi="Calibri" w:eastAsia="宋体" w:cs="Times New Roman"/>
                <w:bCs/>
                <w:color w:val="000000" w:themeColor="text1"/>
                <w:sz w:val="21"/>
                <w:szCs w:val="24"/>
                <w:highlight w:val="none"/>
                <w:u w:val="single"/>
                <w14:textFill>
                  <w14:solidFill>
                    <w14:schemeClr w14:val="tx1"/>
                  </w14:solidFill>
                </w14:textFill>
              </w:rPr>
            </w:pPr>
            <w:r>
              <w:rPr>
                <w:rFonts w:hint="eastAsia" w:ascii="Calibri" w:hAnsi="Calibri" w:eastAsia="宋体" w:cs="Times New Roman"/>
                <w:bCs/>
                <w:color w:val="000000" w:themeColor="text1"/>
                <w:sz w:val="21"/>
                <w:szCs w:val="24"/>
                <w:highlight w:val="none"/>
                <w:u w:val="single"/>
                <w14:textFill>
                  <w14:solidFill>
                    <w14:schemeClr w14:val="tx1"/>
                  </w14:solidFill>
                </w14:textFill>
              </w:rPr>
              <w:t>（2）如近年来，供应商法人机构发生合法变更或重组或法人名称变更时，应提供相关部门的证明材料来证明其所附业绩的继承性。</w:t>
            </w:r>
          </w:p>
          <w:p w14:paraId="2CBB0E62">
            <w:pPr>
              <w:topLinePunct/>
              <w:spacing w:line="440" w:lineRule="exact"/>
              <w:ind w:firstLine="0" w:firstLineChars="0"/>
              <w:jc w:val="left"/>
              <w:rPr>
                <w:rFonts w:ascii="Calibri" w:hAnsi="Calibri" w:eastAsia="宋体" w:cs="Times New Roman"/>
                <w:bCs/>
                <w:color w:val="000000" w:themeColor="text1"/>
                <w:sz w:val="21"/>
                <w:szCs w:val="24"/>
                <w:highlight w:val="none"/>
                <w:u w:val="single"/>
                <w14:textFill>
                  <w14:solidFill>
                    <w14:schemeClr w14:val="tx1"/>
                  </w14:solidFill>
                </w14:textFill>
              </w:rPr>
            </w:pPr>
            <w:r>
              <w:rPr>
                <w:rFonts w:hint="eastAsia" w:ascii="Calibri" w:hAnsi="Calibri" w:eastAsia="宋体" w:cs="Times New Roman"/>
                <w:bCs/>
                <w:color w:val="000000" w:themeColor="text1"/>
                <w:sz w:val="21"/>
                <w:szCs w:val="24"/>
                <w:highlight w:val="none"/>
                <w:u w:val="single"/>
                <w14:textFill>
                  <w14:solidFill>
                    <w14:schemeClr w14:val="tx1"/>
                  </w14:solidFill>
                </w14:textFill>
              </w:rPr>
              <w:t>（3）上述证明材料均为原件的扫描件。</w:t>
            </w:r>
          </w:p>
        </w:tc>
      </w:tr>
      <w:tr w14:paraId="07773BAC">
        <w:tblPrEx>
          <w:tblCellMar>
            <w:top w:w="0" w:type="dxa"/>
            <w:left w:w="108" w:type="dxa"/>
            <w:bottom w:w="0" w:type="dxa"/>
            <w:right w:w="108" w:type="dxa"/>
          </w:tblCellMar>
        </w:tblPrEx>
        <w:trPr>
          <w:trHeight w:val="906" w:hRule="atLeast"/>
        </w:trPr>
        <w:tc>
          <w:tcPr>
            <w:tcW w:w="1165" w:type="dxa"/>
            <w:tcBorders>
              <w:top w:val="single" w:color="auto" w:sz="4" w:space="0"/>
              <w:left w:val="single" w:color="auto" w:sz="4" w:space="0"/>
              <w:bottom w:val="single" w:color="auto" w:sz="4" w:space="0"/>
              <w:right w:val="single" w:color="auto" w:sz="4" w:space="0"/>
            </w:tcBorders>
            <w:vAlign w:val="center"/>
          </w:tcPr>
          <w:p w14:paraId="3C13DC08">
            <w:pPr>
              <w:spacing w:line="440" w:lineRule="exact"/>
              <w:ind w:firstLine="0" w:firstLineChars="0"/>
              <w:jc w:val="center"/>
              <w:rPr>
                <w:rFonts w:ascii="宋体" w:hAnsi="宋体" w:eastAsia="宋体" w:cs="Times New Roman"/>
                <w:bCs/>
                <w:color w:val="000000" w:themeColor="text1"/>
                <w:sz w:val="21"/>
                <w:szCs w:val="24"/>
                <w:highlight w:val="none"/>
                <w14:textFill>
                  <w14:solidFill>
                    <w14:schemeClr w14:val="tx1"/>
                  </w14:solidFill>
                </w14:textFill>
              </w:rPr>
            </w:pPr>
            <w:r>
              <w:rPr>
                <w:rFonts w:hint="eastAsia" w:ascii="宋体" w:hAnsi="宋体" w:eastAsia="宋体" w:cs="Times New Roman"/>
                <w:bCs/>
                <w:color w:val="000000" w:themeColor="text1"/>
                <w:sz w:val="21"/>
                <w:szCs w:val="24"/>
                <w:highlight w:val="none"/>
                <w14:textFill>
                  <w14:solidFill>
                    <w14:schemeClr w14:val="tx1"/>
                  </w14:solidFill>
                </w14:textFill>
              </w:rPr>
              <w:t>3.5.5</w:t>
            </w:r>
          </w:p>
        </w:tc>
        <w:tc>
          <w:tcPr>
            <w:tcW w:w="2658" w:type="dxa"/>
            <w:tcBorders>
              <w:top w:val="single" w:color="auto" w:sz="4" w:space="0"/>
              <w:left w:val="single" w:color="auto" w:sz="4" w:space="0"/>
              <w:bottom w:val="single" w:color="auto" w:sz="4" w:space="0"/>
              <w:right w:val="single" w:color="auto" w:sz="4" w:space="0"/>
            </w:tcBorders>
            <w:vAlign w:val="center"/>
          </w:tcPr>
          <w:p w14:paraId="7666B006">
            <w:pPr>
              <w:spacing w:line="440" w:lineRule="exact"/>
              <w:ind w:firstLine="0" w:firstLineChars="0"/>
              <w:jc w:val="center"/>
              <w:rPr>
                <w:rFonts w:eastAsia="宋体" w:cs="Times New Roman"/>
                <w:bCs/>
                <w:color w:val="000000" w:themeColor="text1"/>
                <w:sz w:val="21"/>
                <w:szCs w:val="24"/>
                <w:highlight w:val="none"/>
                <w14:textFill>
                  <w14:solidFill>
                    <w14:schemeClr w14:val="tx1"/>
                  </w14:solidFill>
                </w14:textFill>
              </w:rPr>
            </w:pPr>
            <w:r>
              <w:rPr>
                <w:rFonts w:hint="eastAsia" w:ascii="Calibri" w:hAnsi="Calibri" w:eastAsia="宋体" w:cs="Times New Roman"/>
                <w:bCs/>
                <w:color w:val="000000" w:themeColor="text1"/>
                <w:sz w:val="21"/>
                <w:szCs w:val="24"/>
                <w:highlight w:val="none"/>
                <w14:textFill>
                  <w14:solidFill>
                    <w14:schemeClr w14:val="tx1"/>
                  </w14:solidFill>
                </w14:textFill>
              </w:rPr>
              <w:t>信誉要求证明材料</w:t>
            </w:r>
          </w:p>
        </w:tc>
        <w:tc>
          <w:tcPr>
            <w:tcW w:w="5811" w:type="dxa"/>
            <w:tcBorders>
              <w:top w:val="single" w:color="auto" w:sz="4" w:space="0"/>
              <w:left w:val="single" w:color="auto" w:sz="4" w:space="0"/>
              <w:bottom w:val="single" w:color="auto" w:sz="4" w:space="0"/>
              <w:right w:val="single" w:color="auto" w:sz="4" w:space="0"/>
            </w:tcBorders>
            <w:vAlign w:val="center"/>
          </w:tcPr>
          <w:p w14:paraId="17F73BE2">
            <w:pPr>
              <w:topLinePunct/>
              <w:spacing w:line="440" w:lineRule="exact"/>
              <w:ind w:firstLine="0" w:firstLineChars="0"/>
              <w:jc w:val="left"/>
              <w:rPr>
                <w:rFonts w:hAnsi="Calibri" w:eastAsia="宋体" w:cs="Times New Roman"/>
                <w:bCs/>
                <w:color w:val="000000" w:themeColor="text1"/>
                <w:szCs w:val="32"/>
                <w:highlight w:val="none"/>
                <w14:textFill>
                  <w14:solidFill>
                    <w14:schemeClr w14:val="tx1"/>
                  </w14:solidFill>
                </w14:textFill>
              </w:rPr>
            </w:pPr>
            <w:r>
              <w:rPr>
                <w:rFonts w:hAnsi="Calibri" w:eastAsia="宋体" w:cs="Times New Roman"/>
                <w:bCs/>
                <w:color w:val="000000" w:themeColor="text1"/>
                <w:szCs w:val="32"/>
                <w:highlight w:val="none"/>
                <w14:textFill>
                  <w14:solidFill>
                    <w14:schemeClr w14:val="tx1"/>
                  </w14:solidFill>
                </w14:textFill>
              </w:rPr>
              <w:t>□</w:t>
            </w:r>
            <w:r>
              <w:rPr>
                <w:rFonts w:hint="eastAsia" w:eastAsia="宋体" w:cs="Times New Roman"/>
                <w:bCs/>
                <w:color w:val="000000" w:themeColor="text1"/>
                <w:sz w:val="21"/>
                <w:highlight w:val="none"/>
                <w14:textFill>
                  <w14:solidFill>
                    <w14:schemeClr w14:val="tx1"/>
                  </w14:solidFill>
                </w14:textFill>
              </w:rPr>
              <w:t>不适用</w:t>
            </w:r>
          </w:p>
          <w:p w14:paraId="2AC98209">
            <w:pPr>
              <w:topLinePunct/>
              <w:spacing w:line="440" w:lineRule="exact"/>
              <w:ind w:firstLine="0" w:firstLineChars="0"/>
              <w:jc w:val="left"/>
              <w:rPr>
                <w:rFonts w:eastAsia="黑体" w:cs="Times New Roman"/>
                <w:bCs/>
                <w:color w:val="000000" w:themeColor="text1"/>
                <w:sz w:val="28"/>
                <w:szCs w:val="24"/>
                <w:highlight w:val="none"/>
                <w:u w:val="single"/>
                <w14:textFill>
                  <w14:solidFill>
                    <w14:schemeClr w14:val="tx1"/>
                  </w14:solidFill>
                </w14:textFill>
              </w:rPr>
            </w:pPr>
            <w:r>
              <w:rPr>
                <w:rFonts w:eastAsia="宋体" w:cs="Times New Roman"/>
                <w:bCs/>
                <w:color w:val="000000" w:themeColor="text1"/>
                <w:sz w:val="22"/>
                <w:szCs w:val="15"/>
                <w:highlight w:val="none"/>
                <w14:textFill>
                  <w14:solidFill>
                    <w14:schemeClr w14:val="tx1"/>
                  </w14:solidFill>
                </w14:textFill>
              </w:rPr>
              <w:sym w:font="Wingdings 2" w:char="F0A2"/>
            </w:r>
            <w:r>
              <w:rPr>
                <w:rFonts w:hint="eastAsia" w:eastAsia="宋体" w:cs="Times New Roman"/>
                <w:bCs/>
                <w:color w:val="000000" w:themeColor="text1"/>
                <w:sz w:val="21"/>
                <w:szCs w:val="24"/>
                <w:highlight w:val="none"/>
                <w14:textFill>
                  <w14:solidFill>
                    <w14:schemeClr w14:val="tx1"/>
                  </w14:solidFill>
                </w14:textFill>
              </w:rPr>
              <w:t>适用，</w:t>
            </w:r>
            <w:r>
              <w:rPr>
                <w:rFonts w:hint="eastAsia" w:ascii="Calibri" w:hAnsi="Calibri" w:eastAsia="宋体" w:cs="Times New Roman"/>
                <w:bCs/>
                <w:color w:val="000000" w:themeColor="text1"/>
                <w:sz w:val="21"/>
                <w:szCs w:val="24"/>
                <w:highlight w:val="none"/>
                <w14:textFill>
                  <w14:solidFill>
                    <w14:schemeClr w14:val="tx1"/>
                  </w14:solidFill>
                </w14:textFill>
              </w:rPr>
              <w:t>供</w:t>
            </w:r>
            <w:r>
              <w:rPr>
                <w:rFonts w:ascii="Calibri" w:hAnsi="Calibri" w:eastAsia="宋体" w:cs="Times New Roman"/>
                <w:bCs/>
                <w:color w:val="000000" w:themeColor="text1"/>
                <w:sz w:val="21"/>
                <w:szCs w:val="24"/>
                <w:highlight w:val="none"/>
                <w14:textFill>
                  <w14:solidFill>
                    <w14:schemeClr w14:val="tx1"/>
                  </w14:solidFill>
                </w14:textFill>
              </w:rPr>
              <w:t>应商应提供</w:t>
            </w:r>
            <w:r>
              <w:rPr>
                <w:rFonts w:hint="eastAsia" w:eastAsia="宋体" w:cs="Times New Roman"/>
                <w:bCs/>
                <w:color w:val="000000" w:themeColor="text1"/>
                <w:sz w:val="21"/>
                <w:szCs w:val="24"/>
                <w:highlight w:val="none"/>
                <w14:textFill>
                  <w14:solidFill>
                    <w14:schemeClr w14:val="tx1"/>
                  </w14:solidFill>
                </w14:textFill>
              </w:rPr>
              <w:t>相关信誉情况的证明材料，包括：</w:t>
            </w:r>
            <w:r>
              <w:rPr>
                <w:rFonts w:hint="eastAsia" w:eastAsia="宋体" w:cs="Times New Roman"/>
                <w:bCs/>
                <w:color w:val="000000" w:themeColor="text1"/>
                <w:sz w:val="21"/>
                <w:szCs w:val="24"/>
                <w:highlight w:val="none"/>
                <w:u w:val="single"/>
                <w14:textFill>
                  <w14:solidFill>
                    <w14:schemeClr w14:val="tx1"/>
                  </w14:solidFill>
                </w14:textFill>
              </w:rPr>
              <w:t>按响应文件格式提交响应函，视为满足要求。</w:t>
            </w:r>
          </w:p>
        </w:tc>
      </w:tr>
      <w:tr w14:paraId="36DAADBE">
        <w:tblPrEx>
          <w:tblCellMar>
            <w:top w:w="0" w:type="dxa"/>
            <w:left w:w="108" w:type="dxa"/>
            <w:bottom w:w="0" w:type="dxa"/>
            <w:right w:w="108" w:type="dxa"/>
          </w:tblCellMar>
        </w:tblPrEx>
        <w:trPr>
          <w:trHeight w:val="906" w:hRule="atLeast"/>
        </w:trPr>
        <w:tc>
          <w:tcPr>
            <w:tcW w:w="1165" w:type="dxa"/>
            <w:tcBorders>
              <w:top w:val="single" w:color="auto" w:sz="4" w:space="0"/>
              <w:left w:val="single" w:color="auto" w:sz="4" w:space="0"/>
              <w:bottom w:val="single" w:color="auto" w:sz="4" w:space="0"/>
              <w:right w:val="single" w:color="auto" w:sz="4" w:space="0"/>
            </w:tcBorders>
            <w:vAlign w:val="center"/>
          </w:tcPr>
          <w:p w14:paraId="13216E63">
            <w:pPr>
              <w:spacing w:line="440" w:lineRule="exact"/>
              <w:ind w:firstLine="0" w:firstLineChars="0"/>
              <w:jc w:val="center"/>
              <w:rPr>
                <w:rFonts w:ascii="宋体" w:hAnsi="宋体" w:eastAsia="宋体" w:cs="Times New Roman"/>
                <w:bCs/>
                <w:color w:val="000000" w:themeColor="text1"/>
                <w:sz w:val="21"/>
                <w:szCs w:val="24"/>
                <w:highlight w:val="none"/>
                <w14:textFill>
                  <w14:solidFill>
                    <w14:schemeClr w14:val="tx1"/>
                  </w14:solidFill>
                </w14:textFill>
              </w:rPr>
            </w:pPr>
            <w:r>
              <w:rPr>
                <w:rFonts w:hint="eastAsia" w:ascii="宋体" w:hAnsi="宋体" w:eastAsia="宋体" w:cs="Times New Roman"/>
                <w:bCs/>
                <w:color w:val="000000" w:themeColor="text1"/>
                <w:sz w:val="21"/>
                <w:szCs w:val="24"/>
                <w:highlight w:val="none"/>
                <w14:textFill>
                  <w14:solidFill>
                    <w14:schemeClr w14:val="tx1"/>
                  </w14:solidFill>
                </w14:textFill>
              </w:rPr>
              <w:t>3.5.6</w:t>
            </w:r>
          </w:p>
        </w:tc>
        <w:tc>
          <w:tcPr>
            <w:tcW w:w="2658" w:type="dxa"/>
            <w:tcBorders>
              <w:top w:val="single" w:color="auto" w:sz="4" w:space="0"/>
              <w:left w:val="single" w:color="auto" w:sz="4" w:space="0"/>
              <w:bottom w:val="single" w:color="auto" w:sz="4" w:space="0"/>
              <w:right w:val="single" w:color="auto" w:sz="4" w:space="0"/>
            </w:tcBorders>
            <w:vAlign w:val="center"/>
          </w:tcPr>
          <w:p w14:paraId="29353006">
            <w:pPr>
              <w:spacing w:line="440" w:lineRule="exact"/>
              <w:ind w:firstLine="0" w:firstLineChars="0"/>
              <w:jc w:val="center"/>
              <w:rPr>
                <w:rFonts w:eastAsia="宋体" w:cs="Times New Roman"/>
                <w:bCs/>
                <w:color w:val="000000" w:themeColor="text1"/>
                <w:sz w:val="21"/>
                <w:szCs w:val="24"/>
                <w:highlight w:val="none"/>
                <w14:textFill>
                  <w14:solidFill>
                    <w14:schemeClr w14:val="tx1"/>
                  </w14:solidFill>
                </w14:textFill>
              </w:rPr>
            </w:pPr>
            <w:r>
              <w:rPr>
                <w:rFonts w:hint="eastAsia" w:eastAsia="宋体" w:cs="Times New Roman"/>
                <w:bCs/>
                <w:color w:val="000000" w:themeColor="text1"/>
                <w:sz w:val="21"/>
                <w:szCs w:val="24"/>
                <w:highlight w:val="none"/>
                <w14:textFill>
                  <w14:solidFill>
                    <w14:schemeClr w14:val="tx1"/>
                  </w14:solidFill>
                </w14:textFill>
              </w:rPr>
              <w:t>承担本项目的主要人员要求</w:t>
            </w:r>
            <w:r>
              <w:rPr>
                <w:rFonts w:hint="eastAsia" w:ascii="Calibri" w:hAnsi="Calibri" w:eastAsia="宋体" w:cs="Times New Roman"/>
                <w:bCs/>
                <w:color w:val="000000" w:themeColor="text1"/>
                <w:sz w:val="21"/>
                <w:szCs w:val="24"/>
                <w:highlight w:val="none"/>
                <w14:textFill>
                  <w14:solidFill>
                    <w14:schemeClr w14:val="tx1"/>
                  </w14:solidFill>
                </w14:textFill>
              </w:rPr>
              <w:t>证明材料</w:t>
            </w:r>
          </w:p>
        </w:tc>
        <w:tc>
          <w:tcPr>
            <w:tcW w:w="5811" w:type="dxa"/>
            <w:tcBorders>
              <w:top w:val="single" w:color="auto" w:sz="4" w:space="0"/>
              <w:left w:val="single" w:color="auto" w:sz="4" w:space="0"/>
              <w:bottom w:val="single" w:color="auto" w:sz="4" w:space="0"/>
              <w:right w:val="single" w:color="auto" w:sz="4" w:space="0"/>
            </w:tcBorders>
            <w:vAlign w:val="center"/>
          </w:tcPr>
          <w:p w14:paraId="2F6D2180">
            <w:pPr>
              <w:topLinePunct/>
              <w:spacing w:line="440" w:lineRule="exact"/>
              <w:ind w:firstLine="0" w:firstLineChars="0"/>
              <w:jc w:val="left"/>
              <w:rPr>
                <w:rFonts w:ascii="Calibri" w:hAnsi="Calibri" w:eastAsia="宋体" w:cs="Times New Roman"/>
                <w:color w:val="000000" w:themeColor="text1"/>
                <w:sz w:val="21"/>
                <w:szCs w:val="24"/>
                <w:highlight w:val="none"/>
                <w14:textFill>
                  <w14:solidFill>
                    <w14:schemeClr w14:val="tx1"/>
                  </w14:solidFill>
                </w14:textFill>
              </w:rPr>
            </w:pPr>
            <w:r>
              <w:rPr>
                <w:rFonts w:eastAsia="宋体" w:cs="Times New Roman"/>
                <w:bCs/>
                <w:color w:val="000000" w:themeColor="text1"/>
                <w:sz w:val="22"/>
                <w:szCs w:val="15"/>
                <w:highlight w:val="none"/>
                <w14:textFill>
                  <w14:solidFill>
                    <w14:schemeClr w14:val="tx1"/>
                  </w14:solidFill>
                </w14:textFill>
              </w:rPr>
              <w:sym w:font="Wingdings 2" w:char="F0A2"/>
            </w:r>
            <w:r>
              <w:rPr>
                <w:rFonts w:hint="eastAsia" w:ascii="Calibri" w:hAnsi="Calibri" w:eastAsia="宋体" w:cs="Times New Roman"/>
                <w:color w:val="000000" w:themeColor="text1"/>
                <w:sz w:val="21"/>
                <w:szCs w:val="24"/>
                <w:highlight w:val="none"/>
                <w14:textFill>
                  <w14:solidFill>
                    <w14:schemeClr w14:val="tx1"/>
                  </w14:solidFill>
                </w14:textFill>
              </w:rPr>
              <w:t>不适用</w:t>
            </w:r>
          </w:p>
          <w:p w14:paraId="43989D2D">
            <w:pPr>
              <w:topLinePunct/>
              <w:spacing w:line="440" w:lineRule="exact"/>
              <w:ind w:firstLine="0" w:firstLineChars="0"/>
              <w:jc w:val="left"/>
              <w:rPr>
                <w:rFonts w:ascii="Calibri" w:hAnsi="Calibri" w:eastAsia="宋体" w:cs="Times New Roman"/>
                <w:b/>
                <w:color w:val="000000" w:themeColor="text1"/>
                <w:sz w:val="21"/>
                <w:szCs w:val="24"/>
                <w:highlight w:val="none"/>
                <w:u w:val="single"/>
                <w14:textFill>
                  <w14:solidFill>
                    <w14:schemeClr w14:val="tx1"/>
                  </w14:solidFill>
                </w14:textFill>
              </w:rPr>
            </w:pPr>
            <w:r>
              <w:rPr>
                <w:rFonts w:hint="eastAsia" w:eastAsia="宋体" w:cs="Times New Roman"/>
                <w:bCs/>
                <w:color w:val="000000" w:themeColor="text1"/>
                <w:sz w:val="22"/>
                <w:szCs w:val="15"/>
                <w:highlight w:val="none"/>
                <w14:textFill>
                  <w14:solidFill>
                    <w14:schemeClr w14:val="tx1"/>
                  </w14:solidFill>
                </w14:textFill>
              </w:rPr>
              <w:t>□</w:t>
            </w:r>
            <w:r>
              <w:rPr>
                <w:rFonts w:hint="eastAsia" w:ascii="Calibri" w:hAnsi="Calibri" w:eastAsia="宋体" w:cs="Times New Roman"/>
                <w:color w:val="000000" w:themeColor="text1"/>
                <w:sz w:val="21"/>
                <w:szCs w:val="24"/>
                <w:highlight w:val="none"/>
                <w14:textFill>
                  <w14:solidFill>
                    <w14:schemeClr w14:val="tx1"/>
                  </w14:solidFill>
                </w14:textFill>
              </w:rPr>
              <w:t>适用，</w:t>
            </w:r>
            <w:r>
              <w:rPr>
                <w:rFonts w:ascii="Calibri" w:hAnsi="Calibri" w:eastAsia="宋体" w:cs="Times New Roman"/>
                <w:color w:val="000000" w:themeColor="text1"/>
                <w:sz w:val="21"/>
                <w:szCs w:val="24"/>
                <w:highlight w:val="none"/>
                <w14:textFill>
                  <w14:solidFill>
                    <w14:schemeClr w14:val="tx1"/>
                  </w14:solidFill>
                </w14:textFill>
              </w:rPr>
              <w:t>证明文件</w:t>
            </w:r>
            <w:r>
              <w:rPr>
                <w:rFonts w:hint="eastAsia" w:ascii="Calibri" w:hAnsi="Calibri" w:eastAsia="宋体" w:cs="Times New Roman"/>
                <w:color w:val="000000" w:themeColor="text1"/>
                <w:sz w:val="21"/>
                <w:szCs w:val="24"/>
                <w:highlight w:val="none"/>
                <w14:textFill>
                  <w14:solidFill>
                    <w14:schemeClr w14:val="tx1"/>
                  </w14:solidFill>
                </w14:textFill>
              </w:rPr>
              <w:t>要求：</w:t>
            </w:r>
            <w:r>
              <w:rPr>
                <w:rFonts w:hint="eastAsia" w:eastAsia="宋体" w:cs="Times New Roman"/>
                <w:bCs/>
                <w:color w:val="000000" w:themeColor="text1"/>
                <w:sz w:val="21"/>
                <w:szCs w:val="24"/>
                <w:highlight w:val="none"/>
                <w:u w:val="single"/>
                <w14:textFill>
                  <w14:solidFill>
                    <w14:schemeClr w14:val="tx1"/>
                  </w14:solidFill>
                </w14:textFill>
              </w:rPr>
              <w:t>供应商应填写第五章</w:t>
            </w:r>
            <w:r>
              <w:rPr>
                <w:rFonts w:eastAsia="宋体" w:cs="Times New Roman"/>
                <w:bCs/>
                <w:color w:val="000000" w:themeColor="text1"/>
                <w:sz w:val="21"/>
                <w:szCs w:val="24"/>
                <w:highlight w:val="none"/>
                <w:u w:val="single"/>
                <w14:textFill>
                  <w14:solidFill>
                    <w14:schemeClr w14:val="tx1"/>
                  </w14:solidFill>
                </w14:textFill>
              </w:rPr>
              <w:t>“</w:t>
            </w:r>
            <w:r>
              <w:rPr>
                <w:rFonts w:hint="eastAsia" w:eastAsia="宋体" w:cs="Times New Roman"/>
                <w:bCs/>
                <w:color w:val="000000" w:themeColor="text1"/>
                <w:sz w:val="21"/>
                <w:szCs w:val="24"/>
                <w:highlight w:val="none"/>
                <w:u w:val="single"/>
                <w14:textFill>
                  <w14:solidFill>
                    <w14:schemeClr w14:val="tx1"/>
                  </w14:solidFill>
                </w14:textFill>
              </w:rPr>
              <w:t>响应文件格式</w:t>
            </w:r>
            <w:r>
              <w:rPr>
                <w:rFonts w:eastAsia="宋体" w:cs="Times New Roman"/>
                <w:bCs/>
                <w:color w:val="000000" w:themeColor="text1"/>
                <w:sz w:val="21"/>
                <w:szCs w:val="24"/>
                <w:highlight w:val="none"/>
                <w:u w:val="single"/>
                <w14:textFill>
                  <w14:solidFill>
                    <w14:schemeClr w14:val="tx1"/>
                  </w14:solidFill>
                </w14:textFill>
              </w:rPr>
              <w:t>”</w:t>
            </w:r>
            <w:r>
              <w:rPr>
                <w:rFonts w:hint="eastAsia" w:eastAsia="宋体" w:cs="Times New Roman"/>
                <w:bCs/>
                <w:color w:val="000000" w:themeColor="text1"/>
                <w:sz w:val="21"/>
                <w:szCs w:val="24"/>
                <w:highlight w:val="none"/>
                <w:u w:val="single"/>
                <w14:textFill>
                  <w14:solidFill>
                    <w14:schemeClr w14:val="tx1"/>
                  </w14:solidFill>
                </w14:textFill>
              </w:rPr>
              <w:t>主要人员简历表。并附身份证、注册证书（若有）扫描件。</w:t>
            </w:r>
          </w:p>
        </w:tc>
      </w:tr>
      <w:tr w14:paraId="5A98031B">
        <w:tblPrEx>
          <w:tblCellMar>
            <w:top w:w="0" w:type="dxa"/>
            <w:left w:w="108" w:type="dxa"/>
            <w:bottom w:w="0" w:type="dxa"/>
            <w:right w:w="108" w:type="dxa"/>
          </w:tblCellMar>
        </w:tblPrEx>
        <w:trPr>
          <w:trHeight w:val="680" w:hRule="atLeast"/>
        </w:trPr>
        <w:tc>
          <w:tcPr>
            <w:tcW w:w="1165" w:type="dxa"/>
            <w:tcBorders>
              <w:left w:val="single" w:color="auto" w:sz="4" w:space="0"/>
              <w:bottom w:val="single" w:color="auto" w:sz="4" w:space="0"/>
              <w:right w:val="single" w:color="auto" w:sz="4" w:space="0"/>
            </w:tcBorders>
            <w:vAlign w:val="center"/>
          </w:tcPr>
          <w:p w14:paraId="0C483E9E">
            <w:pPr>
              <w:spacing w:line="440" w:lineRule="exact"/>
              <w:ind w:firstLine="0" w:firstLineChars="0"/>
              <w:jc w:val="center"/>
              <w:rPr>
                <w:rFonts w:ascii="宋体" w:hAnsi="宋体" w:eastAsia="宋体" w:cs="Times New Roman"/>
                <w:bCs/>
                <w:color w:val="000000" w:themeColor="text1"/>
                <w:sz w:val="21"/>
                <w:szCs w:val="24"/>
                <w:highlight w:val="none"/>
                <w14:textFill>
                  <w14:solidFill>
                    <w14:schemeClr w14:val="tx1"/>
                  </w14:solidFill>
                </w14:textFill>
              </w:rPr>
            </w:pPr>
            <w:r>
              <w:rPr>
                <w:rFonts w:ascii="宋体" w:hAnsi="宋体" w:eastAsia="宋体" w:cs="Times New Roman"/>
                <w:bCs/>
                <w:color w:val="000000" w:themeColor="text1"/>
                <w:sz w:val="21"/>
                <w:szCs w:val="24"/>
                <w:highlight w:val="none"/>
                <w14:textFill>
                  <w14:solidFill>
                    <w14:schemeClr w14:val="tx1"/>
                  </w14:solidFill>
                </w14:textFill>
              </w:rPr>
              <w:t>3.5</w:t>
            </w:r>
            <w:r>
              <w:rPr>
                <w:rFonts w:hint="eastAsia" w:ascii="宋体" w:hAnsi="宋体" w:eastAsia="宋体" w:cs="Times New Roman"/>
                <w:bCs/>
                <w:color w:val="000000" w:themeColor="text1"/>
                <w:sz w:val="21"/>
                <w:szCs w:val="24"/>
                <w:highlight w:val="none"/>
                <w14:textFill>
                  <w14:solidFill>
                    <w14:schemeClr w14:val="tx1"/>
                  </w14:solidFill>
                </w14:textFill>
              </w:rPr>
              <w:t>.7</w:t>
            </w:r>
          </w:p>
        </w:tc>
        <w:tc>
          <w:tcPr>
            <w:tcW w:w="2658" w:type="dxa"/>
            <w:tcBorders>
              <w:top w:val="single" w:color="auto" w:sz="4" w:space="0"/>
              <w:left w:val="single" w:color="auto" w:sz="4" w:space="0"/>
              <w:bottom w:val="single" w:color="auto" w:sz="4" w:space="0"/>
              <w:right w:val="single" w:color="auto" w:sz="4" w:space="0"/>
            </w:tcBorders>
            <w:vAlign w:val="center"/>
          </w:tcPr>
          <w:p w14:paraId="3CF45AD0">
            <w:pPr>
              <w:spacing w:line="440" w:lineRule="exact"/>
              <w:ind w:firstLine="0" w:firstLineChars="0"/>
              <w:jc w:val="center"/>
              <w:rPr>
                <w:rFonts w:eastAsia="宋体" w:cs="Times New Roman"/>
                <w:bCs/>
                <w:color w:val="000000" w:themeColor="text1"/>
                <w:sz w:val="21"/>
                <w:szCs w:val="24"/>
                <w:highlight w:val="none"/>
                <w14:textFill>
                  <w14:solidFill>
                    <w14:schemeClr w14:val="tx1"/>
                  </w14:solidFill>
                </w14:textFill>
              </w:rPr>
            </w:pPr>
            <w:r>
              <w:rPr>
                <w:rFonts w:hint="eastAsia" w:eastAsia="宋体" w:cs="Times New Roman"/>
                <w:bCs/>
                <w:color w:val="000000" w:themeColor="text1"/>
                <w:sz w:val="21"/>
                <w:szCs w:val="24"/>
                <w:highlight w:val="none"/>
                <w14:textFill>
                  <w14:solidFill>
                    <w14:schemeClr w14:val="tx1"/>
                  </w14:solidFill>
                </w14:textFill>
              </w:rPr>
              <w:t>其他要求的证明材料</w:t>
            </w:r>
          </w:p>
        </w:tc>
        <w:tc>
          <w:tcPr>
            <w:tcW w:w="5811" w:type="dxa"/>
            <w:tcBorders>
              <w:top w:val="single" w:color="auto" w:sz="4" w:space="0"/>
              <w:left w:val="single" w:color="auto" w:sz="4" w:space="0"/>
              <w:bottom w:val="single" w:color="auto" w:sz="4" w:space="0"/>
              <w:right w:val="single" w:color="auto" w:sz="4" w:space="0"/>
            </w:tcBorders>
            <w:vAlign w:val="center"/>
          </w:tcPr>
          <w:p w14:paraId="30D775D7">
            <w:pPr>
              <w:topLinePunct/>
              <w:spacing w:line="440" w:lineRule="exact"/>
              <w:ind w:firstLine="0" w:firstLineChars="0"/>
              <w:jc w:val="left"/>
              <w:rPr>
                <w:rFonts w:eastAsia="宋体" w:cs="Times New Roman"/>
                <w:bCs/>
                <w:color w:val="000000" w:themeColor="text1"/>
                <w:sz w:val="21"/>
                <w:szCs w:val="24"/>
                <w:highlight w:val="none"/>
                <w14:textFill>
                  <w14:solidFill>
                    <w14:schemeClr w14:val="tx1"/>
                  </w14:solidFill>
                </w14:textFill>
              </w:rPr>
            </w:pPr>
            <w:r>
              <w:rPr>
                <w:rFonts w:hint="eastAsia" w:eastAsia="宋体" w:cs="Times New Roman"/>
                <w:bCs/>
                <w:color w:val="000000" w:themeColor="text1"/>
                <w:sz w:val="21"/>
                <w:szCs w:val="24"/>
                <w:highlight w:val="none"/>
                <w14:textFill>
                  <w14:solidFill>
                    <w14:schemeClr w14:val="tx1"/>
                  </w14:solidFill>
                </w14:textFill>
              </w:rPr>
              <w:t>/</w:t>
            </w:r>
          </w:p>
        </w:tc>
      </w:tr>
      <w:tr w14:paraId="727DDCB4">
        <w:tblPrEx>
          <w:tblCellMar>
            <w:top w:w="0" w:type="dxa"/>
            <w:left w:w="108" w:type="dxa"/>
            <w:bottom w:w="0" w:type="dxa"/>
            <w:right w:w="108" w:type="dxa"/>
          </w:tblCellMar>
        </w:tblPrEx>
        <w:trPr>
          <w:trHeight w:val="680" w:hRule="atLeast"/>
        </w:trPr>
        <w:tc>
          <w:tcPr>
            <w:tcW w:w="1165" w:type="dxa"/>
            <w:tcBorders>
              <w:left w:val="single" w:color="auto" w:sz="4" w:space="0"/>
              <w:bottom w:val="single" w:color="auto" w:sz="4" w:space="0"/>
              <w:right w:val="single" w:color="auto" w:sz="4" w:space="0"/>
            </w:tcBorders>
            <w:vAlign w:val="center"/>
          </w:tcPr>
          <w:p w14:paraId="185BBA7A">
            <w:pPr>
              <w:spacing w:line="440" w:lineRule="exact"/>
              <w:ind w:firstLine="0" w:firstLineChars="0"/>
              <w:jc w:val="center"/>
              <w:rPr>
                <w:rFonts w:ascii="宋体" w:hAnsi="宋体" w:eastAsia="宋体" w:cs="Times New Roman"/>
                <w:bCs/>
                <w:color w:val="000000" w:themeColor="text1"/>
                <w:sz w:val="21"/>
                <w:szCs w:val="24"/>
                <w:highlight w:val="none"/>
                <w14:textFill>
                  <w14:solidFill>
                    <w14:schemeClr w14:val="tx1"/>
                  </w14:solidFill>
                </w14:textFill>
              </w:rPr>
            </w:pPr>
            <w:r>
              <w:rPr>
                <w:rFonts w:hint="eastAsia" w:ascii="宋体" w:hAnsi="宋体" w:eastAsia="宋体" w:cs="Times New Roman"/>
                <w:bCs/>
                <w:color w:val="000000" w:themeColor="text1"/>
                <w:sz w:val="21"/>
                <w:szCs w:val="24"/>
                <w:highlight w:val="none"/>
                <w14:textFill>
                  <w14:solidFill>
                    <w14:schemeClr w14:val="tx1"/>
                  </w14:solidFill>
                </w14:textFill>
              </w:rPr>
              <w:t>3.5.9</w:t>
            </w:r>
          </w:p>
        </w:tc>
        <w:tc>
          <w:tcPr>
            <w:tcW w:w="2658" w:type="dxa"/>
            <w:tcBorders>
              <w:top w:val="single" w:color="auto" w:sz="4" w:space="0"/>
              <w:left w:val="single" w:color="auto" w:sz="4" w:space="0"/>
              <w:bottom w:val="single" w:color="auto" w:sz="4" w:space="0"/>
              <w:right w:val="single" w:color="auto" w:sz="4" w:space="0"/>
            </w:tcBorders>
            <w:vAlign w:val="center"/>
          </w:tcPr>
          <w:p w14:paraId="3B525E02">
            <w:pPr>
              <w:spacing w:line="440" w:lineRule="exact"/>
              <w:ind w:firstLine="0" w:firstLineChars="0"/>
              <w:jc w:val="center"/>
              <w:rPr>
                <w:rFonts w:eastAsia="宋体" w:cs="Times New Roman"/>
                <w:bCs/>
                <w:color w:val="000000" w:themeColor="text1"/>
                <w:sz w:val="21"/>
                <w:szCs w:val="24"/>
                <w:highlight w:val="none"/>
                <w14:textFill>
                  <w14:solidFill>
                    <w14:schemeClr w14:val="tx1"/>
                  </w14:solidFill>
                </w14:textFill>
              </w:rPr>
            </w:pPr>
            <w:r>
              <w:rPr>
                <w:rFonts w:hint="eastAsia" w:ascii="Calibri" w:hAnsi="Calibri" w:eastAsia="宋体" w:cs="Times New Roman"/>
                <w:bCs/>
                <w:color w:val="000000" w:themeColor="text1"/>
                <w:sz w:val="21"/>
                <w:szCs w:val="21"/>
                <w:highlight w:val="none"/>
                <w14:textFill>
                  <w14:solidFill>
                    <w14:schemeClr w14:val="tx1"/>
                  </w14:solidFill>
                </w14:textFill>
              </w:rPr>
              <w:t>联合体要求的证明材料</w:t>
            </w:r>
          </w:p>
        </w:tc>
        <w:tc>
          <w:tcPr>
            <w:tcW w:w="5811" w:type="dxa"/>
            <w:tcBorders>
              <w:top w:val="single" w:color="auto" w:sz="4" w:space="0"/>
              <w:left w:val="single" w:color="auto" w:sz="4" w:space="0"/>
              <w:bottom w:val="single" w:color="auto" w:sz="4" w:space="0"/>
              <w:right w:val="single" w:color="auto" w:sz="4" w:space="0"/>
            </w:tcBorders>
            <w:vAlign w:val="center"/>
          </w:tcPr>
          <w:p w14:paraId="760A87AD">
            <w:pPr>
              <w:topLinePunct/>
              <w:spacing w:line="400" w:lineRule="exact"/>
              <w:ind w:firstLine="0" w:firstLineChars="0"/>
              <w:jc w:val="left"/>
              <w:rPr>
                <w:rFonts w:ascii="宋体" w:hAnsi="宋体" w:eastAsia="宋体" w:cs="Times New Roman"/>
                <w:color w:val="000000" w:themeColor="text1"/>
                <w:sz w:val="21"/>
                <w:szCs w:val="21"/>
                <w:highlight w:val="none"/>
                <w14:textFill>
                  <w14:solidFill>
                    <w14:schemeClr w14:val="tx1"/>
                  </w14:solidFill>
                </w14:textFill>
              </w:rPr>
            </w:pPr>
            <w:r>
              <w:rPr>
                <w:rFonts w:eastAsia="宋体" w:cs="Times New Roman"/>
                <w:bCs/>
                <w:color w:val="000000" w:themeColor="text1"/>
                <w:sz w:val="22"/>
                <w:szCs w:val="15"/>
                <w:highlight w:val="none"/>
                <w14:textFill>
                  <w14:solidFill>
                    <w14:schemeClr w14:val="tx1"/>
                  </w14:solidFill>
                </w14:textFill>
              </w:rPr>
              <w:sym w:font="Wingdings 2" w:char="F0A2"/>
            </w:r>
            <w:r>
              <w:rPr>
                <w:rFonts w:hint="eastAsia" w:ascii="宋体" w:hAnsi="宋体" w:eastAsia="宋体" w:cs="Times New Roman"/>
                <w:color w:val="000000" w:themeColor="text1"/>
                <w:sz w:val="21"/>
                <w:szCs w:val="21"/>
                <w:highlight w:val="none"/>
                <w14:textFill>
                  <w14:solidFill>
                    <w14:schemeClr w14:val="tx1"/>
                  </w14:solidFill>
                </w14:textFill>
              </w:rPr>
              <w:t>不适用</w:t>
            </w:r>
          </w:p>
          <w:p w14:paraId="0BD46F97">
            <w:pPr>
              <w:topLinePunct/>
              <w:spacing w:line="440" w:lineRule="exact"/>
              <w:ind w:firstLine="0" w:firstLineChars="0"/>
              <w:jc w:val="left"/>
              <w:rPr>
                <w:rFonts w:eastAsia="宋体" w:cs="Times New Roman"/>
                <w:bCs/>
                <w:color w:val="000000" w:themeColor="text1"/>
                <w:sz w:val="21"/>
                <w:szCs w:val="24"/>
                <w:highlight w:val="none"/>
                <w14:textFill>
                  <w14:solidFill>
                    <w14:schemeClr w14:val="tx1"/>
                  </w14:solidFill>
                </w14:textFill>
              </w:rPr>
            </w:pPr>
            <w:r>
              <w:rPr>
                <w:rFonts w:hint="eastAsia" w:ascii="宋体" w:hAnsi="宋体" w:eastAsia="宋体" w:cs="Times New Roman"/>
                <w:color w:val="000000" w:themeColor="text1"/>
                <w:sz w:val="21"/>
                <w:szCs w:val="21"/>
                <w:highlight w:val="none"/>
                <w14:textFill>
                  <w14:solidFill>
                    <w14:schemeClr w14:val="tx1"/>
                  </w14:solidFill>
                </w14:textFill>
              </w:rPr>
              <w:t>□适用，</w:t>
            </w:r>
            <w:r>
              <w:rPr>
                <w:rFonts w:ascii="宋体" w:hAnsi="宋体" w:eastAsia="宋体" w:cs="Times New Roman"/>
                <w:color w:val="000000" w:themeColor="text1"/>
                <w:sz w:val="21"/>
                <w:szCs w:val="21"/>
                <w:highlight w:val="none"/>
                <w14:textFill>
                  <w14:solidFill>
                    <w14:schemeClr w14:val="tx1"/>
                  </w14:solidFill>
                </w14:textFill>
              </w:rPr>
              <w:t>供应商应按照</w:t>
            </w:r>
            <w:r>
              <w:rPr>
                <w:rFonts w:hint="eastAsia" w:ascii="宋体" w:hAnsi="宋体" w:eastAsia="宋体" w:cs="Times New Roman"/>
                <w:color w:val="000000" w:themeColor="text1"/>
                <w:sz w:val="21"/>
                <w:szCs w:val="21"/>
                <w:highlight w:val="none"/>
                <w14:textFill>
                  <w14:solidFill>
                    <w14:schemeClr w14:val="tx1"/>
                  </w14:solidFill>
                </w14:textFill>
              </w:rPr>
              <w:t>采购</w:t>
            </w:r>
            <w:r>
              <w:rPr>
                <w:rFonts w:ascii="宋体" w:hAnsi="宋体" w:eastAsia="宋体" w:cs="Times New Roman"/>
                <w:color w:val="000000" w:themeColor="text1"/>
                <w:sz w:val="21"/>
                <w:szCs w:val="21"/>
                <w:highlight w:val="none"/>
                <w14:textFill>
                  <w14:solidFill>
                    <w14:schemeClr w14:val="tx1"/>
                  </w14:solidFill>
                </w14:textFill>
              </w:rPr>
              <w:t>文件提供的格式（格式见第</w:t>
            </w:r>
            <w:r>
              <w:rPr>
                <w:rFonts w:hint="eastAsia" w:ascii="宋体" w:hAnsi="宋体" w:eastAsia="宋体" w:cs="Times New Roman"/>
                <w:color w:val="000000" w:themeColor="text1"/>
                <w:sz w:val="21"/>
                <w:szCs w:val="21"/>
                <w:highlight w:val="none"/>
                <w14:textFill>
                  <w14:solidFill>
                    <w14:schemeClr w14:val="tx1"/>
                  </w14:solidFill>
                </w14:textFill>
              </w:rPr>
              <w:t>五</w:t>
            </w:r>
            <w:r>
              <w:rPr>
                <w:rFonts w:ascii="宋体" w:hAnsi="宋体" w:eastAsia="宋体" w:cs="Times New Roman"/>
                <w:color w:val="000000" w:themeColor="text1"/>
                <w:sz w:val="21"/>
                <w:szCs w:val="21"/>
                <w:highlight w:val="none"/>
                <w14:textFill>
                  <w14:solidFill>
                    <w14:schemeClr w14:val="tx1"/>
                  </w14:solidFill>
                </w14:textFill>
              </w:rPr>
              <w:t>章“响应文件格式”三、联合体协议书）拟定联合体协议书，并提供联合体协议书的扫描件。联合体协议书应明确联合体各方的分工。</w:t>
            </w:r>
          </w:p>
        </w:tc>
      </w:tr>
      <w:tr w14:paraId="1B65276E">
        <w:tblPrEx>
          <w:tblCellMar>
            <w:top w:w="0" w:type="dxa"/>
            <w:left w:w="108" w:type="dxa"/>
            <w:bottom w:w="0" w:type="dxa"/>
            <w:right w:w="108" w:type="dxa"/>
          </w:tblCellMar>
        </w:tblPrEx>
        <w:trPr>
          <w:trHeight w:val="680" w:hRule="atLeast"/>
        </w:trPr>
        <w:tc>
          <w:tcPr>
            <w:tcW w:w="1165" w:type="dxa"/>
            <w:tcBorders>
              <w:left w:val="single" w:color="auto" w:sz="4" w:space="0"/>
              <w:bottom w:val="single" w:color="auto" w:sz="4" w:space="0"/>
              <w:right w:val="single" w:color="auto" w:sz="4" w:space="0"/>
            </w:tcBorders>
            <w:vAlign w:val="center"/>
          </w:tcPr>
          <w:p w14:paraId="0E371493">
            <w:pPr>
              <w:spacing w:line="440" w:lineRule="exact"/>
              <w:ind w:firstLine="0" w:firstLineChars="0"/>
              <w:jc w:val="center"/>
              <w:rPr>
                <w:rFonts w:ascii="宋体" w:hAnsi="宋体" w:eastAsia="宋体" w:cs="Times New Roman"/>
                <w:bCs/>
                <w:color w:val="000000" w:themeColor="text1"/>
                <w:sz w:val="21"/>
                <w:szCs w:val="24"/>
                <w:highlight w:val="none"/>
                <w14:textFill>
                  <w14:solidFill>
                    <w14:schemeClr w14:val="tx1"/>
                  </w14:solidFill>
                </w14:textFill>
              </w:rPr>
            </w:pPr>
            <w:r>
              <w:rPr>
                <w:rFonts w:hint="eastAsia" w:ascii="宋体" w:hAnsi="宋体" w:eastAsia="宋体" w:cs="Times New Roman"/>
                <w:bCs/>
                <w:color w:val="000000" w:themeColor="text1"/>
                <w:sz w:val="21"/>
                <w:szCs w:val="24"/>
                <w:highlight w:val="none"/>
                <w14:textFill>
                  <w14:solidFill>
                    <w14:schemeClr w14:val="tx1"/>
                  </w14:solidFill>
                </w14:textFill>
              </w:rPr>
              <w:t>3.6.1</w:t>
            </w:r>
          </w:p>
        </w:tc>
        <w:tc>
          <w:tcPr>
            <w:tcW w:w="2658" w:type="dxa"/>
            <w:tcBorders>
              <w:top w:val="single" w:color="auto" w:sz="4" w:space="0"/>
              <w:left w:val="single" w:color="auto" w:sz="4" w:space="0"/>
              <w:bottom w:val="single" w:color="auto" w:sz="4" w:space="0"/>
              <w:right w:val="single" w:color="auto" w:sz="4" w:space="0"/>
            </w:tcBorders>
            <w:vAlign w:val="center"/>
          </w:tcPr>
          <w:p w14:paraId="6E7B598B">
            <w:pPr>
              <w:spacing w:line="440" w:lineRule="exact"/>
              <w:ind w:firstLine="0" w:firstLineChars="0"/>
              <w:jc w:val="center"/>
              <w:rPr>
                <w:rFonts w:ascii="Calibri" w:hAnsi="Calibri" w:eastAsia="宋体" w:cs="Times New Roman"/>
                <w:bCs/>
                <w:color w:val="000000" w:themeColor="text1"/>
                <w:sz w:val="21"/>
                <w:szCs w:val="21"/>
                <w:highlight w:val="none"/>
                <w14:textFill>
                  <w14:solidFill>
                    <w14:schemeClr w14:val="tx1"/>
                  </w14:solidFill>
                </w14:textFill>
              </w:rPr>
            </w:pPr>
            <w:r>
              <w:rPr>
                <w:rFonts w:hint="eastAsia" w:eastAsia="宋体" w:cs="Times New Roman"/>
                <w:bCs/>
                <w:color w:val="000000" w:themeColor="text1"/>
                <w:sz w:val="21"/>
                <w:szCs w:val="24"/>
                <w:highlight w:val="none"/>
                <w14:textFill>
                  <w14:solidFill>
                    <w14:schemeClr w14:val="tx1"/>
                  </w14:solidFill>
                </w14:textFill>
              </w:rPr>
              <w:t>对关键条款进行响应的证据或证明材料要求</w:t>
            </w:r>
          </w:p>
        </w:tc>
        <w:tc>
          <w:tcPr>
            <w:tcW w:w="5811" w:type="dxa"/>
            <w:tcBorders>
              <w:top w:val="single" w:color="auto" w:sz="4" w:space="0"/>
              <w:left w:val="single" w:color="auto" w:sz="4" w:space="0"/>
              <w:bottom w:val="single" w:color="auto" w:sz="4" w:space="0"/>
              <w:right w:val="single" w:color="auto" w:sz="4" w:space="0"/>
            </w:tcBorders>
            <w:vAlign w:val="center"/>
          </w:tcPr>
          <w:p w14:paraId="5E3D8B7A">
            <w:pPr>
              <w:snapToGrid w:val="0"/>
              <w:spacing w:line="400" w:lineRule="exact"/>
              <w:ind w:firstLine="0" w:firstLineChars="0"/>
              <w:rPr>
                <w:rFonts w:eastAsia="宋体" w:cs="Times New Roman"/>
                <w:bCs/>
                <w:color w:val="000000" w:themeColor="text1"/>
                <w:sz w:val="21"/>
                <w:szCs w:val="24"/>
                <w:highlight w:val="none"/>
                <w14:textFill>
                  <w14:solidFill>
                    <w14:schemeClr w14:val="tx1"/>
                  </w14:solidFill>
                </w14:textFill>
              </w:rPr>
            </w:pPr>
            <w:r>
              <w:rPr>
                <w:rFonts w:hint="eastAsia" w:eastAsia="宋体" w:cs="Times New Roman"/>
                <w:bCs/>
                <w:color w:val="000000" w:themeColor="text1"/>
                <w:sz w:val="21"/>
                <w:szCs w:val="24"/>
                <w:highlight w:val="none"/>
                <w14:textFill>
                  <w14:solidFill>
                    <w14:schemeClr w14:val="tx1"/>
                  </w14:solidFill>
                </w14:textFill>
              </w:rPr>
              <w:t>/</w:t>
            </w:r>
          </w:p>
        </w:tc>
      </w:tr>
      <w:tr w14:paraId="7309555C">
        <w:tblPrEx>
          <w:tblCellMar>
            <w:top w:w="0" w:type="dxa"/>
            <w:left w:w="108" w:type="dxa"/>
            <w:bottom w:w="0" w:type="dxa"/>
            <w:right w:w="108" w:type="dxa"/>
          </w:tblCellMar>
        </w:tblPrEx>
        <w:trPr>
          <w:trHeight w:val="680" w:hRule="atLeast"/>
        </w:trPr>
        <w:tc>
          <w:tcPr>
            <w:tcW w:w="1165" w:type="dxa"/>
            <w:tcBorders>
              <w:top w:val="single" w:color="auto" w:sz="4" w:space="0"/>
              <w:left w:val="single" w:color="auto" w:sz="4" w:space="0"/>
              <w:bottom w:val="single" w:color="auto" w:sz="4" w:space="0"/>
              <w:right w:val="single" w:color="auto" w:sz="4" w:space="0"/>
            </w:tcBorders>
            <w:vAlign w:val="center"/>
          </w:tcPr>
          <w:p w14:paraId="704F00A0">
            <w:pPr>
              <w:spacing w:line="440" w:lineRule="exact"/>
              <w:ind w:firstLine="0" w:firstLineChars="0"/>
              <w:jc w:val="center"/>
              <w:rPr>
                <w:rFonts w:ascii="宋体" w:hAnsi="宋体" w:eastAsia="宋体" w:cs="Times New Roman"/>
                <w:bCs/>
                <w:color w:val="000000" w:themeColor="text1"/>
                <w:sz w:val="21"/>
                <w:szCs w:val="24"/>
                <w:highlight w:val="none"/>
                <w14:textFill>
                  <w14:solidFill>
                    <w14:schemeClr w14:val="tx1"/>
                  </w14:solidFill>
                </w14:textFill>
              </w:rPr>
            </w:pPr>
            <w:r>
              <w:rPr>
                <w:rFonts w:ascii="宋体" w:hAnsi="宋体" w:eastAsia="宋体" w:cs="Times New Roman"/>
                <w:bCs/>
                <w:color w:val="000000" w:themeColor="text1"/>
                <w:sz w:val="21"/>
                <w:szCs w:val="24"/>
                <w:highlight w:val="none"/>
                <w14:textFill>
                  <w14:solidFill>
                    <w14:schemeClr w14:val="tx1"/>
                  </w14:solidFill>
                </w14:textFill>
              </w:rPr>
              <w:t>3.</w:t>
            </w:r>
            <w:r>
              <w:rPr>
                <w:rFonts w:hint="eastAsia" w:ascii="宋体" w:hAnsi="宋体" w:eastAsia="宋体" w:cs="Times New Roman"/>
                <w:bCs/>
                <w:color w:val="000000" w:themeColor="text1"/>
                <w:sz w:val="21"/>
                <w:szCs w:val="24"/>
                <w:highlight w:val="none"/>
                <w14:textFill>
                  <w14:solidFill>
                    <w14:schemeClr w14:val="tx1"/>
                  </w14:solidFill>
                </w14:textFill>
              </w:rPr>
              <w:t>7</w:t>
            </w:r>
            <w:r>
              <w:rPr>
                <w:rFonts w:ascii="宋体" w:hAnsi="宋体" w:eastAsia="宋体" w:cs="Times New Roman"/>
                <w:bCs/>
                <w:color w:val="000000" w:themeColor="text1"/>
                <w:sz w:val="21"/>
                <w:szCs w:val="24"/>
                <w:highlight w:val="none"/>
                <w14:textFill>
                  <w14:solidFill>
                    <w14:schemeClr w14:val="tx1"/>
                  </w14:solidFill>
                </w14:textFill>
              </w:rPr>
              <w:t>.</w:t>
            </w:r>
            <w:r>
              <w:rPr>
                <w:rFonts w:hint="eastAsia" w:ascii="宋体" w:hAnsi="宋体" w:eastAsia="宋体" w:cs="Times New Roman"/>
                <w:bCs/>
                <w:color w:val="000000" w:themeColor="text1"/>
                <w:sz w:val="21"/>
                <w:szCs w:val="24"/>
                <w:highlight w:val="none"/>
                <w14:textFill>
                  <w14:solidFill>
                    <w14:schemeClr w14:val="tx1"/>
                  </w14:solidFill>
                </w14:textFill>
              </w:rPr>
              <w:t>3</w:t>
            </w:r>
          </w:p>
        </w:tc>
        <w:tc>
          <w:tcPr>
            <w:tcW w:w="2658" w:type="dxa"/>
            <w:tcBorders>
              <w:top w:val="single" w:color="auto" w:sz="4" w:space="0"/>
              <w:left w:val="single" w:color="auto" w:sz="4" w:space="0"/>
              <w:bottom w:val="single" w:color="auto" w:sz="4" w:space="0"/>
              <w:right w:val="single" w:color="auto" w:sz="4" w:space="0"/>
            </w:tcBorders>
            <w:vAlign w:val="center"/>
          </w:tcPr>
          <w:p w14:paraId="0C10A5DF">
            <w:pPr>
              <w:spacing w:line="400" w:lineRule="exact"/>
              <w:ind w:firstLine="0" w:firstLineChars="0"/>
              <w:jc w:val="center"/>
              <w:rPr>
                <w:rFonts w:eastAsia="宋体" w:cs="Times New Roman"/>
                <w:bCs/>
                <w:color w:val="000000" w:themeColor="text1"/>
                <w:sz w:val="21"/>
                <w:szCs w:val="24"/>
                <w:highlight w:val="none"/>
                <w14:textFill>
                  <w14:solidFill>
                    <w14:schemeClr w14:val="tx1"/>
                  </w14:solidFill>
                </w14:textFill>
              </w:rPr>
            </w:pPr>
            <w:r>
              <w:rPr>
                <w:rFonts w:hint="eastAsia" w:eastAsia="宋体" w:cs="Times New Roman"/>
                <w:bCs/>
                <w:color w:val="000000" w:themeColor="text1"/>
                <w:sz w:val="21"/>
                <w:szCs w:val="24"/>
                <w:highlight w:val="none"/>
                <w14:textFill>
                  <w14:solidFill>
                    <w14:schemeClr w14:val="tx1"/>
                  </w14:solidFill>
                </w14:textFill>
              </w:rPr>
              <w:t>供应商所附证书证件及证明材料要求</w:t>
            </w:r>
          </w:p>
        </w:tc>
        <w:tc>
          <w:tcPr>
            <w:tcW w:w="5811" w:type="dxa"/>
            <w:tcBorders>
              <w:top w:val="single" w:color="auto" w:sz="4" w:space="0"/>
              <w:left w:val="single" w:color="auto" w:sz="4" w:space="0"/>
              <w:bottom w:val="single" w:color="auto" w:sz="4" w:space="0"/>
              <w:right w:val="single" w:color="auto" w:sz="4" w:space="0"/>
            </w:tcBorders>
            <w:vAlign w:val="center"/>
          </w:tcPr>
          <w:p w14:paraId="2CD515CA">
            <w:pPr>
              <w:snapToGrid w:val="0"/>
              <w:spacing w:line="400" w:lineRule="exact"/>
              <w:ind w:firstLine="0" w:firstLineChars="0"/>
              <w:rPr>
                <w:rFonts w:eastAsia="宋体" w:cs="Times New Roman"/>
                <w:bCs/>
                <w:color w:val="000000" w:themeColor="text1"/>
                <w:sz w:val="21"/>
                <w:szCs w:val="24"/>
                <w:highlight w:val="none"/>
                <w14:textFill>
                  <w14:solidFill>
                    <w14:schemeClr w14:val="tx1"/>
                  </w14:solidFill>
                </w14:textFill>
              </w:rPr>
            </w:pPr>
            <w:r>
              <w:rPr>
                <w:rFonts w:hint="eastAsia" w:eastAsia="宋体" w:cs="Times New Roman"/>
                <w:bCs/>
                <w:color w:val="000000" w:themeColor="text1"/>
                <w:sz w:val="21"/>
                <w:szCs w:val="24"/>
                <w:highlight w:val="none"/>
                <w14:textFill>
                  <w14:solidFill>
                    <w14:schemeClr w14:val="tx1"/>
                  </w14:solidFill>
                </w14:textFill>
              </w:rPr>
              <w:t>/</w:t>
            </w:r>
          </w:p>
        </w:tc>
      </w:tr>
      <w:tr w14:paraId="3B8ED0CD">
        <w:tblPrEx>
          <w:tblCellMar>
            <w:top w:w="0" w:type="dxa"/>
            <w:left w:w="108" w:type="dxa"/>
            <w:bottom w:w="0" w:type="dxa"/>
            <w:right w:w="108" w:type="dxa"/>
          </w:tblCellMar>
        </w:tblPrEx>
        <w:trPr>
          <w:trHeight w:val="680" w:hRule="atLeast"/>
        </w:trPr>
        <w:tc>
          <w:tcPr>
            <w:tcW w:w="1165" w:type="dxa"/>
            <w:tcBorders>
              <w:top w:val="single" w:color="auto" w:sz="4" w:space="0"/>
              <w:left w:val="single" w:color="auto" w:sz="4" w:space="0"/>
              <w:bottom w:val="single" w:color="auto" w:sz="4" w:space="0"/>
              <w:right w:val="single" w:color="auto" w:sz="4" w:space="0"/>
            </w:tcBorders>
            <w:vAlign w:val="center"/>
          </w:tcPr>
          <w:p w14:paraId="188A59FF">
            <w:pPr>
              <w:spacing w:line="440" w:lineRule="exact"/>
              <w:ind w:firstLine="0" w:firstLineChars="0"/>
              <w:jc w:val="center"/>
              <w:rPr>
                <w:rFonts w:ascii="宋体" w:hAnsi="宋体" w:eastAsia="宋体" w:cs="Times New Roman"/>
                <w:bCs/>
                <w:color w:val="000000" w:themeColor="text1"/>
                <w:sz w:val="21"/>
                <w:szCs w:val="24"/>
                <w:highlight w:val="none"/>
                <w14:textFill>
                  <w14:solidFill>
                    <w14:schemeClr w14:val="tx1"/>
                  </w14:solidFill>
                </w14:textFill>
              </w:rPr>
            </w:pPr>
            <w:r>
              <w:rPr>
                <w:rFonts w:ascii="宋体" w:hAnsi="宋体" w:eastAsia="宋体" w:cs="Times New Roman"/>
                <w:bCs/>
                <w:color w:val="000000" w:themeColor="text1"/>
                <w:sz w:val="21"/>
                <w:szCs w:val="24"/>
                <w:highlight w:val="none"/>
                <w14:textFill>
                  <w14:solidFill>
                    <w14:schemeClr w14:val="tx1"/>
                  </w14:solidFill>
                </w14:textFill>
              </w:rPr>
              <w:t>3.7.</w:t>
            </w:r>
            <w:r>
              <w:rPr>
                <w:rFonts w:hint="eastAsia" w:ascii="宋体" w:hAnsi="宋体" w:eastAsia="宋体" w:cs="Times New Roman"/>
                <w:bCs/>
                <w:color w:val="000000" w:themeColor="text1"/>
                <w:sz w:val="21"/>
                <w:szCs w:val="24"/>
                <w:highlight w:val="none"/>
                <w14:textFill>
                  <w14:solidFill>
                    <w14:schemeClr w14:val="tx1"/>
                  </w14:solidFill>
                </w14:textFill>
              </w:rPr>
              <w:t>4</w:t>
            </w:r>
          </w:p>
        </w:tc>
        <w:tc>
          <w:tcPr>
            <w:tcW w:w="2658" w:type="dxa"/>
            <w:tcBorders>
              <w:top w:val="single" w:color="auto" w:sz="4" w:space="0"/>
              <w:left w:val="single" w:color="auto" w:sz="4" w:space="0"/>
              <w:bottom w:val="single" w:color="auto" w:sz="4" w:space="0"/>
              <w:right w:val="single" w:color="auto" w:sz="4" w:space="0"/>
            </w:tcBorders>
            <w:vAlign w:val="center"/>
          </w:tcPr>
          <w:p w14:paraId="0B243F82">
            <w:pPr>
              <w:snapToGrid w:val="0"/>
              <w:spacing w:line="400" w:lineRule="exact"/>
              <w:ind w:firstLine="0" w:firstLineChars="0"/>
              <w:jc w:val="center"/>
              <w:rPr>
                <w:rFonts w:eastAsia="宋体" w:cs="Times New Roman"/>
                <w:bCs/>
                <w:color w:val="000000" w:themeColor="text1"/>
                <w:sz w:val="21"/>
                <w:szCs w:val="24"/>
                <w:highlight w:val="none"/>
                <w14:textFill>
                  <w14:solidFill>
                    <w14:schemeClr w14:val="tx1"/>
                  </w14:solidFill>
                </w14:textFill>
              </w:rPr>
            </w:pPr>
            <w:r>
              <w:rPr>
                <w:rFonts w:hint="eastAsia" w:eastAsia="宋体" w:cs="Times New Roman"/>
                <w:bCs/>
                <w:color w:val="000000" w:themeColor="text1"/>
                <w:sz w:val="21"/>
                <w:szCs w:val="24"/>
                <w:highlight w:val="none"/>
                <w14:textFill>
                  <w14:solidFill>
                    <w14:schemeClr w14:val="tx1"/>
                  </w14:solidFill>
                </w14:textFill>
              </w:rPr>
              <w:t>响应文件签字、盖章等要求</w:t>
            </w:r>
          </w:p>
        </w:tc>
        <w:tc>
          <w:tcPr>
            <w:tcW w:w="5811" w:type="dxa"/>
            <w:tcBorders>
              <w:top w:val="single" w:color="auto" w:sz="4" w:space="0"/>
              <w:left w:val="single" w:color="auto" w:sz="4" w:space="0"/>
              <w:bottom w:val="single" w:color="auto" w:sz="4" w:space="0"/>
              <w:right w:val="single" w:color="auto" w:sz="4" w:space="0"/>
            </w:tcBorders>
            <w:vAlign w:val="center"/>
          </w:tcPr>
          <w:p w14:paraId="4D39DE7F">
            <w:pPr>
              <w:snapToGrid w:val="0"/>
              <w:spacing w:line="400" w:lineRule="exact"/>
              <w:ind w:firstLine="0" w:firstLineChars="0"/>
              <w:rPr>
                <w:rFonts w:eastAsia="宋体" w:cs="Times New Roman"/>
                <w:bCs/>
                <w:color w:val="000000" w:themeColor="text1"/>
                <w:sz w:val="21"/>
                <w:szCs w:val="24"/>
                <w:highlight w:val="none"/>
                <w14:textFill>
                  <w14:solidFill>
                    <w14:schemeClr w14:val="tx1"/>
                  </w14:solidFill>
                </w14:textFill>
              </w:rPr>
            </w:pPr>
            <w:r>
              <w:rPr>
                <w:rFonts w:hint="eastAsia" w:eastAsia="宋体" w:cs="Times New Roman"/>
                <w:bCs/>
                <w:color w:val="000000" w:themeColor="text1"/>
                <w:sz w:val="21"/>
                <w:szCs w:val="24"/>
                <w:highlight w:val="none"/>
                <w14:textFill>
                  <w14:solidFill>
                    <w14:schemeClr w14:val="tx1"/>
                  </w14:solidFill>
                </w14:textFill>
              </w:rPr>
              <w:t>响应文件应装订成册</w:t>
            </w:r>
            <w:r>
              <w:rPr>
                <w:rFonts w:hint="eastAsia" w:eastAsia="宋体" w:cs="Times New Roman"/>
                <w:b/>
                <w:bCs/>
                <w:color w:val="000000" w:themeColor="text1"/>
                <w:sz w:val="21"/>
                <w:szCs w:val="24"/>
                <w:highlight w:val="none"/>
                <w14:textFill>
                  <w14:solidFill>
                    <w14:schemeClr w14:val="tx1"/>
                  </w14:solidFill>
                </w14:textFill>
              </w:rPr>
              <w:t>，一式两份</w:t>
            </w:r>
            <w:r>
              <w:rPr>
                <w:rFonts w:hint="eastAsia" w:eastAsia="宋体" w:cs="Times New Roman"/>
                <w:bCs/>
                <w:color w:val="000000" w:themeColor="text1"/>
                <w:sz w:val="21"/>
                <w:szCs w:val="24"/>
                <w:highlight w:val="none"/>
                <w14:textFill>
                  <w14:solidFill>
                    <w14:schemeClr w14:val="tx1"/>
                  </w14:solidFill>
                </w14:textFill>
              </w:rPr>
              <w:t>。</w:t>
            </w:r>
          </w:p>
          <w:p w14:paraId="4F626E23">
            <w:pPr>
              <w:snapToGrid w:val="0"/>
              <w:spacing w:line="400" w:lineRule="exact"/>
              <w:ind w:firstLine="0" w:firstLineChars="0"/>
              <w:rPr>
                <w:rFonts w:eastAsia="宋体" w:cs="Times New Roman"/>
                <w:bCs/>
                <w:color w:val="000000" w:themeColor="text1"/>
                <w:sz w:val="21"/>
                <w:szCs w:val="24"/>
                <w:highlight w:val="none"/>
                <w14:textFill>
                  <w14:solidFill>
                    <w14:schemeClr w14:val="tx1"/>
                  </w14:solidFill>
                </w14:textFill>
              </w:rPr>
            </w:pPr>
            <w:r>
              <w:rPr>
                <w:rFonts w:hint="eastAsia" w:eastAsia="宋体" w:cs="Times New Roman"/>
                <w:bCs/>
                <w:color w:val="000000" w:themeColor="text1"/>
                <w:sz w:val="21"/>
                <w:szCs w:val="24"/>
                <w:highlight w:val="none"/>
                <w14:textFill>
                  <w14:solidFill>
                    <w14:schemeClr w14:val="tx1"/>
                  </w14:solidFill>
                </w14:textFill>
              </w:rPr>
              <w:t>供应商应在响应文件封面、响应函、报价单加盖供应商单位公章，授权委托书应加盖供应商的公章、法人章或法定代表人签字（采购联系人非法定代表人时需提供授权委托书）。响应文件其他页均无需供应商签字或盖章。</w:t>
            </w:r>
          </w:p>
        </w:tc>
      </w:tr>
      <w:tr w14:paraId="106C9727">
        <w:tblPrEx>
          <w:tblCellMar>
            <w:top w:w="0" w:type="dxa"/>
            <w:left w:w="108" w:type="dxa"/>
            <w:bottom w:w="0" w:type="dxa"/>
            <w:right w:w="108" w:type="dxa"/>
          </w:tblCellMar>
        </w:tblPrEx>
        <w:trPr>
          <w:trHeight w:val="536" w:hRule="atLeast"/>
        </w:trPr>
        <w:tc>
          <w:tcPr>
            <w:tcW w:w="1165" w:type="dxa"/>
            <w:tcBorders>
              <w:top w:val="single" w:color="auto" w:sz="4" w:space="0"/>
              <w:left w:val="single" w:color="auto" w:sz="4" w:space="0"/>
              <w:bottom w:val="single" w:color="auto" w:sz="4" w:space="0"/>
              <w:right w:val="single" w:color="auto" w:sz="4" w:space="0"/>
            </w:tcBorders>
            <w:vAlign w:val="center"/>
          </w:tcPr>
          <w:p w14:paraId="6C994F81">
            <w:pPr>
              <w:spacing w:line="440" w:lineRule="exact"/>
              <w:ind w:firstLine="0" w:firstLineChars="0"/>
              <w:jc w:val="center"/>
              <w:rPr>
                <w:rFonts w:ascii="宋体" w:hAnsi="宋体" w:eastAsia="宋体" w:cs="Times New Roman"/>
                <w:bCs/>
                <w:color w:val="000000" w:themeColor="text1"/>
                <w:sz w:val="21"/>
                <w:szCs w:val="24"/>
                <w:highlight w:val="none"/>
                <w14:textFill>
                  <w14:solidFill>
                    <w14:schemeClr w14:val="tx1"/>
                  </w14:solidFill>
                </w14:textFill>
              </w:rPr>
            </w:pPr>
            <w:r>
              <w:rPr>
                <w:rFonts w:hint="eastAsia" w:ascii="宋体" w:hAnsi="宋体" w:eastAsia="宋体" w:cs="Times New Roman"/>
                <w:bCs/>
                <w:color w:val="000000" w:themeColor="text1"/>
                <w:sz w:val="21"/>
                <w:szCs w:val="24"/>
                <w:highlight w:val="none"/>
                <w14:textFill>
                  <w14:solidFill>
                    <w14:schemeClr w14:val="tx1"/>
                  </w14:solidFill>
                </w14:textFill>
              </w:rPr>
              <w:t>4.1.1</w:t>
            </w:r>
          </w:p>
        </w:tc>
        <w:tc>
          <w:tcPr>
            <w:tcW w:w="2658" w:type="dxa"/>
            <w:tcBorders>
              <w:top w:val="single" w:color="auto" w:sz="4" w:space="0"/>
              <w:left w:val="single" w:color="auto" w:sz="4" w:space="0"/>
              <w:bottom w:val="single" w:color="auto" w:sz="4" w:space="0"/>
              <w:right w:val="single" w:color="auto" w:sz="4" w:space="0"/>
            </w:tcBorders>
            <w:vAlign w:val="center"/>
          </w:tcPr>
          <w:p w14:paraId="6514D2F4">
            <w:pPr>
              <w:snapToGrid w:val="0"/>
              <w:spacing w:line="400" w:lineRule="exact"/>
              <w:ind w:firstLine="0" w:firstLineChars="0"/>
              <w:jc w:val="center"/>
              <w:rPr>
                <w:rFonts w:eastAsia="宋体" w:cs="Times New Roman"/>
                <w:bCs/>
                <w:color w:val="000000" w:themeColor="text1"/>
                <w:sz w:val="21"/>
                <w:szCs w:val="24"/>
                <w:highlight w:val="none"/>
                <w14:textFill>
                  <w14:solidFill>
                    <w14:schemeClr w14:val="tx1"/>
                  </w14:solidFill>
                </w14:textFill>
              </w:rPr>
            </w:pPr>
            <w:r>
              <w:rPr>
                <w:rFonts w:hint="eastAsia" w:ascii="Calibri" w:hAnsi="Calibri" w:eastAsia="宋体" w:cs="Times New Roman"/>
                <w:color w:val="000000" w:themeColor="text1"/>
                <w:sz w:val="21"/>
                <w:szCs w:val="24"/>
                <w:highlight w:val="none"/>
                <w14:textFill>
                  <w14:solidFill>
                    <w14:schemeClr w14:val="tx1"/>
                  </w14:solidFill>
                </w14:textFill>
              </w:rPr>
              <w:t>响应</w:t>
            </w:r>
            <w:r>
              <w:rPr>
                <w:rFonts w:ascii="Calibri" w:hAnsi="Calibri" w:eastAsia="宋体" w:cs="Times New Roman"/>
                <w:color w:val="000000" w:themeColor="text1"/>
                <w:sz w:val="21"/>
                <w:szCs w:val="24"/>
                <w:highlight w:val="none"/>
                <w14:textFill>
                  <w14:solidFill>
                    <w14:schemeClr w14:val="tx1"/>
                  </w14:solidFill>
                </w14:textFill>
              </w:rPr>
              <w:t>文件</w:t>
            </w:r>
            <w:r>
              <w:rPr>
                <w:rFonts w:hint="eastAsia" w:ascii="Calibri" w:hAnsi="Calibri" w:eastAsia="宋体" w:cs="Times New Roman"/>
                <w:color w:val="000000" w:themeColor="text1"/>
                <w:sz w:val="21"/>
                <w:szCs w:val="24"/>
                <w:highlight w:val="none"/>
                <w14:textFill>
                  <w14:solidFill>
                    <w14:schemeClr w14:val="tx1"/>
                  </w14:solidFill>
                </w14:textFill>
              </w:rPr>
              <w:t>的递交</w:t>
            </w:r>
          </w:p>
        </w:tc>
        <w:tc>
          <w:tcPr>
            <w:tcW w:w="5811" w:type="dxa"/>
            <w:tcBorders>
              <w:top w:val="single" w:color="auto" w:sz="4" w:space="0"/>
              <w:left w:val="single" w:color="auto" w:sz="4" w:space="0"/>
              <w:bottom w:val="single" w:color="auto" w:sz="4" w:space="0"/>
              <w:right w:val="single" w:color="auto" w:sz="4" w:space="0"/>
            </w:tcBorders>
            <w:vAlign w:val="center"/>
          </w:tcPr>
          <w:p w14:paraId="6D977C6A">
            <w:pPr>
              <w:snapToGrid w:val="0"/>
              <w:spacing w:line="400" w:lineRule="exact"/>
              <w:ind w:firstLine="0" w:firstLineChars="0"/>
              <w:rPr>
                <w:rFonts w:eastAsia="宋体" w:cs="Times New Roman"/>
                <w:color w:val="000000" w:themeColor="text1"/>
                <w:sz w:val="22"/>
                <w:highlight w:val="none"/>
                <w14:textFill>
                  <w14:solidFill>
                    <w14:schemeClr w14:val="tx1"/>
                  </w14:solidFill>
                </w14:textFill>
              </w:rPr>
            </w:pPr>
            <w:r>
              <w:rPr>
                <w:rFonts w:hint="eastAsia" w:eastAsia="宋体" w:cs="Times New Roman"/>
                <w:color w:val="000000" w:themeColor="text1"/>
                <w:sz w:val="22"/>
                <w:highlight w:val="none"/>
                <w14:textFill>
                  <w14:solidFill>
                    <w14:schemeClr w14:val="tx1"/>
                  </w14:solidFill>
                </w14:textFill>
              </w:rPr>
              <w:t>供应商须递交纸质版装订成册的响应文件及电子版响应文件（响应文件盖章版扫描成PDF格式存入U盘随响应文件一并递交）。</w:t>
            </w:r>
          </w:p>
          <w:p w14:paraId="51164B08">
            <w:pPr>
              <w:snapToGrid w:val="0"/>
              <w:spacing w:line="400" w:lineRule="exact"/>
              <w:ind w:firstLine="0" w:firstLineChars="0"/>
              <w:rPr>
                <w:rFonts w:eastAsia="宋体" w:cs="Times New Roman"/>
                <w:color w:val="000000" w:themeColor="text1"/>
                <w:sz w:val="22"/>
                <w:highlight w:val="none"/>
                <w14:textFill>
                  <w14:solidFill>
                    <w14:schemeClr w14:val="tx1"/>
                  </w14:solidFill>
                </w14:textFill>
              </w:rPr>
            </w:pPr>
            <w:r>
              <w:rPr>
                <w:rFonts w:hint="eastAsia" w:eastAsia="宋体" w:cs="Times New Roman"/>
                <w:color w:val="000000" w:themeColor="text1"/>
                <w:sz w:val="22"/>
                <w:highlight w:val="none"/>
                <w14:textFill>
                  <w14:solidFill>
                    <w14:schemeClr w14:val="tx1"/>
                  </w14:solidFill>
                </w14:textFill>
              </w:rPr>
              <w:t>递交响应文件截止时间和地点见询比采购公告/邀请书，逾期递交的响应文件无效。</w:t>
            </w:r>
          </w:p>
        </w:tc>
      </w:tr>
      <w:tr w14:paraId="2DC6995C">
        <w:tblPrEx>
          <w:tblCellMar>
            <w:top w:w="0" w:type="dxa"/>
            <w:left w:w="108" w:type="dxa"/>
            <w:bottom w:w="0" w:type="dxa"/>
            <w:right w:w="108" w:type="dxa"/>
          </w:tblCellMar>
        </w:tblPrEx>
        <w:trPr>
          <w:trHeight w:val="680" w:hRule="atLeast"/>
        </w:trPr>
        <w:tc>
          <w:tcPr>
            <w:tcW w:w="1165" w:type="dxa"/>
            <w:tcBorders>
              <w:top w:val="single" w:color="auto" w:sz="4" w:space="0"/>
              <w:left w:val="single" w:color="auto" w:sz="4" w:space="0"/>
              <w:bottom w:val="nil"/>
              <w:right w:val="single" w:color="auto" w:sz="4" w:space="0"/>
            </w:tcBorders>
            <w:vAlign w:val="center"/>
          </w:tcPr>
          <w:p w14:paraId="374B9B30">
            <w:pPr>
              <w:spacing w:line="440" w:lineRule="exact"/>
              <w:ind w:firstLine="0" w:firstLineChars="0"/>
              <w:jc w:val="center"/>
              <w:rPr>
                <w:rFonts w:ascii="宋体" w:hAnsi="宋体" w:eastAsia="宋体" w:cs="Times New Roman"/>
                <w:bCs/>
                <w:color w:val="000000" w:themeColor="text1"/>
                <w:sz w:val="21"/>
                <w:szCs w:val="24"/>
                <w:highlight w:val="none"/>
                <w14:textFill>
                  <w14:solidFill>
                    <w14:schemeClr w14:val="tx1"/>
                  </w14:solidFill>
                </w14:textFill>
              </w:rPr>
            </w:pPr>
            <w:r>
              <w:rPr>
                <w:rFonts w:ascii="宋体" w:hAnsi="宋体" w:eastAsia="宋体" w:cs="Times New Roman"/>
                <w:bCs/>
                <w:color w:val="000000" w:themeColor="text1"/>
                <w:sz w:val="21"/>
                <w:szCs w:val="24"/>
                <w:highlight w:val="none"/>
                <w14:textFill>
                  <w14:solidFill>
                    <w14:schemeClr w14:val="tx1"/>
                  </w14:solidFill>
                </w14:textFill>
              </w:rPr>
              <w:t>5.2（</w:t>
            </w:r>
            <w:r>
              <w:rPr>
                <w:rFonts w:hint="eastAsia" w:ascii="宋体" w:hAnsi="宋体" w:eastAsia="宋体" w:cs="Times New Roman"/>
                <w:bCs/>
                <w:color w:val="000000" w:themeColor="text1"/>
                <w:sz w:val="21"/>
                <w:szCs w:val="24"/>
                <w:highlight w:val="none"/>
                <w14:textFill>
                  <w14:solidFill>
                    <w14:schemeClr w14:val="tx1"/>
                  </w14:solidFill>
                </w14:textFill>
              </w:rPr>
              <w:t>2</w:t>
            </w:r>
            <w:r>
              <w:rPr>
                <w:rFonts w:ascii="宋体" w:hAnsi="宋体" w:eastAsia="宋体" w:cs="Times New Roman"/>
                <w:bCs/>
                <w:color w:val="000000" w:themeColor="text1"/>
                <w:sz w:val="21"/>
                <w:szCs w:val="24"/>
                <w:highlight w:val="none"/>
                <w14:textFill>
                  <w14:solidFill>
                    <w14:schemeClr w14:val="tx1"/>
                  </w14:solidFill>
                </w14:textFill>
              </w:rPr>
              <w:t>）</w:t>
            </w:r>
          </w:p>
        </w:tc>
        <w:tc>
          <w:tcPr>
            <w:tcW w:w="2658" w:type="dxa"/>
            <w:tcBorders>
              <w:top w:val="single" w:color="auto" w:sz="4" w:space="0"/>
              <w:left w:val="single" w:color="auto" w:sz="4" w:space="0"/>
              <w:bottom w:val="nil"/>
              <w:right w:val="single" w:color="auto" w:sz="4" w:space="0"/>
            </w:tcBorders>
            <w:vAlign w:val="center"/>
          </w:tcPr>
          <w:p w14:paraId="28F8007E">
            <w:pPr>
              <w:spacing w:line="440" w:lineRule="exact"/>
              <w:ind w:firstLine="0" w:firstLineChars="0"/>
              <w:jc w:val="center"/>
              <w:rPr>
                <w:rFonts w:eastAsia="宋体" w:cs="Times New Roman"/>
                <w:bCs/>
                <w:color w:val="000000" w:themeColor="text1"/>
                <w:sz w:val="21"/>
                <w:szCs w:val="24"/>
                <w:highlight w:val="none"/>
                <w14:textFill>
                  <w14:solidFill>
                    <w14:schemeClr w14:val="tx1"/>
                  </w14:solidFill>
                </w14:textFill>
              </w:rPr>
            </w:pPr>
            <w:r>
              <w:rPr>
                <w:rFonts w:hint="eastAsia" w:eastAsia="宋体" w:cs="Times New Roman"/>
                <w:bCs/>
                <w:color w:val="000000" w:themeColor="text1"/>
                <w:sz w:val="21"/>
                <w:szCs w:val="24"/>
                <w:highlight w:val="none"/>
                <w14:textFill>
                  <w14:solidFill>
                    <w14:schemeClr w14:val="tx1"/>
                  </w14:solidFill>
                </w14:textFill>
              </w:rPr>
              <w:t>开启程序</w:t>
            </w:r>
          </w:p>
        </w:tc>
        <w:tc>
          <w:tcPr>
            <w:tcW w:w="5811" w:type="dxa"/>
            <w:tcBorders>
              <w:top w:val="single" w:color="auto" w:sz="4" w:space="0"/>
              <w:left w:val="single" w:color="auto" w:sz="4" w:space="0"/>
              <w:bottom w:val="nil"/>
              <w:right w:val="single" w:color="auto" w:sz="4" w:space="0"/>
            </w:tcBorders>
            <w:vAlign w:val="center"/>
          </w:tcPr>
          <w:p w14:paraId="48BA8415">
            <w:pPr>
              <w:spacing w:line="440" w:lineRule="exact"/>
              <w:ind w:firstLine="0" w:firstLineChars="0"/>
              <w:rPr>
                <w:rFonts w:eastAsia="宋体" w:cs="Times New Roman"/>
                <w:bCs/>
                <w:color w:val="000000" w:themeColor="text1"/>
                <w:sz w:val="21"/>
                <w:szCs w:val="24"/>
                <w:highlight w:val="none"/>
                <w14:textFill>
                  <w14:solidFill>
                    <w14:schemeClr w14:val="tx1"/>
                  </w14:solidFill>
                </w14:textFill>
              </w:rPr>
            </w:pPr>
            <w:r>
              <w:rPr>
                <w:rFonts w:hint="eastAsia" w:eastAsia="宋体" w:cs="Times New Roman"/>
                <w:bCs/>
                <w:color w:val="000000" w:themeColor="text1"/>
                <w:sz w:val="21"/>
                <w:szCs w:val="24"/>
                <w:highlight w:val="none"/>
                <w14:textFill>
                  <w14:solidFill>
                    <w14:schemeClr w14:val="tx1"/>
                  </w14:solidFill>
                </w14:textFill>
              </w:rPr>
              <w:t>响应文件递交时间截止后，采购人组织开启响应文件并组织评审。</w:t>
            </w:r>
          </w:p>
        </w:tc>
      </w:tr>
      <w:tr w14:paraId="33021008">
        <w:tblPrEx>
          <w:tblCellMar>
            <w:top w:w="0" w:type="dxa"/>
            <w:left w:w="108" w:type="dxa"/>
            <w:bottom w:w="0" w:type="dxa"/>
            <w:right w:w="108" w:type="dxa"/>
          </w:tblCellMar>
        </w:tblPrEx>
        <w:trPr>
          <w:trHeight w:val="737" w:hRule="atLeast"/>
        </w:trPr>
        <w:tc>
          <w:tcPr>
            <w:tcW w:w="1165" w:type="dxa"/>
            <w:tcBorders>
              <w:top w:val="single" w:color="auto" w:sz="4" w:space="0"/>
              <w:left w:val="single" w:color="auto" w:sz="4" w:space="0"/>
              <w:bottom w:val="nil"/>
              <w:right w:val="single" w:color="auto" w:sz="4" w:space="0"/>
            </w:tcBorders>
            <w:vAlign w:val="center"/>
          </w:tcPr>
          <w:p w14:paraId="27036F5D">
            <w:pPr>
              <w:spacing w:line="440" w:lineRule="exact"/>
              <w:ind w:firstLine="0" w:firstLineChars="0"/>
              <w:jc w:val="center"/>
              <w:rPr>
                <w:rFonts w:ascii="宋体" w:hAnsi="宋体" w:eastAsia="宋体" w:cs="Times New Roman"/>
                <w:bCs/>
                <w:color w:val="000000" w:themeColor="text1"/>
                <w:sz w:val="21"/>
                <w:szCs w:val="24"/>
                <w:highlight w:val="none"/>
                <w14:textFill>
                  <w14:solidFill>
                    <w14:schemeClr w14:val="tx1"/>
                  </w14:solidFill>
                </w14:textFill>
              </w:rPr>
            </w:pPr>
            <w:r>
              <w:rPr>
                <w:rFonts w:ascii="宋体" w:hAnsi="宋体" w:eastAsia="宋体" w:cs="Times New Roman"/>
                <w:bCs/>
                <w:color w:val="000000" w:themeColor="text1"/>
                <w:sz w:val="21"/>
                <w:szCs w:val="24"/>
                <w:highlight w:val="none"/>
                <w14:textFill>
                  <w14:solidFill>
                    <w14:schemeClr w14:val="tx1"/>
                  </w14:solidFill>
                </w14:textFill>
              </w:rPr>
              <w:t>5.3</w:t>
            </w:r>
          </w:p>
        </w:tc>
        <w:tc>
          <w:tcPr>
            <w:tcW w:w="2658" w:type="dxa"/>
            <w:tcBorders>
              <w:top w:val="single" w:color="auto" w:sz="4" w:space="0"/>
              <w:left w:val="single" w:color="auto" w:sz="4" w:space="0"/>
              <w:bottom w:val="nil"/>
              <w:right w:val="single" w:color="auto" w:sz="4" w:space="0"/>
            </w:tcBorders>
            <w:vAlign w:val="center"/>
          </w:tcPr>
          <w:p w14:paraId="41125396">
            <w:pPr>
              <w:spacing w:line="440" w:lineRule="exact"/>
              <w:ind w:firstLine="0" w:firstLineChars="0"/>
              <w:jc w:val="center"/>
              <w:rPr>
                <w:rFonts w:eastAsia="宋体" w:cs="Times New Roman"/>
                <w:bCs/>
                <w:color w:val="000000" w:themeColor="text1"/>
                <w:sz w:val="21"/>
                <w:szCs w:val="24"/>
                <w:highlight w:val="none"/>
                <w14:textFill>
                  <w14:solidFill>
                    <w14:schemeClr w14:val="tx1"/>
                  </w14:solidFill>
                </w14:textFill>
              </w:rPr>
            </w:pPr>
            <w:r>
              <w:rPr>
                <w:rFonts w:hint="eastAsia" w:eastAsia="宋体" w:cs="Times New Roman"/>
                <w:bCs/>
                <w:color w:val="000000" w:themeColor="text1"/>
                <w:sz w:val="21"/>
                <w:szCs w:val="24"/>
                <w:highlight w:val="none"/>
                <w14:textFill>
                  <w14:solidFill>
                    <w14:schemeClr w14:val="tx1"/>
                  </w14:solidFill>
                </w14:textFill>
              </w:rPr>
              <w:t>递交响应文件的供应商不足的情形</w:t>
            </w:r>
          </w:p>
        </w:tc>
        <w:tc>
          <w:tcPr>
            <w:tcW w:w="5811" w:type="dxa"/>
            <w:tcBorders>
              <w:top w:val="single" w:color="auto" w:sz="4" w:space="0"/>
              <w:left w:val="single" w:color="auto" w:sz="4" w:space="0"/>
              <w:bottom w:val="nil"/>
              <w:right w:val="single" w:color="auto" w:sz="4" w:space="0"/>
            </w:tcBorders>
            <w:vAlign w:val="center"/>
          </w:tcPr>
          <w:p w14:paraId="35538CF7">
            <w:pPr>
              <w:spacing w:line="440" w:lineRule="exact"/>
              <w:ind w:firstLine="0" w:firstLineChars="0"/>
              <w:rPr>
                <w:rFonts w:eastAsia="宋体" w:cs="Times New Roman"/>
                <w:bCs/>
                <w:color w:val="000000" w:themeColor="text1"/>
                <w:sz w:val="21"/>
                <w:szCs w:val="21"/>
                <w:highlight w:val="none"/>
                <w:u w:val="single"/>
                <w14:textFill>
                  <w14:solidFill>
                    <w14:schemeClr w14:val="tx1"/>
                  </w14:solidFill>
                </w14:textFill>
              </w:rPr>
            </w:pPr>
            <w:r>
              <w:rPr>
                <w:rFonts w:hint="eastAsia" w:eastAsia="宋体" w:cs="Times New Roman"/>
                <w:bCs/>
                <w:color w:val="000000" w:themeColor="text1"/>
                <w:sz w:val="21"/>
                <w:szCs w:val="24"/>
                <w:highlight w:val="none"/>
                <w14:textFill>
                  <w14:solidFill>
                    <w14:schemeClr w14:val="tx1"/>
                  </w14:solidFill>
                </w14:textFill>
              </w:rPr>
              <w:t>递交响应文件的供应商数量要求：不少于</w:t>
            </w:r>
            <w:r>
              <w:rPr>
                <w:rFonts w:eastAsia="宋体" w:cs="Times New Roman"/>
                <w:bCs/>
                <w:color w:val="000000" w:themeColor="text1"/>
                <w:sz w:val="21"/>
                <w:szCs w:val="24"/>
                <w:highlight w:val="none"/>
                <w:u w:val="single"/>
                <w14:textFill>
                  <w14:solidFill>
                    <w14:schemeClr w14:val="tx1"/>
                  </w14:solidFill>
                </w14:textFill>
              </w:rPr>
              <w:t>3</w:t>
            </w:r>
            <w:r>
              <w:rPr>
                <w:rFonts w:hint="eastAsia" w:eastAsia="宋体" w:cs="Times New Roman"/>
                <w:bCs/>
                <w:color w:val="000000" w:themeColor="text1"/>
                <w:sz w:val="21"/>
                <w:szCs w:val="24"/>
                <w:highlight w:val="none"/>
                <w14:textFill>
                  <w14:solidFill>
                    <w14:schemeClr w14:val="tx1"/>
                  </w14:solidFill>
                </w14:textFill>
              </w:rPr>
              <w:t>家，否则项目流标。</w:t>
            </w:r>
          </w:p>
        </w:tc>
      </w:tr>
      <w:tr w14:paraId="1F73A686">
        <w:tblPrEx>
          <w:tblCellMar>
            <w:top w:w="0" w:type="dxa"/>
            <w:left w:w="108" w:type="dxa"/>
            <w:bottom w:w="0" w:type="dxa"/>
            <w:right w:w="108" w:type="dxa"/>
          </w:tblCellMar>
        </w:tblPrEx>
        <w:trPr>
          <w:trHeight w:val="567" w:hRule="atLeast"/>
        </w:trPr>
        <w:tc>
          <w:tcPr>
            <w:tcW w:w="1165" w:type="dxa"/>
            <w:tcBorders>
              <w:top w:val="single" w:color="auto" w:sz="4" w:space="0"/>
              <w:left w:val="single" w:color="auto" w:sz="4" w:space="0"/>
              <w:bottom w:val="single" w:color="auto" w:sz="4" w:space="0"/>
              <w:right w:val="single" w:color="auto" w:sz="4" w:space="0"/>
            </w:tcBorders>
            <w:vAlign w:val="center"/>
          </w:tcPr>
          <w:p w14:paraId="6AF6BE5F">
            <w:pPr>
              <w:spacing w:line="440" w:lineRule="exact"/>
              <w:ind w:firstLine="0" w:firstLineChars="0"/>
              <w:jc w:val="center"/>
              <w:rPr>
                <w:rFonts w:ascii="宋体" w:hAnsi="宋体" w:eastAsia="宋体" w:cs="Times New Roman"/>
                <w:bCs/>
                <w:color w:val="000000" w:themeColor="text1"/>
                <w:sz w:val="21"/>
                <w:szCs w:val="24"/>
                <w:highlight w:val="none"/>
                <w14:textFill>
                  <w14:solidFill>
                    <w14:schemeClr w14:val="tx1"/>
                  </w14:solidFill>
                </w14:textFill>
              </w:rPr>
            </w:pPr>
            <w:r>
              <w:rPr>
                <w:rFonts w:ascii="宋体" w:hAnsi="宋体" w:eastAsia="宋体" w:cs="Times New Roman"/>
                <w:bCs/>
                <w:color w:val="000000" w:themeColor="text1"/>
                <w:sz w:val="21"/>
                <w:szCs w:val="24"/>
                <w:highlight w:val="none"/>
                <w14:textFill>
                  <w14:solidFill>
                    <w14:schemeClr w14:val="tx1"/>
                  </w14:solidFill>
                </w14:textFill>
              </w:rPr>
              <w:t>6.5</w:t>
            </w:r>
          </w:p>
        </w:tc>
        <w:tc>
          <w:tcPr>
            <w:tcW w:w="2658" w:type="dxa"/>
            <w:tcBorders>
              <w:top w:val="single" w:color="auto" w:sz="4" w:space="0"/>
              <w:left w:val="single" w:color="auto" w:sz="4" w:space="0"/>
              <w:bottom w:val="single" w:color="auto" w:sz="4" w:space="0"/>
              <w:right w:val="single" w:color="auto" w:sz="4" w:space="0"/>
            </w:tcBorders>
            <w:vAlign w:val="center"/>
          </w:tcPr>
          <w:p w14:paraId="54468B5F">
            <w:pPr>
              <w:spacing w:line="440" w:lineRule="exact"/>
              <w:ind w:firstLine="0" w:firstLineChars="0"/>
              <w:jc w:val="center"/>
              <w:rPr>
                <w:rFonts w:eastAsia="宋体" w:cs="Times New Roman"/>
                <w:bCs/>
                <w:color w:val="000000" w:themeColor="text1"/>
                <w:sz w:val="21"/>
                <w:szCs w:val="24"/>
                <w:highlight w:val="none"/>
                <w14:textFill>
                  <w14:solidFill>
                    <w14:schemeClr w14:val="tx1"/>
                  </w14:solidFill>
                </w14:textFill>
              </w:rPr>
            </w:pPr>
            <w:r>
              <w:rPr>
                <w:rFonts w:hint="eastAsia" w:eastAsia="宋体" w:cs="Times New Roman"/>
                <w:bCs/>
                <w:color w:val="000000" w:themeColor="text1"/>
                <w:sz w:val="21"/>
                <w:szCs w:val="24"/>
                <w:highlight w:val="none"/>
                <w14:textFill>
                  <w14:solidFill>
                    <w14:schemeClr w14:val="tx1"/>
                  </w14:solidFill>
                </w14:textFill>
              </w:rPr>
              <w:t>推荐候选成交供应商的数量</w:t>
            </w:r>
          </w:p>
        </w:tc>
        <w:tc>
          <w:tcPr>
            <w:tcW w:w="5811" w:type="dxa"/>
            <w:tcBorders>
              <w:top w:val="single" w:color="auto" w:sz="4" w:space="0"/>
              <w:left w:val="single" w:color="auto" w:sz="4" w:space="0"/>
              <w:bottom w:val="single" w:color="auto" w:sz="4" w:space="0"/>
              <w:right w:val="single" w:color="auto" w:sz="4" w:space="0"/>
            </w:tcBorders>
            <w:vAlign w:val="center"/>
          </w:tcPr>
          <w:p w14:paraId="125EBD92">
            <w:pPr>
              <w:spacing w:line="440" w:lineRule="exact"/>
              <w:ind w:firstLine="0" w:firstLineChars="0"/>
              <w:rPr>
                <w:rFonts w:ascii="Calibri" w:hAnsi="Calibri" w:eastAsia="宋体" w:cs="Times New Roman"/>
                <w:color w:val="000000" w:themeColor="text1"/>
                <w:sz w:val="21"/>
                <w:szCs w:val="24"/>
                <w:highlight w:val="none"/>
                <w14:textFill>
                  <w14:solidFill>
                    <w14:schemeClr w14:val="tx1"/>
                  </w14:solidFill>
                </w14:textFill>
              </w:rPr>
            </w:pPr>
            <w:r>
              <w:rPr>
                <w:rFonts w:hint="eastAsia" w:ascii="Calibri" w:hAnsi="Calibri" w:eastAsia="宋体" w:cs="Times New Roman"/>
                <w:color w:val="000000" w:themeColor="text1"/>
                <w:sz w:val="21"/>
                <w:szCs w:val="24"/>
                <w:highlight w:val="none"/>
                <w14:textFill>
                  <w14:solidFill>
                    <w14:schemeClr w14:val="tx1"/>
                  </w14:solidFill>
                </w14:textFill>
              </w:rPr>
              <w:t>数量：</w:t>
            </w:r>
            <w:r>
              <w:rPr>
                <w:rFonts w:ascii="Calibri" w:hAnsi="Calibri" w:eastAsia="宋体" w:cs="Times New Roman"/>
                <w:color w:val="000000" w:themeColor="text1"/>
                <w:sz w:val="21"/>
                <w:szCs w:val="24"/>
                <w:highlight w:val="none"/>
                <w:u w:val="single"/>
                <w14:textFill>
                  <w14:solidFill>
                    <w14:schemeClr w14:val="tx1"/>
                  </w14:solidFill>
                </w14:textFill>
              </w:rPr>
              <w:t>3</w:t>
            </w:r>
            <w:r>
              <w:rPr>
                <w:rFonts w:hint="eastAsia" w:ascii="Calibri" w:hAnsi="Calibri" w:eastAsia="宋体" w:cs="Times New Roman"/>
                <w:color w:val="000000" w:themeColor="text1"/>
                <w:sz w:val="21"/>
                <w:szCs w:val="24"/>
                <w:highlight w:val="none"/>
                <w14:textFill>
                  <w14:solidFill>
                    <w14:schemeClr w14:val="tx1"/>
                  </w14:solidFill>
                </w14:textFill>
              </w:rPr>
              <w:t>名</w:t>
            </w:r>
            <w:r>
              <w:rPr>
                <w:rFonts w:hint="eastAsia" w:ascii="Calibri" w:hAnsi="Calibri" w:eastAsia="宋体" w:cs="Times New Roman"/>
                <w:bCs/>
                <w:color w:val="000000" w:themeColor="text1"/>
                <w:sz w:val="21"/>
                <w:szCs w:val="24"/>
                <w:highlight w:val="none"/>
                <w14:textFill>
                  <w14:solidFill>
                    <w14:schemeClr w14:val="tx1"/>
                  </w14:solidFill>
                </w14:textFill>
              </w:rPr>
              <w:t>（当有效供应商少于3名，若评审委员会认为仍有竞争性，可继续评审时，推荐成交候选人可以少于3名。）</w:t>
            </w:r>
          </w:p>
        </w:tc>
      </w:tr>
      <w:tr w14:paraId="269CD061">
        <w:tblPrEx>
          <w:tblCellMar>
            <w:top w:w="0" w:type="dxa"/>
            <w:left w:w="108" w:type="dxa"/>
            <w:bottom w:w="0" w:type="dxa"/>
            <w:right w:w="108" w:type="dxa"/>
          </w:tblCellMar>
        </w:tblPrEx>
        <w:trPr>
          <w:trHeight w:val="880" w:hRule="atLeast"/>
        </w:trPr>
        <w:tc>
          <w:tcPr>
            <w:tcW w:w="1165" w:type="dxa"/>
            <w:tcBorders>
              <w:top w:val="single" w:color="auto" w:sz="4" w:space="0"/>
              <w:left w:val="single" w:color="auto" w:sz="4" w:space="0"/>
              <w:bottom w:val="single" w:color="auto" w:sz="4" w:space="0"/>
              <w:right w:val="single" w:color="auto" w:sz="4" w:space="0"/>
            </w:tcBorders>
            <w:vAlign w:val="center"/>
          </w:tcPr>
          <w:p w14:paraId="5C7B1433">
            <w:pPr>
              <w:spacing w:line="440" w:lineRule="exact"/>
              <w:ind w:firstLine="0" w:firstLineChars="0"/>
              <w:jc w:val="center"/>
              <w:rPr>
                <w:rFonts w:ascii="宋体" w:hAnsi="宋体" w:eastAsia="宋体" w:cs="Times New Roman"/>
                <w:bCs/>
                <w:color w:val="000000" w:themeColor="text1"/>
                <w:sz w:val="21"/>
                <w:szCs w:val="24"/>
                <w:highlight w:val="none"/>
                <w14:textFill>
                  <w14:solidFill>
                    <w14:schemeClr w14:val="tx1"/>
                  </w14:solidFill>
                </w14:textFill>
              </w:rPr>
            </w:pPr>
            <w:r>
              <w:rPr>
                <w:rFonts w:hint="eastAsia" w:ascii="宋体" w:hAnsi="宋体" w:eastAsia="宋体" w:cs="Times New Roman"/>
                <w:bCs/>
                <w:color w:val="000000" w:themeColor="text1"/>
                <w:sz w:val="21"/>
                <w:szCs w:val="24"/>
                <w:highlight w:val="none"/>
                <w14:textFill>
                  <w14:solidFill>
                    <w14:schemeClr w14:val="tx1"/>
                  </w14:solidFill>
                </w14:textFill>
              </w:rPr>
              <w:t>7</w:t>
            </w:r>
            <w:r>
              <w:rPr>
                <w:rFonts w:ascii="宋体" w:hAnsi="宋体" w:eastAsia="宋体" w:cs="Times New Roman"/>
                <w:bCs/>
                <w:color w:val="000000" w:themeColor="text1"/>
                <w:sz w:val="21"/>
                <w:szCs w:val="24"/>
                <w:highlight w:val="none"/>
                <w14:textFill>
                  <w14:solidFill>
                    <w14:schemeClr w14:val="tx1"/>
                  </w14:solidFill>
                </w14:textFill>
              </w:rPr>
              <w:t>.4</w:t>
            </w:r>
          </w:p>
        </w:tc>
        <w:tc>
          <w:tcPr>
            <w:tcW w:w="2658" w:type="dxa"/>
            <w:tcBorders>
              <w:top w:val="single" w:color="auto" w:sz="4" w:space="0"/>
              <w:left w:val="single" w:color="auto" w:sz="4" w:space="0"/>
              <w:bottom w:val="single" w:color="auto" w:sz="4" w:space="0"/>
              <w:right w:val="single" w:color="auto" w:sz="4" w:space="0"/>
            </w:tcBorders>
            <w:vAlign w:val="center"/>
          </w:tcPr>
          <w:p w14:paraId="569A4101">
            <w:pPr>
              <w:spacing w:line="440" w:lineRule="exact"/>
              <w:ind w:firstLine="0" w:firstLineChars="0"/>
              <w:jc w:val="center"/>
              <w:rPr>
                <w:rFonts w:eastAsia="宋体" w:cs="Times New Roman"/>
                <w:bCs/>
                <w:color w:val="000000" w:themeColor="text1"/>
                <w:sz w:val="21"/>
                <w:szCs w:val="24"/>
                <w:highlight w:val="none"/>
                <w14:textFill>
                  <w14:solidFill>
                    <w14:schemeClr w14:val="tx1"/>
                  </w14:solidFill>
                </w14:textFill>
              </w:rPr>
            </w:pPr>
            <w:r>
              <w:rPr>
                <w:rFonts w:ascii="Calibri" w:hAnsi="Calibri" w:eastAsia="宋体" w:cs="Times New Roman"/>
                <w:bCs/>
                <w:color w:val="000000" w:themeColor="text1"/>
                <w:sz w:val="21"/>
                <w:szCs w:val="21"/>
                <w:highlight w:val="none"/>
                <w14:textFill>
                  <w14:solidFill>
                    <w14:schemeClr w14:val="tx1"/>
                  </w14:solidFill>
                </w14:textFill>
              </w:rPr>
              <w:t>履约</w:t>
            </w:r>
            <w:r>
              <w:rPr>
                <w:rFonts w:hint="eastAsia" w:ascii="Calibri" w:hAnsi="Calibri" w:eastAsia="宋体" w:cs="Times New Roman"/>
                <w:bCs/>
                <w:color w:val="000000" w:themeColor="text1"/>
                <w:sz w:val="21"/>
                <w:szCs w:val="21"/>
                <w:highlight w:val="none"/>
                <w14:textFill>
                  <w14:solidFill>
                    <w14:schemeClr w14:val="tx1"/>
                  </w14:solidFill>
                </w14:textFill>
              </w:rPr>
              <w:t>保证金</w:t>
            </w:r>
          </w:p>
        </w:tc>
        <w:tc>
          <w:tcPr>
            <w:tcW w:w="5811" w:type="dxa"/>
            <w:tcBorders>
              <w:top w:val="single" w:color="auto" w:sz="4" w:space="0"/>
              <w:left w:val="single" w:color="auto" w:sz="4" w:space="0"/>
              <w:bottom w:val="single" w:color="auto" w:sz="4" w:space="0"/>
              <w:right w:val="single" w:color="auto" w:sz="4" w:space="0"/>
            </w:tcBorders>
            <w:vAlign w:val="center"/>
          </w:tcPr>
          <w:p w14:paraId="7872CA02">
            <w:pPr>
              <w:spacing w:line="440" w:lineRule="exact"/>
              <w:ind w:firstLine="0" w:firstLineChars="0"/>
              <w:rPr>
                <w:rFonts w:ascii="Calibri" w:hAnsi="Calibri" w:eastAsia="宋体" w:cs="Times New Roman"/>
                <w:bCs/>
                <w:color w:val="000000" w:themeColor="text1"/>
                <w:sz w:val="21"/>
                <w:szCs w:val="24"/>
                <w:highlight w:val="none"/>
                <w14:textFill>
                  <w14:solidFill>
                    <w14:schemeClr w14:val="tx1"/>
                  </w14:solidFill>
                </w14:textFill>
              </w:rPr>
            </w:pPr>
            <w:r>
              <w:rPr>
                <w:rFonts w:eastAsia="宋体" w:cs="Times New Roman"/>
                <w:bCs/>
                <w:color w:val="000000" w:themeColor="text1"/>
                <w:sz w:val="22"/>
                <w:szCs w:val="15"/>
                <w:highlight w:val="none"/>
                <w14:textFill>
                  <w14:solidFill>
                    <w14:schemeClr w14:val="tx1"/>
                  </w14:solidFill>
                </w14:textFill>
              </w:rPr>
              <w:sym w:font="Wingdings 2" w:char="F0A2"/>
            </w:r>
            <w:r>
              <w:rPr>
                <w:rFonts w:hint="eastAsia" w:ascii="Calibri" w:hAnsi="Calibri" w:eastAsia="宋体" w:cs="Times New Roman"/>
                <w:bCs/>
                <w:color w:val="000000" w:themeColor="text1"/>
                <w:sz w:val="21"/>
                <w:szCs w:val="24"/>
                <w:highlight w:val="none"/>
                <w14:textFill>
                  <w14:solidFill>
                    <w14:schemeClr w14:val="tx1"/>
                  </w14:solidFill>
                </w14:textFill>
              </w:rPr>
              <w:t>不要求递交</w:t>
            </w:r>
          </w:p>
          <w:p w14:paraId="70B1B361">
            <w:pPr>
              <w:spacing w:line="440" w:lineRule="exact"/>
              <w:ind w:firstLine="0" w:firstLineChars="0"/>
              <w:rPr>
                <w:rFonts w:ascii="Calibri" w:hAnsi="Calibri" w:eastAsia="宋体" w:cs="Times New Roman"/>
                <w:bCs/>
                <w:color w:val="000000" w:themeColor="text1"/>
                <w:sz w:val="21"/>
                <w:szCs w:val="24"/>
                <w:highlight w:val="none"/>
                <w14:textFill>
                  <w14:solidFill>
                    <w14:schemeClr w14:val="tx1"/>
                  </w14:solidFill>
                </w14:textFill>
              </w:rPr>
            </w:pPr>
            <w:r>
              <w:rPr>
                <w:rFonts w:hAnsi="Calibri" w:eastAsia="宋体" w:cs="Times New Roman"/>
                <w:bCs/>
                <w:color w:val="000000" w:themeColor="text1"/>
                <w:szCs w:val="32"/>
                <w:highlight w:val="none"/>
                <w14:textFill>
                  <w14:solidFill>
                    <w14:schemeClr w14:val="tx1"/>
                  </w14:solidFill>
                </w14:textFill>
              </w:rPr>
              <w:t>□</w:t>
            </w:r>
            <w:r>
              <w:rPr>
                <w:rFonts w:hint="eastAsia" w:ascii="Calibri" w:hAnsi="Calibri" w:eastAsia="宋体" w:cs="Times New Roman"/>
                <w:bCs/>
                <w:color w:val="000000" w:themeColor="text1"/>
                <w:sz w:val="21"/>
                <w:szCs w:val="24"/>
                <w:highlight w:val="none"/>
                <w14:textFill>
                  <w14:solidFill>
                    <w14:schemeClr w14:val="tx1"/>
                  </w14:solidFill>
                </w14:textFill>
              </w:rPr>
              <w:t>要求递交，要求如下：</w:t>
            </w:r>
          </w:p>
          <w:p w14:paraId="30898DD3">
            <w:pPr>
              <w:spacing w:line="440" w:lineRule="exact"/>
              <w:ind w:firstLine="214" w:firstLineChars="102"/>
              <w:rPr>
                <w:rFonts w:ascii="Calibri" w:hAnsi="Calibri" w:eastAsia="宋体" w:cs="Times New Roman"/>
                <w:bCs/>
                <w:color w:val="000000" w:themeColor="text1"/>
                <w:sz w:val="21"/>
                <w:szCs w:val="24"/>
                <w:highlight w:val="none"/>
                <w14:textFill>
                  <w14:solidFill>
                    <w14:schemeClr w14:val="tx1"/>
                  </w14:solidFill>
                </w14:textFill>
              </w:rPr>
            </w:pPr>
            <w:r>
              <w:rPr>
                <w:rFonts w:hint="eastAsia" w:ascii="Calibri" w:hAnsi="Calibri" w:eastAsia="宋体" w:cs="Times New Roman"/>
                <w:bCs/>
                <w:color w:val="000000" w:themeColor="text1"/>
                <w:sz w:val="21"/>
                <w:szCs w:val="24"/>
                <w:highlight w:val="none"/>
                <w14:textFill>
                  <w14:solidFill>
                    <w14:schemeClr w14:val="tx1"/>
                  </w14:solidFill>
                </w14:textFill>
              </w:rPr>
              <w:t>履约保证金金额：/</w:t>
            </w:r>
          </w:p>
          <w:p w14:paraId="363C182E">
            <w:pPr>
              <w:spacing w:line="440" w:lineRule="exact"/>
              <w:ind w:firstLine="214" w:firstLineChars="102"/>
              <w:rPr>
                <w:rFonts w:ascii="Calibri" w:hAnsi="Calibri" w:eastAsia="宋体" w:cs="Times New Roman"/>
                <w:bCs/>
                <w:color w:val="000000" w:themeColor="text1"/>
                <w:sz w:val="21"/>
                <w:szCs w:val="24"/>
                <w:highlight w:val="none"/>
                <w14:textFill>
                  <w14:solidFill>
                    <w14:schemeClr w14:val="tx1"/>
                  </w14:solidFill>
                </w14:textFill>
              </w:rPr>
            </w:pPr>
            <w:r>
              <w:rPr>
                <w:rFonts w:ascii="Calibri" w:hAnsi="Calibri" w:eastAsia="宋体" w:cs="Times New Roman"/>
                <w:bCs/>
                <w:color w:val="000000" w:themeColor="text1"/>
                <w:sz w:val="21"/>
                <w:szCs w:val="21"/>
                <w:highlight w:val="none"/>
                <w14:textFill>
                  <w14:solidFill>
                    <w14:schemeClr w14:val="tx1"/>
                  </w14:solidFill>
                </w14:textFill>
              </w:rPr>
              <w:t>履约</w:t>
            </w:r>
            <w:r>
              <w:rPr>
                <w:rFonts w:hint="eastAsia" w:ascii="Calibri" w:hAnsi="Calibri" w:eastAsia="宋体" w:cs="Times New Roman"/>
                <w:bCs/>
                <w:color w:val="000000" w:themeColor="text1"/>
                <w:sz w:val="21"/>
                <w:szCs w:val="21"/>
                <w:highlight w:val="none"/>
                <w14:textFill>
                  <w14:solidFill>
                    <w14:schemeClr w14:val="tx1"/>
                  </w14:solidFill>
                </w14:textFill>
              </w:rPr>
              <w:t>保证金</w:t>
            </w:r>
            <w:r>
              <w:rPr>
                <w:rFonts w:ascii="Calibri" w:hAnsi="Calibri" w:eastAsia="宋体" w:cs="Times New Roman"/>
                <w:bCs/>
                <w:color w:val="000000" w:themeColor="text1"/>
                <w:sz w:val="21"/>
                <w:szCs w:val="24"/>
                <w:highlight w:val="none"/>
                <w14:textFill>
                  <w14:solidFill>
                    <w14:schemeClr w14:val="tx1"/>
                  </w14:solidFill>
                </w14:textFill>
              </w:rPr>
              <w:t>形式：</w:t>
            </w:r>
            <w:r>
              <w:rPr>
                <w:rFonts w:hint="eastAsia" w:ascii="Calibri" w:hAnsi="Calibri" w:eastAsia="宋体" w:cs="Times New Roman"/>
                <w:bCs/>
                <w:color w:val="000000" w:themeColor="text1"/>
                <w:sz w:val="21"/>
                <w:szCs w:val="24"/>
                <w:highlight w:val="none"/>
                <w14:textFill>
                  <w14:solidFill>
                    <w14:schemeClr w14:val="tx1"/>
                  </w14:solidFill>
                </w14:textFill>
              </w:rPr>
              <w:t>/</w:t>
            </w:r>
          </w:p>
          <w:p w14:paraId="6F35E6DA">
            <w:pPr>
              <w:spacing w:line="440" w:lineRule="exact"/>
              <w:ind w:firstLine="214" w:firstLineChars="102"/>
              <w:rPr>
                <w:rFonts w:ascii="Calibri" w:hAnsi="Calibri" w:eastAsia="宋体" w:cs="Times New Roman"/>
                <w:bCs/>
                <w:color w:val="000000" w:themeColor="text1"/>
                <w:sz w:val="21"/>
                <w:szCs w:val="24"/>
                <w:highlight w:val="none"/>
                <w14:textFill>
                  <w14:solidFill>
                    <w14:schemeClr w14:val="tx1"/>
                  </w14:solidFill>
                </w14:textFill>
              </w:rPr>
            </w:pPr>
            <w:r>
              <w:rPr>
                <w:rFonts w:ascii="Calibri" w:hAnsi="Calibri" w:eastAsia="宋体" w:cs="Times New Roman"/>
                <w:bCs/>
                <w:color w:val="000000" w:themeColor="text1"/>
                <w:sz w:val="21"/>
                <w:szCs w:val="21"/>
                <w:highlight w:val="none"/>
                <w14:textFill>
                  <w14:solidFill>
                    <w14:schemeClr w14:val="tx1"/>
                  </w14:solidFill>
                </w14:textFill>
              </w:rPr>
              <w:t>履约</w:t>
            </w:r>
            <w:r>
              <w:rPr>
                <w:rFonts w:hint="eastAsia" w:ascii="Calibri" w:hAnsi="Calibri" w:eastAsia="宋体" w:cs="Times New Roman"/>
                <w:bCs/>
                <w:color w:val="000000" w:themeColor="text1"/>
                <w:sz w:val="21"/>
                <w:szCs w:val="21"/>
                <w:highlight w:val="none"/>
                <w14:textFill>
                  <w14:solidFill>
                    <w14:schemeClr w14:val="tx1"/>
                  </w14:solidFill>
                </w14:textFill>
              </w:rPr>
              <w:t>保证金</w:t>
            </w:r>
            <w:r>
              <w:rPr>
                <w:rFonts w:hint="eastAsia" w:ascii="Calibri" w:hAnsi="Calibri" w:eastAsia="宋体" w:cs="Times New Roman"/>
                <w:bCs/>
                <w:color w:val="000000" w:themeColor="text1"/>
                <w:sz w:val="21"/>
                <w:szCs w:val="24"/>
                <w:highlight w:val="none"/>
                <w14:textFill>
                  <w14:solidFill>
                    <w14:schemeClr w14:val="tx1"/>
                  </w14:solidFill>
                </w14:textFill>
              </w:rPr>
              <w:t>有效期限：/</w:t>
            </w:r>
          </w:p>
          <w:p w14:paraId="0F5C6177">
            <w:pPr>
              <w:spacing w:line="440" w:lineRule="exact"/>
              <w:ind w:firstLine="214" w:firstLineChars="102"/>
              <w:rPr>
                <w:rFonts w:ascii="Calibri" w:hAnsi="Calibri" w:eastAsia="宋体" w:cs="Times New Roman"/>
                <w:bCs/>
                <w:color w:val="000000" w:themeColor="text1"/>
                <w:sz w:val="21"/>
                <w:szCs w:val="24"/>
                <w:highlight w:val="none"/>
                <w14:textFill>
                  <w14:solidFill>
                    <w14:schemeClr w14:val="tx1"/>
                  </w14:solidFill>
                </w14:textFill>
              </w:rPr>
            </w:pPr>
            <w:r>
              <w:rPr>
                <w:rFonts w:hint="eastAsia" w:ascii="Calibri" w:hAnsi="Calibri" w:eastAsia="宋体" w:cs="Times New Roman"/>
                <w:bCs/>
                <w:color w:val="000000" w:themeColor="text1"/>
                <w:sz w:val="21"/>
                <w:szCs w:val="24"/>
                <w:highlight w:val="none"/>
                <w14:textFill>
                  <w14:solidFill>
                    <w14:schemeClr w14:val="tx1"/>
                  </w14:solidFill>
                </w14:textFill>
              </w:rPr>
              <w:t>递交时间：/</w:t>
            </w:r>
          </w:p>
          <w:p w14:paraId="4D70042D">
            <w:pPr>
              <w:spacing w:line="440" w:lineRule="exact"/>
              <w:ind w:firstLine="214" w:firstLineChars="102"/>
              <w:rPr>
                <w:rFonts w:eastAsia="宋体" w:cs="Times New Roman"/>
                <w:bCs/>
                <w:color w:val="000000" w:themeColor="text1"/>
                <w:sz w:val="21"/>
                <w:highlight w:val="none"/>
                <w14:textFill>
                  <w14:solidFill>
                    <w14:schemeClr w14:val="tx1"/>
                  </w14:solidFill>
                </w14:textFill>
              </w:rPr>
            </w:pPr>
            <w:r>
              <w:rPr>
                <w:rFonts w:hint="eastAsia" w:ascii="Calibri" w:hAnsi="Calibri" w:eastAsia="宋体" w:cs="Times New Roman"/>
                <w:bCs/>
                <w:color w:val="000000" w:themeColor="text1"/>
                <w:sz w:val="21"/>
                <w:szCs w:val="24"/>
                <w:highlight w:val="none"/>
                <w14:textFill>
                  <w14:solidFill>
                    <w14:schemeClr w14:val="tx1"/>
                  </w14:solidFill>
                </w14:textFill>
              </w:rPr>
              <w:t>其他要求：/</w:t>
            </w:r>
          </w:p>
        </w:tc>
      </w:tr>
      <w:tr w14:paraId="12614019">
        <w:tblPrEx>
          <w:tblCellMar>
            <w:top w:w="0" w:type="dxa"/>
            <w:left w:w="108" w:type="dxa"/>
            <w:bottom w:w="0" w:type="dxa"/>
            <w:right w:w="108" w:type="dxa"/>
          </w:tblCellMar>
        </w:tblPrEx>
        <w:trPr>
          <w:trHeight w:val="880" w:hRule="atLeast"/>
        </w:trPr>
        <w:tc>
          <w:tcPr>
            <w:tcW w:w="1165" w:type="dxa"/>
            <w:tcBorders>
              <w:top w:val="single" w:color="auto" w:sz="4" w:space="0"/>
              <w:left w:val="single" w:color="auto" w:sz="4" w:space="0"/>
              <w:bottom w:val="single" w:color="auto" w:sz="4" w:space="0"/>
              <w:right w:val="single" w:color="auto" w:sz="4" w:space="0"/>
            </w:tcBorders>
            <w:vAlign w:val="center"/>
          </w:tcPr>
          <w:p w14:paraId="5C8E9EE1">
            <w:pPr>
              <w:spacing w:line="440" w:lineRule="exact"/>
              <w:ind w:firstLine="0" w:firstLineChars="0"/>
              <w:jc w:val="center"/>
              <w:rPr>
                <w:rFonts w:ascii="宋体" w:hAnsi="宋体" w:eastAsia="宋体" w:cs="Times New Roman"/>
                <w:bCs/>
                <w:color w:val="000000" w:themeColor="text1"/>
                <w:sz w:val="21"/>
                <w:szCs w:val="24"/>
                <w:highlight w:val="none"/>
                <w14:textFill>
                  <w14:solidFill>
                    <w14:schemeClr w14:val="tx1"/>
                  </w14:solidFill>
                </w14:textFill>
              </w:rPr>
            </w:pPr>
            <w:r>
              <w:rPr>
                <w:rFonts w:hint="eastAsia" w:ascii="宋体" w:hAnsi="宋体" w:eastAsia="宋体" w:cs="Times New Roman"/>
                <w:bCs/>
                <w:color w:val="000000" w:themeColor="text1"/>
                <w:sz w:val="21"/>
                <w:szCs w:val="24"/>
                <w:highlight w:val="none"/>
                <w14:textFill>
                  <w14:solidFill>
                    <w14:schemeClr w14:val="tx1"/>
                  </w14:solidFill>
                </w14:textFill>
              </w:rPr>
              <w:t>7</w:t>
            </w:r>
            <w:r>
              <w:rPr>
                <w:rFonts w:ascii="宋体" w:hAnsi="宋体" w:eastAsia="宋体" w:cs="Times New Roman"/>
                <w:bCs/>
                <w:color w:val="000000" w:themeColor="text1"/>
                <w:sz w:val="21"/>
                <w:szCs w:val="24"/>
                <w:highlight w:val="none"/>
                <w14:textFill>
                  <w14:solidFill>
                    <w14:schemeClr w14:val="tx1"/>
                  </w14:solidFill>
                </w14:textFill>
              </w:rPr>
              <w:t>.5</w:t>
            </w:r>
          </w:p>
        </w:tc>
        <w:tc>
          <w:tcPr>
            <w:tcW w:w="2658" w:type="dxa"/>
            <w:tcBorders>
              <w:top w:val="single" w:color="auto" w:sz="4" w:space="0"/>
              <w:left w:val="single" w:color="auto" w:sz="4" w:space="0"/>
              <w:bottom w:val="single" w:color="auto" w:sz="4" w:space="0"/>
              <w:right w:val="single" w:color="auto" w:sz="4" w:space="0"/>
            </w:tcBorders>
            <w:vAlign w:val="center"/>
          </w:tcPr>
          <w:p w14:paraId="42D1589E">
            <w:pPr>
              <w:spacing w:line="440" w:lineRule="exact"/>
              <w:ind w:firstLine="0" w:firstLineChars="0"/>
              <w:jc w:val="center"/>
              <w:rPr>
                <w:rFonts w:ascii="Calibri" w:hAnsi="Calibri" w:eastAsia="宋体" w:cs="Times New Roman"/>
                <w:bCs/>
                <w:color w:val="000000" w:themeColor="text1"/>
                <w:sz w:val="21"/>
                <w:szCs w:val="21"/>
                <w:highlight w:val="none"/>
                <w14:textFill>
                  <w14:solidFill>
                    <w14:schemeClr w14:val="tx1"/>
                  </w14:solidFill>
                </w14:textFill>
              </w:rPr>
            </w:pPr>
            <w:r>
              <w:rPr>
                <w:rFonts w:hint="eastAsia" w:ascii="Calibri" w:hAnsi="Calibri" w:eastAsia="宋体" w:cs="Times New Roman"/>
                <w:bCs/>
                <w:color w:val="000000" w:themeColor="text1"/>
                <w:sz w:val="21"/>
                <w:szCs w:val="21"/>
                <w:highlight w:val="none"/>
                <w14:textFill>
                  <w14:solidFill>
                    <w14:schemeClr w14:val="tx1"/>
                  </w14:solidFill>
                </w14:textFill>
              </w:rPr>
              <w:t>签订合同</w:t>
            </w:r>
          </w:p>
        </w:tc>
        <w:tc>
          <w:tcPr>
            <w:tcW w:w="5811" w:type="dxa"/>
            <w:tcBorders>
              <w:top w:val="single" w:color="auto" w:sz="4" w:space="0"/>
              <w:left w:val="single" w:color="auto" w:sz="4" w:space="0"/>
              <w:bottom w:val="single" w:color="auto" w:sz="4" w:space="0"/>
              <w:right w:val="single" w:color="auto" w:sz="4" w:space="0"/>
            </w:tcBorders>
            <w:vAlign w:val="center"/>
          </w:tcPr>
          <w:p w14:paraId="51506D0F">
            <w:pPr>
              <w:spacing w:line="440" w:lineRule="exact"/>
              <w:ind w:firstLine="0" w:firstLineChars="0"/>
              <w:rPr>
                <w:rFonts w:eastAsia="宋体" w:cs="Times New Roman"/>
                <w:bCs/>
                <w:color w:val="000000" w:themeColor="text1"/>
                <w:sz w:val="21"/>
                <w:szCs w:val="21"/>
                <w:highlight w:val="none"/>
                <w14:textFill>
                  <w14:solidFill>
                    <w14:schemeClr w14:val="tx1"/>
                  </w14:solidFill>
                </w14:textFill>
              </w:rPr>
            </w:pPr>
            <w:r>
              <w:rPr>
                <w:rFonts w:hint="eastAsia" w:eastAsia="宋体" w:cs="Times New Roman"/>
                <w:bCs/>
                <w:color w:val="000000" w:themeColor="text1"/>
                <w:sz w:val="21"/>
                <w:szCs w:val="21"/>
                <w:highlight w:val="none"/>
                <w14:textFill>
                  <w14:solidFill>
                    <w14:schemeClr w14:val="tx1"/>
                  </w14:solidFill>
                </w14:textFill>
              </w:rPr>
              <w:t>采购人与成交供应商按采购文件中合同格式及澄清答疑对合同的修改内容（如有）签订合同。</w:t>
            </w:r>
          </w:p>
        </w:tc>
      </w:tr>
      <w:tr w14:paraId="2B2AA70D">
        <w:tblPrEx>
          <w:tblCellMar>
            <w:top w:w="0" w:type="dxa"/>
            <w:left w:w="108" w:type="dxa"/>
            <w:bottom w:w="0" w:type="dxa"/>
            <w:right w:w="108" w:type="dxa"/>
          </w:tblCellMar>
        </w:tblPrEx>
        <w:trPr>
          <w:trHeight w:val="680" w:hRule="atLeast"/>
        </w:trPr>
        <w:tc>
          <w:tcPr>
            <w:tcW w:w="1165" w:type="dxa"/>
            <w:tcBorders>
              <w:top w:val="single" w:color="auto" w:sz="4" w:space="0"/>
              <w:left w:val="single" w:color="auto" w:sz="4" w:space="0"/>
              <w:bottom w:val="single" w:color="auto" w:sz="4" w:space="0"/>
              <w:right w:val="single" w:color="auto" w:sz="4" w:space="0"/>
            </w:tcBorders>
            <w:vAlign w:val="center"/>
          </w:tcPr>
          <w:p w14:paraId="78CBDA0B">
            <w:pPr>
              <w:spacing w:line="440" w:lineRule="exact"/>
              <w:ind w:firstLine="0" w:firstLineChars="0"/>
              <w:jc w:val="center"/>
              <w:rPr>
                <w:rFonts w:ascii="宋体" w:hAnsi="宋体" w:eastAsia="宋体" w:cs="Times New Roman"/>
                <w:bCs/>
                <w:color w:val="000000" w:themeColor="text1"/>
                <w:sz w:val="21"/>
                <w:szCs w:val="21"/>
                <w:highlight w:val="none"/>
                <w14:textFill>
                  <w14:solidFill>
                    <w14:schemeClr w14:val="tx1"/>
                  </w14:solidFill>
                </w14:textFill>
              </w:rPr>
            </w:pPr>
            <w:r>
              <w:rPr>
                <w:rFonts w:hint="eastAsia" w:ascii="宋体" w:hAnsi="宋体" w:eastAsia="宋体" w:cs="Times New Roman"/>
                <w:bCs/>
                <w:color w:val="000000" w:themeColor="text1"/>
                <w:sz w:val="21"/>
                <w:szCs w:val="21"/>
                <w:highlight w:val="none"/>
                <w14:textFill>
                  <w14:solidFill>
                    <w14:schemeClr w14:val="tx1"/>
                  </w14:solidFill>
                </w14:textFill>
              </w:rPr>
              <w:t>8.1（1）</w:t>
            </w:r>
          </w:p>
        </w:tc>
        <w:tc>
          <w:tcPr>
            <w:tcW w:w="2658" w:type="dxa"/>
            <w:tcBorders>
              <w:top w:val="single" w:color="auto" w:sz="4" w:space="0"/>
              <w:left w:val="single" w:color="auto" w:sz="4" w:space="0"/>
              <w:bottom w:val="single" w:color="auto" w:sz="4" w:space="0"/>
              <w:right w:val="single" w:color="auto" w:sz="4" w:space="0"/>
            </w:tcBorders>
            <w:vAlign w:val="center"/>
          </w:tcPr>
          <w:p w14:paraId="694D291C">
            <w:pPr>
              <w:spacing w:line="440" w:lineRule="exact"/>
              <w:ind w:firstLine="0" w:firstLineChars="0"/>
              <w:jc w:val="center"/>
              <w:rPr>
                <w:rFonts w:ascii="Calibri" w:hAnsi="Calibri" w:eastAsia="宋体" w:cs="Times New Roman"/>
                <w:bCs/>
                <w:color w:val="000000" w:themeColor="text1"/>
                <w:sz w:val="21"/>
                <w:szCs w:val="21"/>
                <w:highlight w:val="none"/>
                <w14:textFill>
                  <w14:solidFill>
                    <w14:schemeClr w14:val="tx1"/>
                  </w14:solidFill>
                </w14:textFill>
              </w:rPr>
            </w:pPr>
            <w:r>
              <w:rPr>
                <w:rFonts w:hint="eastAsia" w:ascii="Calibri" w:hAnsi="Calibri" w:eastAsia="宋体" w:cs="Times New Roman"/>
                <w:bCs/>
                <w:color w:val="000000" w:themeColor="text1"/>
                <w:sz w:val="21"/>
                <w:szCs w:val="21"/>
                <w:highlight w:val="none"/>
                <w14:textFill>
                  <w14:solidFill>
                    <w14:schemeClr w14:val="tx1"/>
                  </w14:solidFill>
                </w14:textFill>
              </w:rPr>
              <w:t>对采购文件提出异议的时间</w:t>
            </w:r>
          </w:p>
        </w:tc>
        <w:tc>
          <w:tcPr>
            <w:tcW w:w="5811" w:type="dxa"/>
            <w:tcBorders>
              <w:top w:val="single" w:color="auto" w:sz="4" w:space="0"/>
              <w:left w:val="single" w:color="auto" w:sz="4" w:space="0"/>
              <w:bottom w:val="single" w:color="auto" w:sz="4" w:space="0"/>
              <w:right w:val="single" w:color="auto" w:sz="4" w:space="0"/>
            </w:tcBorders>
            <w:vAlign w:val="center"/>
          </w:tcPr>
          <w:p w14:paraId="437D2D3C">
            <w:pPr>
              <w:spacing w:line="440" w:lineRule="exact"/>
              <w:ind w:firstLine="0" w:firstLineChars="0"/>
              <w:jc w:val="left"/>
              <w:outlineLvl w:val="8"/>
              <w:rPr>
                <w:rFonts w:eastAsia="宋体" w:cs="Times New Roman"/>
                <w:bCs/>
                <w:color w:val="000000" w:themeColor="text1"/>
                <w:sz w:val="21"/>
                <w:szCs w:val="24"/>
                <w:highlight w:val="none"/>
                <w14:textFill>
                  <w14:solidFill>
                    <w14:schemeClr w14:val="tx1"/>
                  </w14:solidFill>
                </w14:textFill>
              </w:rPr>
            </w:pPr>
            <w:r>
              <w:rPr>
                <w:rFonts w:hint="eastAsia" w:ascii="Calibri" w:hAnsi="Calibri" w:eastAsia="宋体" w:cs="Times New Roman"/>
                <w:color w:val="000000" w:themeColor="text1"/>
                <w:sz w:val="21"/>
                <w:szCs w:val="24"/>
                <w:highlight w:val="none"/>
                <w14:textFill>
                  <w14:solidFill>
                    <w14:schemeClr w14:val="tx1"/>
                  </w14:solidFill>
                </w14:textFill>
              </w:rPr>
              <w:t>递交响应文件截止</w:t>
            </w:r>
            <w:r>
              <w:rPr>
                <w:rFonts w:hint="eastAsia" w:ascii="宋体" w:hAnsi="宋体" w:eastAsia="宋体" w:cs="Times New Roman"/>
                <w:color w:val="000000" w:themeColor="text1"/>
                <w:sz w:val="21"/>
                <w:szCs w:val="24"/>
                <w:highlight w:val="none"/>
                <w14:textFill>
                  <w14:solidFill>
                    <w14:schemeClr w14:val="tx1"/>
                  </w14:solidFill>
                </w14:textFill>
              </w:rPr>
              <w:t>时间</w:t>
            </w:r>
            <w:r>
              <w:rPr>
                <w:rFonts w:ascii="宋体" w:hAnsi="宋体" w:eastAsia="宋体" w:cs="Times New Roman"/>
                <w:color w:val="000000" w:themeColor="text1"/>
                <w:sz w:val="21"/>
                <w:szCs w:val="24"/>
                <w:highlight w:val="none"/>
                <w:u w:val="single"/>
                <w14:textFill>
                  <w14:solidFill>
                    <w14:schemeClr w14:val="tx1"/>
                  </w14:solidFill>
                </w14:textFill>
              </w:rPr>
              <w:t>2</w:t>
            </w:r>
            <w:r>
              <w:rPr>
                <w:rFonts w:hint="eastAsia" w:ascii="宋体" w:hAnsi="宋体" w:eastAsia="宋体" w:cs="Times New Roman"/>
                <w:color w:val="000000" w:themeColor="text1"/>
                <w:sz w:val="21"/>
                <w:szCs w:val="24"/>
                <w:highlight w:val="none"/>
                <w14:textFill>
                  <w14:solidFill>
                    <w14:schemeClr w14:val="tx1"/>
                  </w14:solidFill>
                </w14:textFill>
              </w:rPr>
              <w:t>日前</w:t>
            </w:r>
            <w:r>
              <w:rPr>
                <w:rFonts w:hint="eastAsia" w:ascii="Calibri" w:hAnsi="Calibri" w:eastAsia="宋体" w:cs="Times New Roman"/>
                <w:color w:val="000000" w:themeColor="text1"/>
                <w:sz w:val="21"/>
                <w:szCs w:val="24"/>
                <w:highlight w:val="none"/>
                <w14:textFill>
                  <w14:solidFill>
                    <w14:schemeClr w14:val="tx1"/>
                  </w14:solidFill>
                </w14:textFill>
              </w:rPr>
              <w:t>提出。</w:t>
            </w:r>
          </w:p>
        </w:tc>
      </w:tr>
      <w:tr w14:paraId="31C00024">
        <w:tblPrEx>
          <w:tblCellMar>
            <w:top w:w="0" w:type="dxa"/>
            <w:left w:w="108" w:type="dxa"/>
            <w:bottom w:w="0" w:type="dxa"/>
            <w:right w:w="108" w:type="dxa"/>
          </w:tblCellMar>
        </w:tblPrEx>
        <w:trPr>
          <w:trHeight w:val="800" w:hRule="atLeast"/>
        </w:trPr>
        <w:tc>
          <w:tcPr>
            <w:tcW w:w="1165" w:type="dxa"/>
            <w:tcBorders>
              <w:top w:val="single" w:color="auto" w:sz="4" w:space="0"/>
              <w:left w:val="single" w:color="auto" w:sz="4" w:space="0"/>
              <w:bottom w:val="single" w:color="auto" w:sz="4" w:space="0"/>
              <w:right w:val="single" w:color="auto" w:sz="4" w:space="0"/>
            </w:tcBorders>
            <w:vAlign w:val="center"/>
          </w:tcPr>
          <w:p w14:paraId="29E993C9">
            <w:pPr>
              <w:spacing w:line="440" w:lineRule="exact"/>
              <w:ind w:firstLine="0" w:firstLineChars="0"/>
              <w:jc w:val="center"/>
              <w:rPr>
                <w:rFonts w:ascii="宋体" w:hAnsi="宋体" w:eastAsia="宋体" w:cs="Times New Roman"/>
                <w:bCs/>
                <w:color w:val="000000" w:themeColor="text1"/>
                <w:sz w:val="21"/>
                <w:szCs w:val="21"/>
                <w:highlight w:val="none"/>
                <w14:textFill>
                  <w14:solidFill>
                    <w14:schemeClr w14:val="tx1"/>
                  </w14:solidFill>
                </w14:textFill>
              </w:rPr>
            </w:pPr>
            <w:bookmarkStart w:id="104" w:name="_Hlk117762897"/>
            <w:r>
              <w:rPr>
                <w:rFonts w:hint="eastAsia" w:ascii="宋体" w:hAnsi="宋体" w:eastAsia="宋体" w:cs="Times New Roman"/>
                <w:bCs/>
                <w:color w:val="000000" w:themeColor="text1"/>
                <w:sz w:val="21"/>
                <w:szCs w:val="21"/>
                <w:highlight w:val="none"/>
                <w14:textFill>
                  <w14:solidFill>
                    <w14:schemeClr w14:val="tx1"/>
                  </w14:solidFill>
                </w14:textFill>
              </w:rPr>
              <w:t>8</w:t>
            </w:r>
            <w:r>
              <w:rPr>
                <w:rFonts w:ascii="宋体" w:hAnsi="宋体" w:eastAsia="宋体" w:cs="Times New Roman"/>
                <w:bCs/>
                <w:color w:val="000000" w:themeColor="text1"/>
                <w:sz w:val="21"/>
                <w:szCs w:val="21"/>
                <w:highlight w:val="none"/>
                <w14:textFill>
                  <w14:solidFill>
                    <w14:schemeClr w14:val="tx1"/>
                  </w14:solidFill>
                </w14:textFill>
              </w:rPr>
              <w:t>.2</w:t>
            </w:r>
          </w:p>
        </w:tc>
        <w:tc>
          <w:tcPr>
            <w:tcW w:w="2658" w:type="dxa"/>
            <w:tcBorders>
              <w:top w:val="single" w:color="auto" w:sz="4" w:space="0"/>
              <w:left w:val="single" w:color="auto" w:sz="4" w:space="0"/>
              <w:bottom w:val="single" w:color="auto" w:sz="4" w:space="0"/>
              <w:right w:val="single" w:color="auto" w:sz="4" w:space="0"/>
            </w:tcBorders>
            <w:vAlign w:val="center"/>
          </w:tcPr>
          <w:p w14:paraId="6C9745A9">
            <w:pPr>
              <w:spacing w:line="440" w:lineRule="exact"/>
              <w:ind w:firstLine="0" w:firstLineChars="0"/>
              <w:jc w:val="center"/>
              <w:rPr>
                <w:rFonts w:ascii="Calibri" w:hAnsi="Calibri" w:eastAsia="宋体" w:cs="Times New Roman"/>
                <w:bCs/>
                <w:color w:val="000000" w:themeColor="text1"/>
                <w:sz w:val="21"/>
                <w:szCs w:val="21"/>
                <w:highlight w:val="none"/>
                <w14:textFill>
                  <w14:solidFill>
                    <w14:schemeClr w14:val="tx1"/>
                  </w14:solidFill>
                </w14:textFill>
              </w:rPr>
            </w:pPr>
            <w:r>
              <w:rPr>
                <w:rFonts w:hint="eastAsia" w:ascii="Calibri" w:hAnsi="Calibri" w:eastAsia="宋体" w:cs="Times New Roman"/>
                <w:bCs/>
                <w:color w:val="000000" w:themeColor="text1"/>
                <w:sz w:val="21"/>
                <w:szCs w:val="21"/>
                <w:highlight w:val="none"/>
                <w14:textFill>
                  <w14:solidFill>
                    <w14:schemeClr w14:val="tx1"/>
                  </w14:solidFill>
                </w14:textFill>
              </w:rPr>
              <w:t>异议受理人和联系电话</w:t>
            </w:r>
          </w:p>
        </w:tc>
        <w:tc>
          <w:tcPr>
            <w:tcW w:w="5811" w:type="dxa"/>
            <w:tcBorders>
              <w:top w:val="single" w:color="auto" w:sz="4" w:space="0"/>
              <w:left w:val="single" w:color="auto" w:sz="4" w:space="0"/>
              <w:bottom w:val="single" w:color="auto" w:sz="4" w:space="0"/>
              <w:right w:val="single" w:color="auto" w:sz="4" w:space="0"/>
            </w:tcBorders>
            <w:vAlign w:val="center"/>
          </w:tcPr>
          <w:p w14:paraId="4EAA5CF6">
            <w:pPr>
              <w:pStyle w:val="92"/>
              <w:spacing w:line="400" w:lineRule="exact"/>
              <w:ind w:firstLine="0" w:firstLineChars="0"/>
              <w:rPr>
                <w:rFonts w:ascii="Calibri" w:hAnsi="Calibri" w:eastAsia="宋体"/>
                <w:color w:val="000000" w:themeColor="text1"/>
                <w:kern w:val="2"/>
                <w:szCs w:val="24"/>
                <w:highlight w:val="none"/>
                <w14:textFill>
                  <w14:solidFill>
                    <w14:schemeClr w14:val="tx1"/>
                  </w14:solidFill>
                </w14:textFill>
              </w:rPr>
            </w:pPr>
            <w:r>
              <w:rPr>
                <w:rFonts w:hint="eastAsia" w:ascii="Calibri" w:hAnsi="Calibri" w:eastAsia="宋体"/>
                <w:color w:val="000000" w:themeColor="text1"/>
                <w:kern w:val="2"/>
                <w:szCs w:val="24"/>
                <w:highlight w:val="none"/>
                <w14:textFill>
                  <w14:solidFill>
                    <w14:schemeClr w14:val="tx1"/>
                  </w14:solidFill>
                </w14:textFill>
              </w:rPr>
              <w:t>联系人：</w:t>
            </w:r>
            <w:r>
              <w:rPr>
                <w:rFonts w:hint="eastAsia" w:ascii="Calibri" w:hAnsi="Calibri" w:eastAsia="宋体"/>
                <w:color w:val="000000" w:themeColor="text1"/>
                <w:kern w:val="2"/>
                <w:szCs w:val="24"/>
                <w:highlight w:val="none"/>
                <w:lang w:val="en-US" w:eastAsia="zh-CN"/>
                <w14:textFill>
                  <w14:solidFill>
                    <w14:schemeClr w14:val="tx1"/>
                  </w14:solidFill>
                </w14:textFill>
              </w:rPr>
              <w:t>鲍</w:t>
            </w:r>
            <w:r>
              <w:rPr>
                <w:rFonts w:hint="eastAsia" w:ascii="Calibri" w:hAnsi="Calibri" w:eastAsia="宋体"/>
                <w:color w:val="000000" w:themeColor="text1"/>
                <w:kern w:val="2"/>
                <w:szCs w:val="24"/>
                <w:highlight w:val="none"/>
                <w14:textFill>
                  <w14:solidFill>
                    <w14:schemeClr w14:val="tx1"/>
                  </w14:solidFill>
                </w14:textFill>
              </w:rPr>
              <w:t>先生</w:t>
            </w:r>
          </w:p>
          <w:p w14:paraId="207E9860">
            <w:pPr>
              <w:pStyle w:val="92"/>
              <w:spacing w:line="400" w:lineRule="exact"/>
              <w:ind w:firstLine="0" w:firstLineChars="0"/>
              <w:rPr>
                <w:rFonts w:hint="eastAsia" w:ascii="Calibri" w:hAnsi="Calibri" w:eastAsia="宋体"/>
                <w:color w:val="000000" w:themeColor="text1"/>
                <w:kern w:val="2"/>
                <w:szCs w:val="24"/>
                <w:highlight w:val="none"/>
                <w:lang w:eastAsia="zh-CN"/>
                <w14:textFill>
                  <w14:solidFill>
                    <w14:schemeClr w14:val="tx1"/>
                  </w14:solidFill>
                </w14:textFill>
              </w:rPr>
            </w:pPr>
            <w:r>
              <w:rPr>
                <w:rFonts w:hint="eastAsia" w:ascii="Calibri" w:hAnsi="Calibri" w:eastAsia="宋体"/>
                <w:color w:val="000000" w:themeColor="text1"/>
                <w:kern w:val="2"/>
                <w:szCs w:val="24"/>
                <w:highlight w:val="none"/>
                <w14:textFill>
                  <w14:solidFill>
                    <w14:schemeClr w14:val="tx1"/>
                  </w14:solidFill>
                </w14:textFill>
              </w:rPr>
              <w:t>联系电话：</w:t>
            </w:r>
            <w:r>
              <w:rPr>
                <w:rFonts w:hint="eastAsia" w:ascii="Calibri" w:hAnsi="Calibri" w:eastAsia="宋体"/>
                <w:color w:val="000000" w:themeColor="text1"/>
                <w:kern w:val="2"/>
                <w:szCs w:val="24"/>
                <w:highlight w:val="none"/>
                <w:lang w:eastAsia="zh-CN"/>
                <w14:textFill>
                  <w14:solidFill>
                    <w14:schemeClr w14:val="tx1"/>
                  </w14:solidFill>
                </w14:textFill>
              </w:rPr>
              <w:t>13336570237</w:t>
            </w:r>
          </w:p>
          <w:p w14:paraId="715013AE">
            <w:pPr>
              <w:pStyle w:val="92"/>
              <w:spacing w:line="400" w:lineRule="exact"/>
              <w:ind w:firstLine="0" w:firstLineChars="0"/>
              <w:rPr>
                <w:b/>
                <w:color w:val="000000" w:themeColor="text1"/>
                <w:kern w:val="44"/>
                <w:sz w:val="44"/>
                <w:szCs w:val="44"/>
                <w:highlight w:val="none"/>
                <w14:textFill>
                  <w14:solidFill>
                    <w14:schemeClr w14:val="tx1"/>
                  </w14:solidFill>
                </w14:textFill>
              </w:rPr>
            </w:pPr>
            <w:r>
              <w:rPr>
                <w:rFonts w:hint="eastAsia" w:ascii="Calibri" w:hAnsi="Calibri" w:eastAsia="宋体"/>
                <w:color w:val="000000" w:themeColor="text1"/>
                <w:kern w:val="2"/>
                <w:szCs w:val="24"/>
                <w:highlight w:val="none"/>
                <w14:textFill>
                  <w14:solidFill>
                    <w14:schemeClr w14:val="tx1"/>
                  </w14:solidFill>
                </w14:textFill>
              </w:rPr>
              <w:t>邮箱：</w:t>
            </w:r>
            <w:r>
              <w:rPr>
                <w:rFonts w:hint="eastAsia" w:ascii="Calibri" w:hAnsi="Calibri" w:eastAsia="宋体"/>
                <w:color w:val="000000" w:themeColor="text1"/>
                <w:kern w:val="2"/>
                <w:szCs w:val="24"/>
                <w:highlight w:val="none"/>
                <w:lang w:eastAsia="zh-CN"/>
                <w14:textFill>
                  <w14:solidFill>
                    <w14:schemeClr w14:val="tx1"/>
                  </w14:solidFill>
                </w14:textFill>
              </w:rPr>
              <w:t>baof</w:t>
            </w:r>
            <w:r>
              <w:rPr>
                <w:rFonts w:ascii="Calibri" w:hAnsi="Calibri" w:eastAsia="宋体"/>
                <w:color w:val="000000" w:themeColor="text1"/>
                <w:kern w:val="2"/>
                <w:szCs w:val="24"/>
                <w:highlight w:val="none"/>
                <w14:textFill>
                  <w14:solidFill>
                    <w14:schemeClr w14:val="tx1"/>
                  </w14:solidFill>
                </w14:textFill>
              </w:rPr>
              <w:t>@</w:t>
            </w:r>
            <w:r>
              <w:rPr>
                <w:rFonts w:hint="eastAsia" w:ascii="Calibri" w:hAnsi="Calibri" w:eastAsia="宋体"/>
                <w:color w:val="000000" w:themeColor="text1"/>
                <w:kern w:val="2"/>
                <w:szCs w:val="24"/>
                <w:highlight w:val="none"/>
                <w14:textFill>
                  <w14:solidFill>
                    <w14:schemeClr w14:val="tx1"/>
                  </w14:solidFill>
                </w14:textFill>
              </w:rPr>
              <w:t>hqidcg</w:t>
            </w:r>
            <w:r>
              <w:rPr>
                <w:rFonts w:ascii="Calibri" w:hAnsi="Calibri" w:eastAsia="宋体"/>
                <w:color w:val="000000" w:themeColor="text1"/>
                <w:kern w:val="2"/>
                <w:szCs w:val="24"/>
                <w:highlight w:val="none"/>
                <w14:textFill>
                  <w14:solidFill>
                    <w14:schemeClr w14:val="tx1"/>
                  </w14:solidFill>
                </w14:textFill>
              </w:rPr>
              <w:t>.</w:t>
            </w:r>
            <w:r>
              <w:rPr>
                <w:rFonts w:hint="eastAsia" w:ascii="Calibri" w:hAnsi="Calibri" w:eastAsia="宋体"/>
                <w:color w:val="000000" w:themeColor="text1"/>
                <w:kern w:val="2"/>
                <w:szCs w:val="24"/>
                <w:highlight w:val="none"/>
                <w14:textFill>
                  <w14:solidFill>
                    <w14:schemeClr w14:val="tx1"/>
                  </w14:solidFill>
                </w14:textFill>
              </w:rPr>
              <w:t>com</w:t>
            </w:r>
          </w:p>
        </w:tc>
      </w:tr>
      <w:bookmarkEnd w:id="104"/>
      <w:tr w14:paraId="410F6061">
        <w:tblPrEx>
          <w:tblCellMar>
            <w:top w:w="0" w:type="dxa"/>
            <w:left w:w="108" w:type="dxa"/>
            <w:bottom w:w="0" w:type="dxa"/>
            <w:right w:w="108" w:type="dxa"/>
          </w:tblCellMar>
        </w:tblPrEx>
        <w:trPr>
          <w:trHeight w:val="880" w:hRule="atLeast"/>
        </w:trPr>
        <w:tc>
          <w:tcPr>
            <w:tcW w:w="1165" w:type="dxa"/>
            <w:tcBorders>
              <w:top w:val="single" w:color="auto" w:sz="4" w:space="0"/>
              <w:left w:val="single" w:color="auto" w:sz="4" w:space="0"/>
              <w:bottom w:val="single" w:color="auto" w:sz="4" w:space="0"/>
              <w:right w:val="single" w:color="auto" w:sz="4" w:space="0"/>
            </w:tcBorders>
            <w:vAlign w:val="center"/>
          </w:tcPr>
          <w:p w14:paraId="3CAD208B">
            <w:pPr>
              <w:spacing w:line="440" w:lineRule="exact"/>
              <w:ind w:firstLine="0" w:firstLineChars="0"/>
              <w:jc w:val="center"/>
              <w:rPr>
                <w:rFonts w:ascii="宋体" w:hAnsi="宋体" w:eastAsia="宋体" w:cs="Times New Roman"/>
                <w:bCs/>
                <w:color w:val="000000" w:themeColor="text1"/>
                <w:sz w:val="21"/>
                <w:szCs w:val="21"/>
                <w:highlight w:val="none"/>
                <w14:textFill>
                  <w14:solidFill>
                    <w14:schemeClr w14:val="tx1"/>
                  </w14:solidFill>
                </w14:textFill>
              </w:rPr>
            </w:pPr>
            <w:r>
              <w:rPr>
                <w:rFonts w:hint="eastAsia" w:ascii="宋体" w:hAnsi="宋体" w:eastAsia="宋体" w:cs="Times New Roman"/>
                <w:bCs/>
                <w:color w:val="000000" w:themeColor="text1"/>
                <w:sz w:val="21"/>
                <w:szCs w:val="21"/>
                <w:highlight w:val="none"/>
                <w14:textFill>
                  <w14:solidFill>
                    <w14:schemeClr w14:val="tx1"/>
                  </w14:solidFill>
                </w14:textFill>
              </w:rPr>
              <w:t>1</w:t>
            </w:r>
            <w:r>
              <w:rPr>
                <w:rFonts w:ascii="宋体" w:hAnsi="宋体" w:eastAsia="宋体" w:cs="Times New Roman"/>
                <w:bCs/>
                <w:color w:val="000000" w:themeColor="text1"/>
                <w:sz w:val="21"/>
                <w:szCs w:val="21"/>
                <w:highlight w:val="none"/>
                <w14:textFill>
                  <w14:solidFill>
                    <w14:schemeClr w14:val="tx1"/>
                  </w14:solidFill>
                </w14:textFill>
              </w:rPr>
              <w:t>0</w:t>
            </w:r>
            <w:r>
              <w:rPr>
                <w:rFonts w:hint="eastAsia" w:ascii="宋体" w:hAnsi="宋体" w:eastAsia="宋体" w:cs="Times New Roman"/>
                <w:bCs/>
                <w:color w:val="000000" w:themeColor="text1"/>
                <w:sz w:val="21"/>
                <w:szCs w:val="21"/>
                <w:highlight w:val="none"/>
                <w14:textFill>
                  <w14:solidFill>
                    <w14:schemeClr w14:val="tx1"/>
                  </w14:solidFill>
                </w14:textFill>
              </w:rPr>
              <w:t>.1</w:t>
            </w:r>
          </w:p>
        </w:tc>
        <w:tc>
          <w:tcPr>
            <w:tcW w:w="2658" w:type="dxa"/>
            <w:tcBorders>
              <w:top w:val="single" w:color="auto" w:sz="4" w:space="0"/>
              <w:left w:val="single" w:color="auto" w:sz="4" w:space="0"/>
              <w:bottom w:val="single" w:color="auto" w:sz="4" w:space="0"/>
              <w:right w:val="single" w:color="auto" w:sz="4" w:space="0"/>
            </w:tcBorders>
            <w:vAlign w:val="center"/>
          </w:tcPr>
          <w:p w14:paraId="54C20096">
            <w:pPr>
              <w:spacing w:line="440" w:lineRule="exact"/>
              <w:ind w:firstLine="0" w:firstLineChars="0"/>
              <w:jc w:val="center"/>
              <w:rPr>
                <w:rFonts w:ascii="Calibri" w:hAnsi="Calibri" w:eastAsia="宋体" w:cs="Times New Roman"/>
                <w:bCs/>
                <w:color w:val="000000" w:themeColor="text1"/>
                <w:sz w:val="21"/>
                <w:szCs w:val="21"/>
                <w:highlight w:val="none"/>
                <w14:textFill>
                  <w14:solidFill>
                    <w14:schemeClr w14:val="tx1"/>
                  </w14:solidFill>
                </w14:textFill>
              </w:rPr>
            </w:pPr>
            <w:r>
              <w:rPr>
                <w:rFonts w:hint="eastAsia" w:ascii="Calibri" w:hAnsi="Calibri" w:eastAsia="宋体" w:cs="Times New Roman"/>
                <w:bCs/>
                <w:color w:val="000000" w:themeColor="text1"/>
                <w:sz w:val="21"/>
                <w:szCs w:val="21"/>
                <w:highlight w:val="none"/>
                <w14:textFill>
                  <w14:solidFill>
                    <w14:schemeClr w14:val="tx1"/>
                  </w14:solidFill>
                </w14:textFill>
              </w:rPr>
              <w:t>采购代理服务费</w:t>
            </w:r>
          </w:p>
        </w:tc>
        <w:tc>
          <w:tcPr>
            <w:tcW w:w="5811" w:type="dxa"/>
            <w:tcBorders>
              <w:top w:val="single" w:color="auto" w:sz="4" w:space="0"/>
              <w:left w:val="single" w:color="auto" w:sz="4" w:space="0"/>
              <w:bottom w:val="single" w:color="auto" w:sz="4" w:space="0"/>
              <w:right w:val="single" w:color="auto" w:sz="4" w:space="0"/>
            </w:tcBorders>
            <w:vAlign w:val="center"/>
          </w:tcPr>
          <w:p w14:paraId="6F9BC0A2">
            <w:pPr>
              <w:spacing w:line="440" w:lineRule="exact"/>
              <w:ind w:firstLine="0" w:firstLineChars="0"/>
              <w:rPr>
                <w:rFonts w:ascii="Calibri" w:hAnsi="Calibri" w:eastAsia="宋体" w:cs="Times New Roman"/>
                <w:bCs/>
                <w:color w:val="000000" w:themeColor="text1"/>
                <w:sz w:val="21"/>
                <w:szCs w:val="24"/>
                <w:highlight w:val="none"/>
                <w14:textFill>
                  <w14:solidFill>
                    <w14:schemeClr w14:val="tx1"/>
                  </w14:solidFill>
                </w14:textFill>
              </w:rPr>
            </w:pPr>
            <w:r>
              <w:rPr>
                <w:rFonts w:hAnsi="Calibri" w:eastAsia="宋体" w:cs="Times New Roman"/>
                <w:bCs/>
                <w:color w:val="000000" w:themeColor="text1"/>
                <w:sz w:val="22"/>
                <w:highlight w:val="none"/>
                <w14:textFill>
                  <w14:solidFill>
                    <w14:schemeClr w14:val="tx1"/>
                  </w14:solidFill>
                </w14:textFill>
              </w:rPr>
              <w:sym w:font="Wingdings 2" w:char="F0A2"/>
            </w:r>
            <w:r>
              <w:rPr>
                <w:rFonts w:hint="eastAsia" w:ascii="Calibri" w:hAnsi="Calibri" w:eastAsia="宋体" w:cs="Times New Roman"/>
                <w:bCs/>
                <w:color w:val="000000" w:themeColor="text1"/>
                <w:sz w:val="21"/>
                <w:szCs w:val="24"/>
                <w:highlight w:val="none"/>
                <w14:textFill>
                  <w14:solidFill>
                    <w14:schemeClr w14:val="tx1"/>
                  </w14:solidFill>
                </w14:textFill>
              </w:rPr>
              <w:t>不要求承担</w:t>
            </w:r>
          </w:p>
          <w:p w14:paraId="2132AC37">
            <w:pPr>
              <w:spacing w:line="440" w:lineRule="exact"/>
              <w:ind w:firstLine="0" w:firstLineChars="0"/>
              <w:rPr>
                <w:rFonts w:ascii="Calibri" w:hAnsi="Calibri" w:eastAsia="宋体" w:cs="Times New Roman"/>
                <w:bCs/>
                <w:color w:val="000000" w:themeColor="text1"/>
                <w:sz w:val="21"/>
                <w:szCs w:val="21"/>
                <w:highlight w:val="none"/>
                <w14:textFill>
                  <w14:solidFill>
                    <w14:schemeClr w14:val="tx1"/>
                  </w14:solidFill>
                </w14:textFill>
              </w:rPr>
            </w:pPr>
            <w:r>
              <w:rPr>
                <w:rFonts w:hint="eastAsia" w:hAnsi="Calibri" w:eastAsia="宋体" w:cs="Times New Roman"/>
                <w:bCs/>
                <w:color w:val="000000" w:themeColor="text1"/>
                <w:sz w:val="22"/>
                <w:highlight w:val="none"/>
                <w14:textFill>
                  <w14:solidFill>
                    <w14:schemeClr w14:val="tx1"/>
                  </w14:solidFill>
                </w14:textFill>
              </w:rPr>
              <w:t>□</w:t>
            </w:r>
            <w:r>
              <w:rPr>
                <w:rFonts w:hint="eastAsia" w:ascii="Calibri" w:hAnsi="Calibri" w:eastAsia="宋体" w:cs="Times New Roman"/>
                <w:bCs/>
                <w:color w:val="000000" w:themeColor="text1"/>
                <w:sz w:val="21"/>
                <w:szCs w:val="24"/>
                <w:highlight w:val="none"/>
                <w14:textFill>
                  <w14:solidFill>
                    <w14:schemeClr w14:val="tx1"/>
                  </w14:solidFill>
                </w14:textFill>
              </w:rPr>
              <w:t>要求承担，费用标准为：/</w:t>
            </w:r>
          </w:p>
        </w:tc>
      </w:tr>
      <w:tr w14:paraId="49F593D3">
        <w:tblPrEx>
          <w:tblCellMar>
            <w:top w:w="0" w:type="dxa"/>
            <w:left w:w="108" w:type="dxa"/>
            <w:bottom w:w="0" w:type="dxa"/>
            <w:right w:w="108" w:type="dxa"/>
          </w:tblCellMar>
        </w:tblPrEx>
        <w:trPr>
          <w:trHeight w:val="680" w:hRule="atLeast"/>
        </w:trPr>
        <w:tc>
          <w:tcPr>
            <w:tcW w:w="1165" w:type="dxa"/>
            <w:tcBorders>
              <w:top w:val="single" w:color="auto" w:sz="4" w:space="0"/>
              <w:left w:val="single" w:color="auto" w:sz="4" w:space="0"/>
              <w:bottom w:val="single" w:color="auto" w:sz="4" w:space="0"/>
              <w:right w:val="single" w:color="auto" w:sz="4" w:space="0"/>
            </w:tcBorders>
            <w:vAlign w:val="center"/>
          </w:tcPr>
          <w:p w14:paraId="77A36181">
            <w:pPr>
              <w:spacing w:line="440" w:lineRule="exact"/>
              <w:ind w:firstLine="0" w:firstLineChars="0"/>
              <w:jc w:val="center"/>
              <w:rPr>
                <w:rFonts w:ascii="宋体" w:hAnsi="宋体" w:eastAsia="宋体" w:cs="Times New Roman"/>
                <w:bCs/>
                <w:color w:val="000000" w:themeColor="text1"/>
                <w:sz w:val="21"/>
                <w:szCs w:val="21"/>
                <w:highlight w:val="none"/>
                <w14:textFill>
                  <w14:solidFill>
                    <w14:schemeClr w14:val="tx1"/>
                  </w14:solidFill>
                </w14:textFill>
              </w:rPr>
            </w:pPr>
            <w:r>
              <w:rPr>
                <w:rFonts w:hint="eastAsia" w:ascii="宋体" w:hAnsi="宋体" w:eastAsia="宋体" w:cs="Times New Roman"/>
                <w:bCs/>
                <w:color w:val="000000" w:themeColor="text1"/>
                <w:sz w:val="21"/>
                <w:szCs w:val="21"/>
                <w:highlight w:val="none"/>
                <w14:textFill>
                  <w14:solidFill>
                    <w14:schemeClr w14:val="tx1"/>
                  </w14:solidFill>
                </w14:textFill>
              </w:rPr>
              <w:t>1</w:t>
            </w:r>
            <w:r>
              <w:rPr>
                <w:rFonts w:ascii="宋体" w:hAnsi="宋体" w:eastAsia="宋体" w:cs="Times New Roman"/>
                <w:bCs/>
                <w:color w:val="000000" w:themeColor="text1"/>
                <w:sz w:val="21"/>
                <w:szCs w:val="21"/>
                <w:highlight w:val="none"/>
                <w14:textFill>
                  <w14:solidFill>
                    <w14:schemeClr w14:val="tx1"/>
                  </w14:solidFill>
                </w14:textFill>
              </w:rPr>
              <w:t>0</w:t>
            </w:r>
            <w:r>
              <w:rPr>
                <w:rFonts w:hint="eastAsia" w:ascii="宋体" w:hAnsi="宋体" w:eastAsia="宋体" w:cs="Times New Roman"/>
                <w:bCs/>
                <w:color w:val="000000" w:themeColor="text1"/>
                <w:sz w:val="21"/>
                <w:szCs w:val="21"/>
                <w:highlight w:val="none"/>
                <w14:textFill>
                  <w14:solidFill>
                    <w14:schemeClr w14:val="tx1"/>
                  </w14:solidFill>
                </w14:textFill>
              </w:rPr>
              <w:t>.2</w:t>
            </w:r>
          </w:p>
        </w:tc>
        <w:tc>
          <w:tcPr>
            <w:tcW w:w="2658" w:type="dxa"/>
            <w:tcBorders>
              <w:top w:val="single" w:color="auto" w:sz="4" w:space="0"/>
              <w:left w:val="single" w:color="auto" w:sz="4" w:space="0"/>
              <w:bottom w:val="single" w:color="auto" w:sz="4" w:space="0"/>
              <w:right w:val="single" w:color="auto" w:sz="4" w:space="0"/>
            </w:tcBorders>
            <w:vAlign w:val="center"/>
          </w:tcPr>
          <w:p w14:paraId="549DBFB3">
            <w:pPr>
              <w:spacing w:line="440" w:lineRule="exact"/>
              <w:ind w:firstLine="0" w:firstLineChars="0"/>
              <w:jc w:val="center"/>
              <w:rPr>
                <w:rFonts w:ascii="Calibri" w:hAnsi="Calibri" w:eastAsia="宋体" w:cs="Times New Roman"/>
                <w:bCs/>
                <w:color w:val="000000" w:themeColor="text1"/>
                <w:sz w:val="21"/>
                <w:szCs w:val="21"/>
                <w:highlight w:val="none"/>
                <w14:textFill>
                  <w14:solidFill>
                    <w14:schemeClr w14:val="tx1"/>
                  </w14:solidFill>
                </w14:textFill>
              </w:rPr>
            </w:pPr>
            <w:r>
              <w:rPr>
                <w:rFonts w:eastAsia="宋体" w:cs="Times New Roman"/>
                <w:bCs/>
                <w:color w:val="000000" w:themeColor="text1"/>
                <w:sz w:val="21"/>
                <w:szCs w:val="24"/>
                <w:highlight w:val="none"/>
                <w14:textFill>
                  <w14:solidFill>
                    <w14:schemeClr w14:val="tx1"/>
                  </w14:solidFill>
                </w14:textFill>
              </w:rPr>
              <w:t>需要补充的其他内容</w:t>
            </w:r>
          </w:p>
        </w:tc>
        <w:tc>
          <w:tcPr>
            <w:tcW w:w="5811" w:type="dxa"/>
            <w:tcBorders>
              <w:top w:val="single" w:color="auto" w:sz="4" w:space="0"/>
              <w:left w:val="single" w:color="auto" w:sz="4" w:space="0"/>
              <w:bottom w:val="single" w:color="auto" w:sz="4" w:space="0"/>
              <w:right w:val="single" w:color="auto" w:sz="4" w:space="0"/>
            </w:tcBorders>
            <w:vAlign w:val="center"/>
          </w:tcPr>
          <w:p w14:paraId="44470BD6">
            <w:pPr>
              <w:spacing w:line="440" w:lineRule="exact"/>
              <w:ind w:firstLine="0" w:firstLineChars="0"/>
              <w:rPr>
                <w:rFonts w:eastAsia="宋体" w:cs="Times New Roman"/>
                <w:bCs/>
                <w:color w:val="000000" w:themeColor="text1"/>
                <w:sz w:val="21"/>
                <w:szCs w:val="24"/>
                <w:highlight w:val="none"/>
                <w14:textFill>
                  <w14:solidFill>
                    <w14:schemeClr w14:val="tx1"/>
                  </w14:solidFill>
                </w14:textFill>
              </w:rPr>
            </w:pPr>
            <w:r>
              <w:rPr>
                <w:rFonts w:hint="eastAsia" w:eastAsia="宋体" w:cs="Times New Roman"/>
                <w:bCs/>
                <w:color w:val="000000" w:themeColor="text1"/>
                <w:sz w:val="21"/>
                <w:szCs w:val="24"/>
                <w:highlight w:val="none"/>
                <w14:textFill>
                  <w14:solidFill>
                    <w14:schemeClr w14:val="tx1"/>
                  </w14:solidFill>
                </w14:textFill>
              </w:rPr>
              <w:t>/</w:t>
            </w:r>
          </w:p>
        </w:tc>
      </w:tr>
      <w:tr w14:paraId="0219E1AE">
        <w:tblPrEx>
          <w:tblCellMar>
            <w:top w:w="0" w:type="dxa"/>
            <w:left w:w="108" w:type="dxa"/>
            <w:bottom w:w="0" w:type="dxa"/>
            <w:right w:w="108" w:type="dxa"/>
          </w:tblCellMar>
        </w:tblPrEx>
        <w:trPr>
          <w:trHeight w:val="510" w:hRule="atLeast"/>
        </w:trPr>
        <w:tc>
          <w:tcPr>
            <w:tcW w:w="1165" w:type="dxa"/>
            <w:tcBorders>
              <w:top w:val="single" w:color="auto" w:sz="4" w:space="0"/>
              <w:left w:val="single" w:color="auto" w:sz="4" w:space="0"/>
              <w:bottom w:val="single" w:color="auto" w:sz="4" w:space="0"/>
              <w:right w:val="single" w:color="auto" w:sz="4" w:space="0"/>
            </w:tcBorders>
            <w:vAlign w:val="center"/>
          </w:tcPr>
          <w:p w14:paraId="492F51F5">
            <w:pPr>
              <w:spacing w:line="440" w:lineRule="exact"/>
              <w:ind w:firstLine="0" w:firstLineChars="0"/>
              <w:jc w:val="center"/>
              <w:rPr>
                <w:rFonts w:ascii="宋体" w:hAnsi="宋体" w:eastAsia="宋体" w:cs="Times New Roman"/>
                <w:bCs/>
                <w:color w:val="000000" w:themeColor="text1"/>
                <w:sz w:val="21"/>
                <w:szCs w:val="21"/>
                <w:highlight w:val="none"/>
                <w14:textFill>
                  <w14:solidFill>
                    <w14:schemeClr w14:val="tx1"/>
                  </w14:solidFill>
                </w14:textFill>
              </w:rPr>
            </w:pPr>
            <w:r>
              <w:rPr>
                <w:rFonts w:hint="eastAsia" w:ascii="宋体" w:hAnsi="宋体" w:eastAsia="宋体" w:cs="Times New Roman"/>
                <w:bCs/>
                <w:color w:val="000000" w:themeColor="text1"/>
                <w:sz w:val="21"/>
                <w:szCs w:val="21"/>
                <w:highlight w:val="none"/>
                <w14:textFill>
                  <w14:solidFill>
                    <w14:schemeClr w14:val="tx1"/>
                  </w14:solidFill>
                </w14:textFill>
              </w:rPr>
              <w:t>1</w:t>
            </w:r>
            <w:r>
              <w:rPr>
                <w:rFonts w:ascii="宋体" w:hAnsi="宋体" w:eastAsia="宋体" w:cs="Times New Roman"/>
                <w:bCs/>
                <w:color w:val="000000" w:themeColor="text1"/>
                <w:sz w:val="21"/>
                <w:szCs w:val="21"/>
                <w:highlight w:val="none"/>
                <w14:textFill>
                  <w14:solidFill>
                    <w14:schemeClr w14:val="tx1"/>
                  </w14:solidFill>
                </w14:textFill>
              </w:rPr>
              <w:t>0.2.1</w:t>
            </w:r>
          </w:p>
        </w:tc>
        <w:tc>
          <w:tcPr>
            <w:tcW w:w="8469" w:type="dxa"/>
            <w:gridSpan w:val="2"/>
            <w:tcBorders>
              <w:top w:val="single" w:color="auto" w:sz="4" w:space="0"/>
              <w:left w:val="single" w:color="auto" w:sz="4" w:space="0"/>
              <w:bottom w:val="single" w:color="auto" w:sz="4" w:space="0"/>
              <w:right w:val="single" w:color="auto" w:sz="4" w:space="0"/>
            </w:tcBorders>
            <w:vAlign w:val="center"/>
          </w:tcPr>
          <w:p w14:paraId="2B4715B2">
            <w:pPr>
              <w:spacing w:line="440" w:lineRule="exact"/>
              <w:ind w:firstLine="0" w:firstLineChars="0"/>
              <w:rPr>
                <w:rFonts w:eastAsia="宋体" w:cs="Times New Roman"/>
                <w:bCs/>
                <w:color w:val="000000" w:themeColor="text1"/>
                <w:sz w:val="21"/>
                <w:szCs w:val="24"/>
                <w:highlight w:val="none"/>
                <w14:textFill>
                  <w14:solidFill>
                    <w14:schemeClr w14:val="tx1"/>
                  </w14:solidFill>
                </w14:textFill>
              </w:rPr>
            </w:pPr>
            <w:r>
              <w:rPr>
                <w:rFonts w:hint="eastAsia" w:eastAsia="宋体" w:cs="Times New Roman"/>
                <w:bCs/>
                <w:color w:val="000000" w:themeColor="text1"/>
                <w:sz w:val="21"/>
                <w:szCs w:val="24"/>
                <w:highlight w:val="none"/>
                <w14:textFill>
                  <w14:solidFill>
                    <w14:schemeClr w14:val="tx1"/>
                  </w14:solidFill>
                </w14:textFill>
              </w:rPr>
              <w:t>倒算的起止日期，举例说明如下：</w:t>
            </w:r>
          </w:p>
          <w:p w14:paraId="390A3A7A">
            <w:pPr>
              <w:spacing w:line="440" w:lineRule="exact"/>
              <w:ind w:firstLine="0" w:firstLineChars="0"/>
              <w:rPr>
                <w:rFonts w:eastAsia="宋体" w:cs="Times New Roman"/>
                <w:bCs/>
                <w:color w:val="000000" w:themeColor="text1"/>
                <w:sz w:val="21"/>
                <w:szCs w:val="24"/>
                <w:highlight w:val="none"/>
                <w14:textFill>
                  <w14:solidFill>
                    <w14:schemeClr w14:val="tx1"/>
                  </w14:solidFill>
                </w14:textFill>
              </w:rPr>
            </w:pPr>
            <w:r>
              <w:rPr>
                <w:rFonts w:hint="eastAsia" w:eastAsia="宋体" w:cs="Times New Roman"/>
                <w:bCs/>
                <w:color w:val="000000" w:themeColor="text1"/>
                <w:sz w:val="21"/>
                <w:szCs w:val="24"/>
                <w:highlight w:val="none"/>
                <w14:textFill>
                  <w14:solidFill>
                    <w14:schemeClr w14:val="tx1"/>
                  </w14:solidFill>
                </w14:textFill>
              </w:rPr>
              <w:t>从202</w:t>
            </w:r>
            <w:r>
              <w:rPr>
                <w:rFonts w:eastAsia="宋体" w:cs="Times New Roman"/>
                <w:bCs/>
                <w:color w:val="000000" w:themeColor="text1"/>
                <w:sz w:val="21"/>
                <w:szCs w:val="24"/>
                <w:highlight w:val="none"/>
                <w14:textFill>
                  <w14:solidFill>
                    <w14:schemeClr w14:val="tx1"/>
                  </w14:solidFill>
                </w14:textFill>
              </w:rPr>
              <w:t>4</w:t>
            </w:r>
            <w:r>
              <w:rPr>
                <w:rFonts w:hint="eastAsia" w:eastAsia="宋体" w:cs="Times New Roman"/>
                <w:bCs/>
                <w:color w:val="000000" w:themeColor="text1"/>
                <w:sz w:val="21"/>
                <w:szCs w:val="24"/>
                <w:highlight w:val="none"/>
                <w14:textFill>
                  <w14:solidFill>
                    <w14:schemeClr w14:val="tx1"/>
                  </w14:solidFill>
                </w14:textFill>
              </w:rPr>
              <w:t>年1月1日起倒算三年，即为20</w:t>
            </w:r>
            <w:r>
              <w:rPr>
                <w:rFonts w:eastAsia="宋体" w:cs="Times New Roman"/>
                <w:bCs/>
                <w:color w:val="000000" w:themeColor="text1"/>
                <w:sz w:val="21"/>
                <w:szCs w:val="24"/>
                <w:highlight w:val="none"/>
                <w14:textFill>
                  <w14:solidFill>
                    <w14:schemeClr w14:val="tx1"/>
                  </w14:solidFill>
                </w14:textFill>
              </w:rPr>
              <w:t>21</w:t>
            </w:r>
            <w:r>
              <w:rPr>
                <w:rFonts w:hint="eastAsia" w:eastAsia="宋体" w:cs="Times New Roman"/>
                <w:bCs/>
                <w:color w:val="000000" w:themeColor="text1"/>
                <w:sz w:val="21"/>
                <w:szCs w:val="24"/>
                <w:highlight w:val="none"/>
                <w14:textFill>
                  <w14:solidFill>
                    <w14:schemeClr w14:val="tx1"/>
                  </w14:solidFill>
                </w14:textFill>
              </w:rPr>
              <w:t>年1月1日（含）至202</w:t>
            </w:r>
            <w:r>
              <w:rPr>
                <w:rFonts w:eastAsia="宋体" w:cs="Times New Roman"/>
                <w:bCs/>
                <w:color w:val="000000" w:themeColor="text1"/>
                <w:sz w:val="21"/>
                <w:szCs w:val="24"/>
                <w:highlight w:val="none"/>
                <w14:textFill>
                  <w14:solidFill>
                    <w14:schemeClr w14:val="tx1"/>
                  </w14:solidFill>
                </w14:textFill>
              </w:rPr>
              <w:t>4</w:t>
            </w:r>
            <w:r>
              <w:rPr>
                <w:rFonts w:hint="eastAsia" w:eastAsia="宋体" w:cs="Times New Roman"/>
                <w:bCs/>
                <w:color w:val="000000" w:themeColor="text1"/>
                <w:sz w:val="21"/>
                <w:szCs w:val="24"/>
                <w:highlight w:val="none"/>
                <w14:textFill>
                  <w14:solidFill>
                    <w14:schemeClr w14:val="tx1"/>
                  </w14:solidFill>
                </w14:textFill>
              </w:rPr>
              <w:t>年1月1日（含）。</w:t>
            </w:r>
          </w:p>
          <w:p w14:paraId="0BDDFC5F">
            <w:pPr>
              <w:spacing w:line="440" w:lineRule="exact"/>
              <w:ind w:firstLine="0" w:firstLineChars="0"/>
              <w:rPr>
                <w:rFonts w:eastAsia="宋体" w:cs="Times New Roman"/>
                <w:bCs/>
                <w:color w:val="000000" w:themeColor="text1"/>
                <w:sz w:val="21"/>
                <w:szCs w:val="24"/>
                <w:highlight w:val="none"/>
                <w14:textFill>
                  <w14:solidFill>
                    <w14:schemeClr w14:val="tx1"/>
                  </w14:solidFill>
                </w14:textFill>
              </w:rPr>
            </w:pPr>
            <w:r>
              <w:rPr>
                <w:rFonts w:hint="eastAsia" w:eastAsia="宋体" w:cs="Times New Roman"/>
                <w:bCs/>
                <w:color w:val="000000" w:themeColor="text1"/>
                <w:sz w:val="21"/>
                <w:szCs w:val="24"/>
                <w:highlight w:val="none"/>
                <w14:textFill>
                  <w14:solidFill>
                    <w14:schemeClr w14:val="tx1"/>
                  </w14:solidFill>
                </w14:textFill>
              </w:rPr>
              <w:t>从202</w:t>
            </w:r>
            <w:r>
              <w:rPr>
                <w:rFonts w:eastAsia="宋体" w:cs="Times New Roman"/>
                <w:bCs/>
                <w:color w:val="000000" w:themeColor="text1"/>
                <w:sz w:val="21"/>
                <w:szCs w:val="24"/>
                <w:highlight w:val="none"/>
                <w14:textFill>
                  <w14:solidFill>
                    <w14:schemeClr w14:val="tx1"/>
                  </w14:solidFill>
                </w14:textFill>
              </w:rPr>
              <w:t>4</w:t>
            </w:r>
            <w:r>
              <w:rPr>
                <w:rFonts w:hint="eastAsia" w:eastAsia="宋体" w:cs="Times New Roman"/>
                <w:bCs/>
                <w:color w:val="000000" w:themeColor="text1"/>
                <w:sz w:val="21"/>
                <w:szCs w:val="24"/>
                <w:highlight w:val="none"/>
                <w14:textFill>
                  <w14:solidFill>
                    <w14:schemeClr w14:val="tx1"/>
                  </w14:solidFill>
                </w14:textFill>
              </w:rPr>
              <w:t>年1月1日起倒算五年，即为201</w:t>
            </w:r>
            <w:r>
              <w:rPr>
                <w:rFonts w:eastAsia="宋体" w:cs="Times New Roman"/>
                <w:bCs/>
                <w:color w:val="000000" w:themeColor="text1"/>
                <w:sz w:val="21"/>
                <w:szCs w:val="24"/>
                <w:highlight w:val="none"/>
                <w14:textFill>
                  <w14:solidFill>
                    <w14:schemeClr w14:val="tx1"/>
                  </w14:solidFill>
                </w14:textFill>
              </w:rPr>
              <w:t>9</w:t>
            </w:r>
            <w:r>
              <w:rPr>
                <w:rFonts w:hint="eastAsia" w:eastAsia="宋体" w:cs="Times New Roman"/>
                <w:bCs/>
                <w:color w:val="000000" w:themeColor="text1"/>
                <w:sz w:val="21"/>
                <w:szCs w:val="24"/>
                <w:highlight w:val="none"/>
                <w14:textFill>
                  <w14:solidFill>
                    <w14:schemeClr w14:val="tx1"/>
                  </w14:solidFill>
                </w14:textFill>
              </w:rPr>
              <w:t>年1月1日（含）至202</w:t>
            </w:r>
            <w:r>
              <w:rPr>
                <w:rFonts w:eastAsia="宋体" w:cs="Times New Roman"/>
                <w:bCs/>
                <w:color w:val="000000" w:themeColor="text1"/>
                <w:sz w:val="21"/>
                <w:szCs w:val="24"/>
                <w:highlight w:val="none"/>
                <w14:textFill>
                  <w14:solidFill>
                    <w14:schemeClr w14:val="tx1"/>
                  </w14:solidFill>
                </w14:textFill>
              </w:rPr>
              <w:t>4</w:t>
            </w:r>
            <w:r>
              <w:rPr>
                <w:rFonts w:hint="eastAsia" w:eastAsia="宋体" w:cs="Times New Roman"/>
                <w:bCs/>
                <w:color w:val="000000" w:themeColor="text1"/>
                <w:sz w:val="21"/>
                <w:szCs w:val="24"/>
                <w:highlight w:val="none"/>
                <w14:textFill>
                  <w14:solidFill>
                    <w14:schemeClr w14:val="tx1"/>
                  </w14:solidFill>
                </w14:textFill>
              </w:rPr>
              <w:t>年1月1日（含）。</w:t>
            </w:r>
          </w:p>
        </w:tc>
      </w:tr>
      <w:tr w14:paraId="51C1EDF8">
        <w:tblPrEx>
          <w:tblCellMar>
            <w:top w:w="0" w:type="dxa"/>
            <w:left w:w="108" w:type="dxa"/>
            <w:bottom w:w="0" w:type="dxa"/>
            <w:right w:w="108" w:type="dxa"/>
          </w:tblCellMar>
        </w:tblPrEx>
        <w:trPr>
          <w:trHeight w:val="680" w:hRule="atLeast"/>
        </w:trPr>
        <w:tc>
          <w:tcPr>
            <w:tcW w:w="1165" w:type="dxa"/>
            <w:tcBorders>
              <w:top w:val="single" w:color="auto" w:sz="4" w:space="0"/>
              <w:left w:val="single" w:color="auto" w:sz="4" w:space="0"/>
              <w:bottom w:val="single" w:color="auto" w:sz="4" w:space="0"/>
              <w:right w:val="single" w:color="auto" w:sz="4" w:space="0"/>
            </w:tcBorders>
            <w:vAlign w:val="center"/>
          </w:tcPr>
          <w:p w14:paraId="345610A2">
            <w:pPr>
              <w:spacing w:line="440" w:lineRule="exact"/>
              <w:ind w:firstLine="0" w:firstLineChars="0"/>
              <w:jc w:val="center"/>
              <w:rPr>
                <w:rFonts w:ascii="宋体" w:hAnsi="宋体" w:eastAsia="宋体" w:cs="Times New Roman"/>
                <w:bCs/>
                <w:color w:val="000000" w:themeColor="text1"/>
                <w:sz w:val="21"/>
                <w:szCs w:val="21"/>
                <w:highlight w:val="none"/>
                <w14:textFill>
                  <w14:solidFill>
                    <w14:schemeClr w14:val="tx1"/>
                  </w14:solidFill>
                </w14:textFill>
              </w:rPr>
            </w:pPr>
            <w:r>
              <w:rPr>
                <w:rFonts w:hint="eastAsia" w:ascii="宋体" w:hAnsi="宋体" w:eastAsia="宋体" w:cs="Times New Roman"/>
                <w:bCs/>
                <w:color w:val="000000" w:themeColor="text1"/>
                <w:sz w:val="21"/>
                <w:szCs w:val="21"/>
                <w:highlight w:val="none"/>
                <w14:textFill>
                  <w14:solidFill>
                    <w14:schemeClr w14:val="tx1"/>
                  </w14:solidFill>
                </w14:textFill>
              </w:rPr>
              <w:t>1</w:t>
            </w:r>
            <w:r>
              <w:rPr>
                <w:rFonts w:ascii="宋体" w:hAnsi="宋体" w:eastAsia="宋体" w:cs="Times New Roman"/>
                <w:bCs/>
                <w:color w:val="000000" w:themeColor="text1"/>
                <w:sz w:val="21"/>
                <w:szCs w:val="21"/>
                <w:highlight w:val="none"/>
                <w14:textFill>
                  <w14:solidFill>
                    <w14:schemeClr w14:val="tx1"/>
                  </w14:solidFill>
                </w14:textFill>
              </w:rPr>
              <w:t>0.2.2</w:t>
            </w:r>
          </w:p>
        </w:tc>
        <w:tc>
          <w:tcPr>
            <w:tcW w:w="8469" w:type="dxa"/>
            <w:gridSpan w:val="2"/>
            <w:tcBorders>
              <w:top w:val="single" w:color="auto" w:sz="4" w:space="0"/>
              <w:left w:val="single" w:color="auto" w:sz="4" w:space="0"/>
              <w:bottom w:val="single" w:color="auto" w:sz="4" w:space="0"/>
              <w:right w:val="single" w:color="auto" w:sz="4" w:space="0"/>
            </w:tcBorders>
            <w:vAlign w:val="center"/>
          </w:tcPr>
          <w:p w14:paraId="24AA7752">
            <w:pPr>
              <w:spacing w:line="440" w:lineRule="exact"/>
              <w:ind w:firstLine="0" w:firstLineChars="0"/>
              <w:rPr>
                <w:rFonts w:eastAsia="宋体" w:cs="Times New Roman"/>
                <w:bCs/>
                <w:color w:val="000000" w:themeColor="text1"/>
                <w:sz w:val="21"/>
                <w:szCs w:val="24"/>
                <w:highlight w:val="none"/>
                <w14:textFill>
                  <w14:solidFill>
                    <w14:schemeClr w14:val="tx1"/>
                  </w14:solidFill>
                </w14:textFill>
              </w:rPr>
            </w:pPr>
            <w:r>
              <w:rPr>
                <w:rFonts w:hint="eastAsia" w:eastAsia="宋体" w:cs="Times New Roman"/>
                <w:bCs/>
                <w:color w:val="000000" w:themeColor="text1"/>
                <w:sz w:val="21"/>
                <w:szCs w:val="24"/>
                <w:highlight w:val="none"/>
                <w14:textFill>
                  <w14:solidFill>
                    <w14:schemeClr w14:val="tx1"/>
                  </w14:solidFill>
                </w14:textFill>
              </w:rPr>
              <w:t>采购文件中单位章是指法人单位公章。</w:t>
            </w:r>
          </w:p>
        </w:tc>
      </w:tr>
      <w:tr w14:paraId="03BEFC11">
        <w:tblPrEx>
          <w:tblCellMar>
            <w:top w:w="0" w:type="dxa"/>
            <w:left w:w="108" w:type="dxa"/>
            <w:bottom w:w="0" w:type="dxa"/>
            <w:right w:w="108" w:type="dxa"/>
          </w:tblCellMar>
        </w:tblPrEx>
        <w:trPr>
          <w:trHeight w:val="391" w:hRule="atLeast"/>
        </w:trPr>
        <w:tc>
          <w:tcPr>
            <w:tcW w:w="1165" w:type="dxa"/>
            <w:tcBorders>
              <w:top w:val="single" w:color="auto" w:sz="4" w:space="0"/>
              <w:left w:val="single" w:color="auto" w:sz="4" w:space="0"/>
              <w:bottom w:val="single" w:color="auto" w:sz="4" w:space="0"/>
              <w:right w:val="single" w:color="auto" w:sz="4" w:space="0"/>
            </w:tcBorders>
            <w:vAlign w:val="center"/>
          </w:tcPr>
          <w:p w14:paraId="2999B292">
            <w:pPr>
              <w:spacing w:line="440" w:lineRule="exact"/>
              <w:ind w:firstLine="0" w:firstLineChars="0"/>
              <w:jc w:val="center"/>
              <w:rPr>
                <w:rFonts w:ascii="宋体" w:hAnsi="宋体" w:eastAsia="宋体" w:cs="Times New Roman"/>
                <w:bCs/>
                <w:color w:val="000000" w:themeColor="text1"/>
                <w:sz w:val="21"/>
                <w:szCs w:val="21"/>
                <w:highlight w:val="none"/>
                <w14:textFill>
                  <w14:solidFill>
                    <w14:schemeClr w14:val="tx1"/>
                  </w14:solidFill>
                </w14:textFill>
              </w:rPr>
            </w:pPr>
            <w:r>
              <w:rPr>
                <w:rFonts w:hint="eastAsia" w:ascii="宋体" w:hAnsi="宋体" w:eastAsia="宋体" w:cs="Times New Roman"/>
                <w:bCs/>
                <w:color w:val="000000" w:themeColor="text1"/>
                <w:sz w:val="21"/>
                <w:szCs w:val="21"/>
                <w:highlight w:val="none"/>
                <w14:textFill>
                  <w14:solidFill>
                    <w14:schemeClr w14:val="tx1"/>
                  </w14:solidFill>
                </w14:textFill>
              </w:rPr>
              <w:t>1</w:t>
            </w:r>
            <w:r>
              <w:rPr>
                <w:rFonts w:ascii="宋体" w:hAnsi="宋体" w:eastAsia="宋体" w:cs="Times New Roman"/>
                <w:bCs/>
                <w:color w:val="000000" w:themeColor="text1"/>
                <w:sz w:val="21"/>
                <w:szCs w:val="21"/>
                <w:highlight w:val="none"/>
                <w14:textFill>
                  <w14:solidFill>
                    <w14:schemeClr w14:val="tx1"/>
                  </w14:solidFill>
                </w14:textFill>
              </w:rPr>
              <w:t>0.2.3</w:t>
            </w:r>
          </w:p>
        </w:tc>
        <w:tc>
          <w:tcPr>
            <w:tcW w:w="8469" w:type="dxa"/>
            <w:gridSpan w:val="2"/>
            <w:tcBorders>
              <w:top w:val="single" w:color="auto" w:sz="4" w:space="0"/>
              <w:left w:val="single" w:color="auto" w:sz="4" w:space="0"/>
              <w:bottom w:val="single" w:color="auto" w:sz="4" w:space="0"/>
              <w:right w:val="single" w:color="auto" w:sz="4" w:space="0"/>
            </w:tcBorders>
          </w:tcPr>
          <w:p w14:paraId="763FEA69">
            <w:pPr>
              <w:spacing w:line="440" w:lineRule="exact"/>
              <w:ind w:firstLine="0" w:firstLineChars="0"/>
              <w:rPr>
                <w:rFonts w:eastAsia="宋体" w:cs="Times New Roman"/>
                <w:bCs/>
                <w:color w:val="000000" w:themeColor="text1"/>
                <w:sz w:val="21"/>
                <w:szCs w:val="24"/>
                <w:highlight w:val="none"/>
                <w14:textFill>
                  <w14:solidFill>
                    <w14:schemeClr w14:val="tx1"/>
                  </w14:solidFill>
                </w14:textFill>
              </w:rPr>
            </w:pPr>
            <w:r>
              <w:rPr>
                <w:rFonts w:hint="eastAsia" w:eastAsia="宋体" w:cs="Times New Roman"/>
                <w:bCs/>
                <w:color w:val="000000" w:themeColor="text1"/>
                <w:sz w:val="21"/>
                <w:szCs w:val="24"/>
                <w:highlight w:val="none"/>
                <w14:textFill>
                  <w14:solidFill>
                    <w14:schemeClr w14:val="tx1"/>
                  </w14:solidFill>
                </w14:textFill>
              </w:rPr>
              <w:t>供应商应对本项目采购人提供的采购文件及相关文件内容严格保密，严禁对外泄露或用于他用，否则应承担相应的法律责任，并承担由此给采购人造成的一切损害赔偿责任。</w:t>
            </w:r>
          </w:p>
        </w:tc>
      </w:tr>
      <w:tr w14:paraId="533DC003">
        <w:tblPrEx>
          <w:tblCellMar>
            <w:top w:w="0" w:type="dxa"/>
            <w:left w:w="108" w:type="dxa"/>
            <w:bottom w:w="0" w:type="dxa"/>
            <w:right w:w="108" w:type="dxa"/>
          </w:tblCellMar>
        </w:tblPrEx>
        <w:trPr>
          <w:trHeight w:val="252" w:hRule="atLeast"/>
        </w:trPr>
        <w:tc>
          <w:tcPr>
            <w:tcW w:w="1165" w:type="dxa"/>
            <w:tcBorders>
              <w:top w:val="single" w:color="auto" w:sz="4" w:space="0"/>
              <w:left w:val="single" w:color="auto" w:sz="4" w:space="0"/>
              <w:bottom w:val="single" w:color="auto" w:sz="4" w:space="0"/>
              <w:right w:val="single" w:color="auto" w:sz="4" w:space="0"/>
            </w:tcBorders>
            <w:vAlign w:val="center"/>
          </w:tcPr>
          <w:p w14:paraId="53EB886E">
            <w:pPr>
              <w:spacing w:line="440" w:lineRule="exact"/>
              <w:ind w:firstLine="0" w:firstLineChars="0"/>
              <w:jc w:val="center"/>
              <w:rPr>
                <w:rFonts w:ascii="宋体" w:hAnsi="宋体" w:eastAsia="宋体" w:cs="Times New Roman"/>
                <w:bCs/>
                <w:color w:val="000000" w:themeColor="text1"/>
                <w:sz w:val="21"/>
                <w:szCs w:val="21"/>
                <w:highlight w:val="none"/>
                <w14:textFill>
                  <w14:solidFill>
                    <w14:schemeClr w14:val="tx1"/>
                  </w14:solidFill>
                </w14:textFill>
              </w:rPr>
            </w:pPr>
            <w:r>
              <w:rPr>
                <w:rFonts w:hint="eastAsia" w:ascii="宋体" w:hAnsi="宋体" w:eastAsia="宋体" w:cs="Times New Roman"/>
                <w:bCs/>
                <w:color w:val="000000" w:themeColor="text1"/>
                <w:sz w:val="21"/>
                <w:szCs w:val="21"/>
                <w:highlight w:val="none"/>
                <w14:textFill>
                  <w14:solidFill>
                    <w14:schemeClr w14:val="tx1"/>
                  </w14:solidFill>
                </w14:textFill>
              </w:rPr>
              <w:t>1</w:t>
            </w:r>
            <w:r>
              <w:rPr>
                <w:rFonts w:ascii="宋体" w:hAnsi="宋体" w:eastAsia="宋体" w:cs="Times New Roman"/>
                <w:bCs/>
                <w:color w:val="000000" w:themeColor="text1"/>
                <w:sz w:val="21"/>
                <w:szCs w:val="21"/>
                <w:highlight w:val="none"/>
                <w14:textFill>
                  <w14:solidFill>
                    <w14:schemeClr w14:val="tx1"/>
                  </w14:solidFill>
                </w14:textFill>
              </w:rPr>
              <w:t>0.2.4</w:t>
            </w:r>
          </w:p>
        </w:tc>
        <w:tc>
          <w:tcPr>
            <w:tcW w:w="8469" w:type="dxa"/>
            <w:gridSpan w:val="2"/>
            <w:tcBorders>
              <w:top w:val="single" w:color="auto" w:sz="4" w:space="0"/>
              <w:left w:val="single" w:color="auto" w:sz="4" w:space="0"/>
              <w:bottom w:val="single" w:color="auto" w:sz="4" w:space="0"/>
              <w:right w:val="single" w:color="auto" w:sz="4" w:space="0"/>
            </w:tcBorders>
            <w:vAlign w:val="center"/>
          </w:tcPr>
          <w:p w14:paraId="339FCB87">
            <w:pPr>
              <w:spacing w:line="440" w:lineRule="exact"/>
              <w:ind w:firstLine="0" w:firstLineChars="0"/>
              <w:rPr>
                <w:rFonts w:eastAsia="宋体" w:cs="Times New Roman"/>
                <w:bCs/>
                <w:color w:val="000000" w:themeColor="text1"/>
                <w:sz w:val="21"/>
                <w:szCs w:val="24"/>
                <w:highlight w:val="none"/>
                <w14:textFill>
                  <w14:solidFill>
                    <w14:schemeClr w14:val="tx1"/>
                  </w14:solidFill>
                </w14:textFill>
              </w:rPr>
            </w:pPr>
            <w:r>
              <w:rPr>
                <w:rFonts w:eastAsia="宋体" w:cs="Times New Roman"/>
                <w:bCs/>
                <w:color w:val="000000" w:themeColor="text1"/>
                <w:sz w:val="21"/>
                <w:szCs w:val="24"/>
                <w:highlight w:val="none"/>
                <w14:textFill>
                  <w14:solidFill>
                    <w14:schemeClr w14:val="tx1"/>
                  </w14:solidFill>
                </w14:textFill>
              </w:rPr>
              <w:t>供应商必须保证响应文件所提供的全部资料真实可靠且能提供与响应文件相一致的原件，并接受采购人对其中任何资料在合同最终授予前进一步审查的要求，如若存在供应商利用弄虚作假等不当手段谋取成交或无法提供与响应文件复印件</w:t>
            </w:r>
            <w:r>
              <w:rPr>
                <w:rFonts w:hint="eastAsia" w:eastAsia="宋体" w:cs="Times New Roman"/>
                <w:bCs/>
                <w:color w:val="000000" w:themeColor="text1"/>
                <w:sz w:val="21"/>
                <w:szCs w:val="24"/>
                <w:highlight w:val="none"/>
                <w14:textFill>
                  <w14:solidFill>
                    <w14:schemeClr w14:val="tx1"/>
                  </w14:solidFill>
                </w14:textFill>
              </w:rPr>
              <w:t>、扫描件</w:t>
            </w:r>
            <w:r>
              <w:rPr>
                <w:rFonts w:eastAsia="宋体" w:cs="Times New Roman"/>
                <w:bCs/>
                <w:color w:val="000000" w:themeColor="text1"/>
                <w:sz w:val="21"/>
                <w:szCs w:val="24"/>
                <w:highlight w:val="none"/>
                <w14:textFill>
                  <w14:solidFill>
                    <w14:schemeClr w14:val="tx1"/>
                  </w14:solidFill>
                </w14:textFill>
              </w:rPr>
              <w:t>相一致的原件，一经查实，采购人有权</w:t>
            </w:r>
            <w:r>
              <w:rPr>
                <w:rFonts w:hint="eastAsia" w:eastAsia="宋体" w:cs="Times New Roman"/>
                <w:bCs/>
                <w:color w:val="000000" w:themeColor="text1"/>
                <w:sz w:val="21"/>
                <w:szCs w:val="24"/>
                <w:highlight w:val="none"/>
                <w14:textFill>
                  <w14:solidFill>
                    <w14:schemeClr w14:val="tx1"/>
                  </w14:solidFill>
                </w14:textFill>
              </w:rPr>
              <w:t>取消供应商的成交资格</w:t>
            </w:r>
            <w:r>
              <w:rPr>
                <w:rFonts w:eastAsia="宋体" w:cs="Times New Roman"/>
                <w:bCs/>
                <w:color w:val="000000" w:themeColor="text1"/>
                <w:sz w:val="21"/>
                <w:szCs w:val="24"/>
                <w:highlight w:val="none"/>
                <w14:textFill>
                  <w14:solidFill>
                    <w14:schemeClr w14:val="tx1"/>
                  </w14:solidFill>
                </w14:textFill>
              </w:rPr>
              <w:t>，并保留进一步追究其责任的权利。</w:t>
            </w:r>
          </w:p>
        </w:tc>
      </w:tr>
      <w:tr w14:paraId="4214E7E0">
        <w:tblPrEx>
          <w:tblCellMar>
            <w:top w:w="0" w:type="dxa"/>
            <w:left w:w="108" w:type="dxa"/>
            <w:bottom w:w="0" w:type="dxa"/>
            <w:right w:w="108" w:type="dxa"/>
          </w:tblCellMar>
        </w:tblPrEx>
        <w:trPr>
          <w:trHeight w:val="680" w:hRule="atLeast"/>
        </w:trPr>
        <w:tc>
          <w:tcPr>
            <w:tcW w:w="1165" w:type="dxa"/>
            <w:tcBorders>
              <w:top w:val="single" w:color="auto" w:sz="4" w:space="0"/>
              <w:left w:val="single" w:color="auto" w:sz="4" w:space="0"/>
              <w:bottom w:val="single" w:color="auto" w:sz="4" w:space="0"/>
              <w:right w:val="single" w:color="auto" w:sz="4" w:space="0"/>
            </w:tcBorders>
            <w:vAlign w:val="center"/>
          </w:tcPr>
          <w:p w14:paraId="3BAEE0B3">
            <w:pPr>
              <w:spacing w:line="440" w:lineRule="exact"/>
              <w:ind w:firstLine="0" w:firstLineChars="0"/>
              <w:jc w:val="center"/>
              <w:rPr>
                <w:rFonts w:ascii="宋体" w:hAnsi="宋体" w:eastAsia="宋体" w:cs="Times New Roman"/>
                <w:bCs/>
                <w:color w:val="000000" w:themeColor="text1"/>
                <w:sz w:val="21"/>
                <w:szCs w:val="21"/>
                <w:highlight w:val="none"/>
                <w14:textFill>
                  <w14:solidFill>
                    <w14:schemeClr w14:val="tx1"/>
                  </w14:solidFill>
                </w14:textFill>
              </w:rPr>
            </w:pPr>
            <w:r>
              <w:rPr>
                <w:rFonts w:hint="eastAsia" w:ascii="宋体" w:hAnsi="宋体" w:eastAsia="宋体" w:cs="Times New Roman"/>
                <w:bCs/>
                <w:color w:val="000000" w:themeColor="text1"/>
                <w:sz w:val="21"/>
                <w:szCs w:val="21"/>
                <w:highlight w:val="none"/>
                <w14:textFill>
                  <w14:solidFill>
                    <w14:schemeClr w14:val="tx1"/>
                  </w14:solidFill>
                </w14:textFill>
              </w:rPr>
              <w:t>1</w:t>
            </w:r>
            <w:r>
              <w:rPr>
                <w:rFonts w:ascii="宋体" w:hAnsi="宋体" w:eastAsia="宋体" w:cs="Times New Roman"/>
                <w:bCs/>
                <w:color w:val="000000" w:themeColor="text1"/>
                <w:sz w:val="21"/>
                <w:szCs w:val="21"/>
                <w:highlight w:val="none"/>
                <w14:textFill>
                  <w14:solidFill>
                    <w14:schemeClr w14:val="tx1"/>
                  </w14:solidFill>
                </w14:textFill>
              </w:rPr>
              <w:t>0.2.8</w:t>
            </w:r>
          </w:p>
        </w:tc>
        <w:tc>
          <w:tcPr>
            <w:tcW w:w="8469" w:type="dxa"/>
            <w:gridSpan w:val="2"/>
            <w:tcBorders>
              <w:top w:val="single" w:color="auto" w:sz="4" w:space="0"/>
              <w:left w:val="single" w:color="auto" w:sz="4" w:space="0"/>
              <w:bottom w:val="single" w:color="auto" w:sz="4" w:space="0"/>
              <w:right w:val="single" w:color="auto" w:sz="4" w:space="0"/>
            </w:tcBorders>
            <w:vAlign w:val="center"/>
          </w:tcPr>
          <w:p w14:paraId="6506ACFF">
            <w:pPr>
              <w:spacing w:line="440" w:lineRule="exact"/>
              <w:ind w:firstLine="0" w:firstLineChars="0"/>
              <w:rPr>
                <w:rFonts w:eastAsia="宋体" w:cs="Times New Roman"/>
                <w:bCs/>
                <w:color w:val="000000" w:themeColor="text1"/>
                <w:sz w:val="21"/>
                <w:szCs w:val="24"/>
                <w:highlight w:val="none"/>
                <w14:textFill>
                  <w14:solidFill>
                    <w14:schemeClr w14:val="tx1"/>
                  </w14:solidFill>
                </w14:textFill>
              </w:rPr>
            </w:pPr>
            <w:r>
              <w:rPr>
                <w:rFonts w:hint="eastAsia" w:eastAsia="宋体" w:cs="Times New Roman"/>
                <w:bCs/>
                <w:color w:val="000000" w:themeColor="text1"/>
                <w:sz w:val="21"/>
                <w:szCs w:val="24"/>
                <w:highlight w:val="none"/>
                <w14:textFill>
                  <w14:solidFill>
                    <w14:schemeClr w14:val="tx1"/>
                  </w14:solidFill>
                </w14:textFill>
              </w:rPr>
              <w:t>“供应商须知”正文与“供应商须知前附表”不一致处，以“供应商须知前附表”为准。</w:t>
            </w:r>
          </w:p>
        </w:tc>
      </w:tr>
    </w:tbl>
    <w:p w14:paraId="48937EF1">
      <w:pPr>
        <w:spacing w:line="400" w:lineRule="exact"/>
        <w:ind w:firstLine="0" w:firstLineChars="0"/>
        <w:rPr>
          <w:rFonts w:ascii="宋体" w:hAnsi="宋体" w:eastAsia="宋体" w:cs="宋体"/>
          <w:color w:val="000000" w:themeColor="text1"/>
          <w:sz w:val="21"/>
          <w:szCs w:val="24"/>
          <w:highlight w:val="none"/>
          <w14:textFill>
            <w14:solidFill>
              <w14:schemeClr w14:val="tx1"/>
            </w14:solidFill>
          </w14:textFill>
        </w:rPr>
      </w:pPr>
      <w:r>
        <w:rPr>
          <w:rFonts w:hint="eastAsia" w:ascii="宋体" w:hAnsi="宋体" w:eastAsia="宋体" w:cs="宋体"/>
          <w:color w:val="000000" w:themeColor="text1"/>
          <w:sz w:val="21"/>
          <w:szCs w:val="24"/>
          <w:highlight w:val="none"/>
          <w14:textFill>
            <w14:solidFill>
              <w14:schemeClr w14:val="tx1"/>
            </w14:solidFill>
          </w14:textFill>
        </w:rPr>
        <w:br w:type="page"/>
      </w:r>
    </w:p>
    <w:bookmarkEnd w:id="93"/>
    <w:bookmarkEnd w:id="94"/>
    <w:bookmarkEnd w:id="95"/>
    <w:bookmarkEnd w:id="96"/>
    <w:bookmarkEnd w:id="97"/>
    <w:bookmarkEnd w:id="98"/>
    <w:p w14:paraId="52F4C411">
      <w:pPr>
        <w:keepNext/>
        <w:keepLines/>
        <w:widowControl/>
        <w:spacing w:before="260" w:after="260" w:line="412" w:lineRule="auto"/>
        <w:ind w:firstLine="0" w:firstLineChars="0"/>
        <w:outlineLvl w:val="1"/>
        <w:rPr>
          <w:rFonts w:eastAsia="黑体" w:cs="Times New Roman"/>
          <w:color w:val="000000" w:themeColor="text1"/>
          <w:szCs w:val="32"/>
          <w:highlight w:val="none"/>
          <w14:textFill>
            <w14:solidFill>
              <w14:schemeClr w14:val="tx1"/>
            </w14:solidFill>
          </w14:textFill>
        </w:rPr>
      </w:pPr>
      <w:bookmarkStart w:id="105" w:name="_Toc177994515"/>
      <w:bookmarkStart w:id="106" w:name="_Toc118805852"/>
      <w:bookmarkStart w:id="107" w:name="_Toc733_WPSOffice_Level3"/>
      <w:bookmarkStart w:id="108" w:name="_Toc31836"/>
      <w:bookmarkStart w:id="109" w:name="_Toc21467"/>
      <w:bookmarkStart w:id="110" w:name="_Toc25717"/>
      <w:bookmarkStart w:id="111" w:name="_Toc27536"/>
      <w:bookmarkStart w:id="112" w:name="_Toc4254"/>
      <w:bookmarkStart w:id="113" w:name="_Toc118806223"/>
      <w:bookmarkStart w:id="114" w:name="_Toc118805475"/>
      <w:bookmarkStart w:id="115" w:name="_Toc118805098"/>
      <w:bookmarkStart w:id="116" w:name="_Toc22804"/>
      <w:r>
        <w:rPr>
          <w:rFonts w:eastAsia="黑体" w:cs="Times New Roman"/>
          <w:color w:val="000000" w:themeColor="text1"/>
          <w:szCs w:val="32"/>
          <w:highlight w:val="none"/>
          <w14:textFill>
            <w14:solidFill>
              <w14:schemeClr w14:val="tx1"/>
            </w14:solidFill>
          </w14:textFill>
        </w:rPr>
        <w:t xml:space="preserve">1. </w:t>
      </w:r>
      <w:r>
        <w:rPr>
          <w:rFonts w:hint="eastAsia" w:ascii="黑体" w:hAnsi="宋体" w:eastAsia="黑体" w:cs="黑体"/>
          <w:color w:val="000000" w:themeColor="text1"/>
          <w:szCs w:val="32"/>
          <w:highlight w:val="none"/>
          <w14:textFill>
            <w14:solidFill>
              <w14:schemeClr w14:val="tx1"/>
            </w14:solidFill>
          </w14:textFill>
        </w:rPr>
        <w:t>总则</w:t>
      </w:r>
      <w:bookmarkEnd w:id="105"/>
      <w:bookmarkEnd w:id="106"/>
      <w:bookmarkEnd w:id="107"/>
      <w:bookmarkEnd w:id="108"/>
      <w:bookmarkEnd w:id="109"/>
      <w:bookmarkEnd w:id="110"/>
      <w:bookmarkEnd w:id="111"/>
      <w:bookmarkEnd w:id="112"/>
      <w:bookmarkEnd w:id="113"/>
      <w:bookmarkEnd w:id="114"/>
      <w:bookmarkEnd w:id="115"/>
      <w:bookmarkEnd w:id="116"/>
    </w:p>
    <w:p w14:paraId="5B972475">
      <w:pPr>
        <w:widowControl/>
        <w:spacing w:before="100" w:beforeAutospacing="1" w:after="100" w:afterAutospacing="1" w:line="400" w:lineRule="exact"/>
        <w:ind w:firstLine="0" w:firstLineChars="0"/>
        <w:jc w:val="left"/>
        <w:outlineLvl w:val="2"/>
        <w:rPr>
          <w:rFonts w:ascii="黑体" w:hAnsi="宋体" w:eastAsia="黑体" w:cs="黑体"/>
          <w:color w:val="000000" w:themeColor="text1"/>
          <w:sz w:val="28"/>
          <w:szCs w:val="28"/>
          <w:highlight w:val="none"/>
          <w14:textFill>
            <w14:solidFill>
              <w14:schemeClr w14:val="tx1"/>
            </w14:solidFill>
          </w14:textFill>
        </w:rPr>
      </w:pPr>
      <w:bookmarkStart w:id="117" w:name="_Toc20937"/>
      <w:bookmarkStart w:id="118" w:name="_Toc118805099"/>
      <w:bookmarkStart w:id="119" w:name="_Toc28227"/>
      <w:bookmarkStart w:id="120" w:name="_Toc118805853"/>
      <w:bookmarkStart w:id="121" w:name="_Toc25549"/>
      <w:bookmarkStart w:id="122" w:name="_Toc1501"/>
      <w:bookmarkStart w:id="123" w:name="_Toc10900"/>
      <w:bookmarkStart w:id="124" w:name="_Toc118805476"/>
      <w:bookmarkStart w:id="125" w:name="_Toc118806224"/>
      <w:bookmarkStart w:id="126" w:name="_Toc29941"/>
      <w:bookmarkStart w:id="127" w:name="_Toc501460651"/>
      <w:r>
        <w:rPr>
          <w:rFonts w:hint="eastAsia" w:ascii="黑体" w:hAnsi="宋体" w:eastAsia="黑体" w:cs="黑体"/>
          <w:color w:val="000000" w:themeColor="text1"/>
          <w:sz w:val="28"/>
          <w:szCs w:val="28"/>
          <w:highlight w:val="none"/>
          <w14:textFill>
            <w14:solidFill>
              <w14:schemeClr w14:val="tx1"/>
            </w14:solidFill>
          </w14:textFill>
        </w:rPr>
        <w:t>1.1 采购方式</w:t>
      </w:r>
      <w:bookmarkEnd w:id="117"/>
      <w:bookmarkEnd w:id="118"/>
      <w:bookmarkEnd w:id="119"/>
      <w:bookmarkEnd w:id="120"/>
      <w:bookmarkEnd w:id="121"/>
      <w:bookmarkEnd w:id="122"/>
      <w:bookmarkEnd w:id="123"/>
      <w:bookmarkEnd w:id="124"/>
      <w:bookmarkEnd w:id="125"/>
      <w:bookmarkEnd w:id="126"/>
    </w:p>
    <w:p w14:paraId="40D98D4D">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本项目采购方式为询比采购，询比采购是指采购人对响应采购的供应商按照采购文件规定的规则和时间一次递交的响应文件进行评审，根据评审结果，选择确定成交供应商的采购方式。</w:t>
      </w:r>
    </w:p>
    <w:p w14:paraId="7944B300">
      <w:pPr>
        <w:widowControl/>
        <w:spacing w:before="100" w:beforeAutospacing="1" w:after="100" w:afterAutospacing="1" w:line="400" w:lineRule="exact"/>
        <w:ind w:firstLine="0" w:firstLineChars="0"/>
        <w:jc w:val="left"/>
        <w:outlineLvl w:val="2"/>
        <w:rPr>
          <w:rFonts w:ascii="黑体" w:hAnsi="宋体" w:eastAsia="黑体" w:cs="黑体"/>
          <w:color w:val="000000" w:themeColor="text1"/>
          <w:sz w:val="28"/>
          <w:szCs w:val="28"/>
          <w:highlight w:val="none"/>
          <w14:textFill>
            <w14:solidFill>
              <w14:schemeClr w14:val="tx1"/>
            </w14:solidFill>
          </w14:textFill>
        </w:rPr>
      </w:pPr>
      <w:bookmarkStart w:id="128" w:name="_Toc31768"/>
      <w:bookmarkStart w:id="129" w:name="_Toc13774"/>
      <w:bookmarkStart w:id="130" w:name="_Toc118805854"/>
      <w:bookmarkStart w:id="131" w:name="_Toc4541"/>
      <w:bookmarkStart w:id="132" w:name="_Toc32400"/>
      <w:bookmarkStart w:id="133" w:name="_Toc21225"/>
      <w:bookmarkStart w:id="134" w:name="_Toc118806225"/>
      <w:bookmarkStart w:id="135" w:name="_Toc10118"/>
      <w:bookmarkStart w:id="136" w:name="_Toc118805477"/>
      <w:bookmarkStart w:id="137" w:name="_Toc118805100"/>
      <w:r>
        <w:rPr>
          <w:rFonts w:hint="eastAsia" w:ascii="黑体" w:hAnsi="宋体" w:eastAsia="黑体" w:cs="黑体"/>
          <w:color w:val="000000" w:themeColor="text1"/>
          <w:sz w:val="28"/>
          <w:szCs w:val="28"/>
          <w:highlight w:val="none"/>
          <w14:textFill>
            <w14:solidFill>
              <w14:schemeClr w14:val="tx1"/>
            </w14:solidFill>
          </w14:textFill>
        </w:rPr>
        <w:t>1.2概况</w:t>
      </w:r>
      <w:bookmarkEnd w:id="127"/>
      <w:r>
        <w:rPr>
          <w:rFonts w:hint="eastAsia" w:ascii="黑体" w:hAnsi="宋体" w:eastAsia="黑体" w:cs="黑体"/>
          <w:color w:val="000000" w:themeColor="text1"/>
          <w:sz w:val="28"/>
          <w:szCs w:val="28"/>
          <w:highlight w:val="none"/>
          <w14:textFill>
            <w14:solidFill>
              <w14:schemeClr w14:val="tx1"/>
            </w14:solidFill>
          </w14:textFill>
        </w:rPr>
        <w:t>和资格</w:t>
      </w:r>
      <w:bookmarkEnd w:id="128"/>
      <w:bookmarkEnd w:id="129"/>
      <w:bookmarkEnd w:id="130"/>
      <w:bookmarkEnd w:id="131"/>
      <w:bookmarkEnd w:id="132"/>
      <w:bookmarkEnd w:id="133"/>
      <w:bookmarkEnd w:id="134"/>
      <w:bookmarkEnd w:id="135"/>
      <w:bookmarkEnd w:id="136"/>
      <w:bookmarkEnd w:id="137"/>
    </w:p>
    <w:p w14:paraId="455C4E3B">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采购项目概况和供应商资格要求见第一章“询比采购公告/询比采购邀请书”。</w:t>
      </w:r>
    </w:p>
    <w:p w14:paraId="79168FDC">
      <w:pPr>
        <w:widowControl/>
        <w:spacing w:before="100" w:beforeAutospacing="1" w:after="100" w:afterAutospacing="1" w:line="400" w:lineRule="exact"/>
        <w:ind w:firstLine="0" w:firstLineChars="0"/>
        <w:jc w:val="left"/>
        <w:outlineLvl w:val="2"/>
        <w:rPr>
          <w:rFonts w:ascii="黑体" w:hAnsi="宋体" w:eastAsia="黑体" w:cs="黑体"/>
          <w:color w:val="000000" w:themeColor="text1"/>
          <w:sz w:val="28"/>
          <w:szCs w:val="28"/>
          <w:highlight w:val="none"/>
          <w14:textFill>
            <w14:solidFill>
              <w14:schemeClr w14:val="tx1"/>
            </w14:solidFill>
          </w14:textFill>
        </w:rPr>
      </w:pPr>
      <w:bookmarkStart w:id="138" w:name="_Toc118806226"/>
      <w:bookmarkStart w:id="139" w:name="_Toc548"/>
      <w:bookmarkStart w:id="140" w:name="_Toc32087"/>
      <w:bookmarkStart w:id="141" w:name="_Toc23916"/>
      <w:bookmarkStart w:id="142" w:name="_Toc5094"/>
      <w:bookmarkStart w:id="143" w:name="_Toc118805855"/>
      <w:bookmarkStart w:id="144" w:name="_Toc20053"/>
      <w:bookmarkStart w:id="145" w:name="_Toc118805478"/>
      <w:bookmarkStart w:id="146" w:name="_Toc32555"/>
      <w:bookmarkStart w:id="147" w:name="_Toc118805101"/>
      <w:r>
        <w:rPr>
          <w:rFonts w:hint="eastAsia" w:ascii="黑体" w:hAnsi="宋体" w:eastAsia="黑体" w:cs="黑体"/>
          <w:color w:val="000000" w:themeColor="text1"/>
          <w:sz w:val="28"/>
          <w:szCs w:val="28"/>
          <w:highlight w:val="none"/>
          <w14:textFill>
            <w14:solidFill>
              <w14:schemeClr w14:val="tx1"/>
            </w14:solidFill>
          </w14:textFill>
        </w:rPr>
        <w:t>1.3 费用承担</w:t>
      </w:r>
      <w:bookmarkEnd w:id="138"/>
      <w:bookmarkEnd w:id="139"/>
      <w:bookmarkEnd w:id="140"/>
      <w:bookmarkEnd w:id="141"/>
      <w:bookmarkEnd w:id="142"/>
      <w:bookmarkEnd w:id="143"/>
      <w:bookmarkEnd w:id="144"/>
      <w:bookmarkEnd w:id="145"/>
      <w:bookmarkEnd w:id="146"/>
      <w:bookmarkEnd w:id="147"/>
    </w:p>
    <w:p w14:paraId="74A8CDBF">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供应商</w:t>
      </w:r>
      <w:r>
        <w:rPr>
          <w:rFonts w:eastAsia="宋体" w:cs="Times New Roman"/>
          <w:color w:val="000000" w:themeColor="text1"/>
          <w:sz w:val="21"/>
          <w:szCs w:val="24"/>
          <w:highlight w:val="none"/>
          <w14:textFill>
            <w14:solidFill>
              <w14:schemeClr w14:val="tx1"/>
            </w14:solidFill>
          </w14:textFill>
        </w:rPr>
        <w:t>准备和</w:t>
      </w:r>
      <w:r>
        <w:rPr>
          <w:rFonts w:hint="eastAsia" w:eastAsia="宋体" w:cs="Times New Roman"/>
          <w:color w:val="000000" w:themeColor="text1"/>
          <w:sz w:val="21"/>
          <w:szCs w:val="24"/>
          <w:highlight w:val="none"/>
          <w14:textFill>
            <w14:solidFill>
              <w14:schemeClr w14:val="tx1"/>
            </w14:solidFill>
          </w14:textFill>
        </w:rPr>
        <w:t>参加询比采购活动所发</w:t>
      </w:r>
      <w:r>
        <w:rPr>
          <w:rFonts w:eastAsia="宋体" w:cs="Times New Roman"/>
          <w:color w:val="000000" w:themeColor="text1"/>
          <w:sz w:val="21"/>
          <w:szCs w:val="24"/>
          <w:highlight w:val="none"/>
          <w14:textFill>
            <w14:solidFill>
              <w14:schemeClr w14:val="tx1"/>
            </w14:solidFill>
          </w14:textFill>
        </w:rPr>
        <w:t>生的</w:t>
      </w:r>
      <w:r>
        <w:rPr>
          <w:rFonts w:hint="eastAsia" w:eastAsia="宋体" w:cs="Times New Roman"/>
          <w:color w:val="000000" w:themeColor="text1"/>
          <w:sz w:val="21"/>
          <w:szCs w:val="24"/>
          <w:highlight w:val="none"/>
          <w14:textFill>
            <w14:solidFill>
              <w14:schemeClr w14:val="tx1"/>
            </w14:solidFill>
          </w14:textFill>
        </w:rPr>
        <w:t>各种</w:t>
      </w:r>
      <w:r>
        <w:rPr>
          <w:rFonts w:eastAsia="宋体" w:cs="Times New Roman"/>
          <w:color w:val="000000" w:themeColor="text1"/>
          <w:sz w:val="21"/>
          <w:szCs w:val="24"/>
          <w:highlight w:val="none"/>
          <w14:textFill>
            <w14:solidFill>
              <w14:schemeClr w14:val="tx1"/>
            </w14:solidFill>
          </w14:textFill>
        </w:rPr>
        <w:t>费用</w:t>
      </w:r>
      <w:r>
        <w:rPr>
          <w:rFonts w:hint="eastAsia" w:eastAsia="宋体" w:cs="Times New Roman"/>
          <w:color w:val="000000" w:themeColor="text1"/>
          <w:sz w:val="21"/>
          <w:szCs w:val="24"/>
          <w:highlight w:val="none"/>
          <w14:textFill>
            <w14:solidFill>
              <w14:schemeClr w14:val="tx1"/>
            </w14:solidFill>
          </w14:textFill>
        </w:rPr>
        <w:t>由供应商自行承担</w:t>
      </w:r>
      <w:r>
        <w:rPr>
          <w:rFonts w:eastAsia="宋体" w:cs="Times New Roman"/>
          <w:color w:val="000000" w:themeColor="text1"/>
          <w:sz w:val="21"/>
          <w:szCs w:val="24"/>
          <w:highlight w:val="none"/>
          <w14:textFill>
            <w14:solidFill>
              <w14:schemeClr w14:val="tx1"/>
            </w14:solidFill>
          </w14:textFill>
        </w:rPr>
        <w:t>。</w:t>
      </w:r>
    </w:p>
    <w:p w14:paraId="0C151773">
      <w:pPr>
        <w:widowControl/>
        <w:spacing w:before="100" w:beforeAutospacing="1" w:after="100" w:afterAutospacing="1" w:line="400" w:lineRule="exact"/>
        <w:ind w:firstLine="0" w:firstLineChars="0"/>
        <w:jc w:val="left"/>
        <w:outlineLvl w:val="2"/>
        <w:rPr>
          <w:rFonts w:ascii="黑体" w:hAnsi="宋体" w:eastAsia="黑体" w:cs="黑体"/>
          <w:color w:val="000000" w:themeColor="text1"/>
          <w:sz w:val="28"/>
          <w:szCs w:val="28"/>
          <w:highlight w:val="none"/>
          <w14:textFill>
            <w14:solidFill>
              <w14:schemeClr w14:val="tx1"/>
            </w14:solidFill>
          </w14:textFill>
        </w:rPr>
      </w:pPr>
      <w:bookmarkStart w:id="148" w:name="_Toc26147"/>
      <w:bookmarkStart w:id="149" w:name="_Toc7839"/>
      <w:bookmarkStart w:id="150" w:name="_Toc118805479"/>
      <w:bookmarkStart w:id="151" w:name="_Toc118806227"/>
      <w:bookmarkStart w:id="152" w:name="_Toc28841"/>
      <w:bookmarkStart w:id="153" w:name="_Toc118805856"/>
      <w:bookmarkStart w:id="154" w:name="_Toc13802"/>
      <w:bookmarkStart w:id="155" w:name="_Toc118805102"/>
      <w:bookmarkStart w:id="156" w:name="_Toc18073"/>
      <w:bookmarkStart w:id="157" w:name="_Toc25676"/>
      <w:r>
        <w:rPr>
          <w:rFonts w:hint="eastAsia" w:ascii="黑体" w:hAnsi="宋体" w:eastAsia="黑体" w:cs="黑体"/>
          <w:color w:val="000000" w:themeColor="text1"/>
          <w:sz w:val="28"/>
          <w:szCs w:val="28"/>
          <w:highlight w:val="none"/>
          <w14:textFill>
            <w14:solidFill>
              <w14:schemeClr w14:val="tx1"/>
            </w14:solidFill>
          </w14:textFill>
        </w:rPr>
        <w:t>1.4 保密</w:t>
      </w:r>
      <w:bookmarkEnd w:id="148"/>
      <w:bookmarkEnd w:id="149"/>
      <w:bookmarkEnd w:id="150"/>
      <w:bookmarkEnd w:id="151"/>
      <w:bookmarkEnd w:id="152"/>
      <w:bookmarkEnd w:id="153"/>
      <w:bookmarkEnd w:id="154"/>
      <w:bookmarkEnd w:id="155"/>
      <w:bookmarkEnd w:id="156"/>
      <w:bookmarkEnd w:id="157"/>
      <w:r>
        <w:rPr>
          <w:rFonts w:hint="eastAsia" w:ascii="黑体" w:hAnsi="宋体" w:eastAsia="黑体" w:cs="黑体"/>
          <w:color w:val="000000" w:themeColor="text1"/>
          <w:sz w:val="28"/>
          <w:szCs w:val="28"/>
          <w:highlight w:val="none"/>
          <w14:textFill>
            <w14:solidFill>
              <w14:schemeClr w14:val="tx1"/>
            </w14:solidFill>
          </w14:textFill>
        </w:rPr>
        <w:t xml:space="preserve"> </w:t>
      </w:r>
    </w:p>
    <w:p w14:paraId="0C221D1F">
      <w:pPr>
        <w:spacing w:line="400" w:lineRule="exact"/>
        <w:ind w:firstLine="420"/>
        <w:rPr>
          <w:rFonts w:eastAsia="宋体" w:cs="Times New Roman"/>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参与询比采购活动的各方应对采购文件和响应文件中的商业和技术等秘密保密，否则应承担相应的法律责任。</w:t>
      </w:r>
    </w:p>
    <w:p w14:paraId="23894FA0">
      <w:pPr>
        <w:widowControl/>
        <w:spacing w:before="100" w:beforeAutospacing="1" w:after="100" w:afterAutospacing="1" w:line="400" w:lineRule="exact"/>
        <w:ind w:firstLine="0" w:firstLineChars="0"/>
        <w:jc w:val="left"/>
        <w:outlineLvl w:val="2"/>
        <w:rPr>
          <w:rFonts w:ascii="黑体" w:hAnsi="宋体" w:eastAsia="黑体" w:cs="黑体"/>
          <w:color w:val="000000" w:themeColor="text1"/>
          <w:sz w:val="28"/>
          <w:szCs w:val="28"/>
          <w:highlight w:val="none"/>
          <w14:textFill>
            <w14:solidFill>
              <w14:schemeClr w14:val="tx1"/>
            </w14:solidFill>
          </w14:textFill>
        </w:rPr>
      </w:pPr>
      <w:bookmarkStart w:id="158" w:name="_Toc118805480"/>
      <w:bookmarkStart w:id="159" w:name="_Toc118805857"/>
      <w:bookmarkStart w:id="160" w:name="_Toc19175"/>
      <w:bookmarkStart w:id="161" w:name="_Toc10862"/>
      <w:bookmarkStart w:id="162" w:name="_Toc30529"/>
      <w:bookmarkStart w:id="163" w:name="_Toc7164"/>
      <w:bookmarkStart w:id="164" w:name="_Toc118805103"/>
      <w:bookmarkStart w:id="165" w:name="_Toc28875"/>
      <w:bookmarkStart w:id="166" w:name="_Toc118806228"/>
      <w:bookmarkStart w:id="167" w:name="_Toc11565"/>
      <w:r>
        <w:rPr>
          <w:rFonts w:hint="eastAsia" w:ascii="黑体" w:hAnsi="宋体" w:eastAsia="黑体" w:cs="黑体"/>
          <w:color w:val="000000" w:themeColor="text1"/>
          <w:sz w:val="28"/>
          <w:szCs w:val="28"/>
          <w:highlight w:val="none"/>
          <w14:textFill>
            <w14:solidFill>
              <w14:schemeClr w14:val="tx1"/>
            </w14:solidFill>
          </w14:textFill>
        </w:rPr>
        <w:t>1.5 语言文字</w:t>
      </w:r>
      <w:bookmarkEnd w:id="158"/>
      <w:bookmarkEnd w:id="159"/>
      <w:bookmarkEnd w:id="160"/>
      <w:bookmarkEnd w:id="161"/>
      <w:bookmarkEnd w:id="162"/>
      <w:bookmarkEnd w:id="163"/>
      <w:bookmarkEnd w:id="164"/>
      <w:bookmarkEnd w:id="165"/>
      <w:bookmarkEnd w:id="166"/>
      <w:bookmarkEnd w:id="167"/>
    </w:p>
    <w:p w14:paraId="6DCC7381">
      <w:pPr>
        <w:spacing w:line="400" w:lineRule="exact"/>
        <w:ind w:firstLine="420"/>
        <w:rPr>
          <w:rFonts w:eastAsia="宋体" w:cs="Times New Roman"/>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采购文件和响应文件使用的语言文字为中文。专用术语使用外文的，应附有中文注释。</w:t>
      </w:r>
    </w:p>
    <w:p w14:paraId="2B317B57">
      <w:pPr>
        <w:widowControl/>
        <w:spacing w:before="100" w:beforeAutospacing="1" w:after="100" w:afterAutospacing="1" w:line="400" w:lineRule="exact"/>
        <w:ind w:firstLine="0" w:firstLineChars="0"/>
        <w:jc w:val="left"/>
        <w:outlineLvl w:val="2"/>
        <w:rPr>
          <w:rFonts w:ascii="黑体" w:hAnsi="宋体" w:eastAsia="黑体" w:cs="黑体"/>
          <w:color w:val="000000" w:themeColor="text1"/>
          <w:sz w:val="28"/>
          <w:szCs w:val="28"/>
          <w:highlight w:val="none"/>
          <w14:textFill>
            <w14:solidFill>
              <w14:schemeClr w14:val="tx1"/>
            </w14:solidFill>
          </w14:textFill>
        </w:rPr>
      </w:pPr>
      <w:bookmarkStart w:id="168" w:name="_Toc11621"/>
      <w:bookmarkStart w:id="169" w:name="_Toc1468"/>
      <w:bookmarkStart w:id="170" w:name="_Toc118805104"/>
      <w:bookmarkStart w:id="171" w:name="_Toc118805858"/>
      <w:bookmarkStart w:id="172" w:name="_Toc30585"/>
      <w:bookmarkStart w:id="173" w:name="_Toc1677"/>
      <w:bookmarkStart w:id="174" w:name="_Toc1827"/>
      <w:bookmarkStart w:id="175" w:name="_Toc118806229"/>
      <w:bookmarkStart w:id="176" w:name="_Toc26736"/>
      <w:bookmarkStart w:id="177" w:name="_Toc118805481"/>
      <w:r>
        <w:rPr>
          <w:rFonts w:hint="eastAsia" w:ascii="黑体" w:hAnsi="宋体" w:eastAsia="黑体" w:cs="黑体"/>
          <w:color w:val="000000" w:themeColor="text1"/>
          <w:sz w:val="28"/>
          <w:szCs w:val="28"/>
          <w:highlight w:val="none"/>
          <w14:textFill>
            <w14:solidFill>
              <w14:schemeClr w14:val="tx1"/>
            </w14:solidFill>
          </w14:textFill>
        </w:rPr>
        <w:t>1.6 计量单位</w:t>
      </w:r>
      <w:bookmarkEnd w:id="168"/>
      <w:bookmarkEnd w:id="169"/>
      <w:bookmarkEnd w:id="170"/>
      <w:bookmarkEnd w:id="171"/>
      <w:bookmarkEnd w:id="172"/>
      <w:bookmarkEnd w:id="173"/>
      <w:bookmarkEnd w:id="174"/>
      <w:bookmarkEnd w:id="175"/>
      <w:bookmarkEnd w:id="176"/>
      <w:bookmarkEnd w:id="177"/>
    </w:p>
    <w:p w14:paraId="2C2D2BC3">
      <w:pPr>
        <w:spacing w:line="400" w:lineRule="exact"/>
        <w:ind w:firstLine="420"/>
        <w:rPr>
          <w:rFonts w:eastAsia="宋体" w:cs="Times New Roman"/>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所有计量均采用中华人民共和国法定计量单位。</w:t>
      </w:r>
    </w:p>
    <w:p w14:paraId="4EE32BE4">
      <w:pPr>
        <w:widowControl/>
        <w:spacing w:before="100" w:beforeAutospacing="1" w:after="100" w:afterAutospacing="1" w:line="400" w:lineRule="exact"/>
        <w:ind w:firstLine="0" w:firstLineChars="0"/>
        <w:jc w:val="left"/>
        <w:outlineLvl w:val="2"/>
        <w:rPr>
          <w:rFonts w:ascii="黑体" w:hAnsi="宋体" w:eastAsia="黑体" w:cs="黑体"/>
          <w:color w:val="000000" w:themeColor="text1"/>
          <w:sz w:val="28"/>
          <w:szCs w:val="28"/>
          <w:highlight w:val="none"/>
          <w14:textFill>
            <w14:solidFill>
              <w14:schemeClr w14:val="tx1"/>
            </w14:solidFill>
          </w14:textFill>
        </w:rPr>
      </w:pPr>
      <w:bookmarkStart w:id="178" w:name="_Toc12519"/>
      <w:bookmarkStart w:id="179" w:name="_Toc29792"/>
      <w:bookmarkStart w:id="180" w:name="_Toc17589"/>
      <w:bookmarkStart w:id="181" w:name="_Toc118805859"/>
      <w:bookmarkStart w:id="182" w:name="_Toc29273"/>
      <w:bookmarkStart w:id="183" w:name="_Toc118805105"/>
      <w:bookmarkStart w:id="184" w:name="_Toc118805482"/>
      <w:bookmarkStart w:id="185" w:name="_Toc118806230"/>
      <w:bookmarkStart w:id="186" w:name="_Toc7041"/>
      <w:bookmarkStart w:id="187" w:name="_Toc7347"/>
      <w:r>
        <w:rPr>
          <w:rFonts w:hint="eastAsia" w:ascii="黑体" w:hAnsi="宋体" w:eastAsia="黑体" w:cs="黑体"/>
          <w:color w:val="000000" w:themeColor="text1"/>
          <w:sz w:val="28"/>
          <w:szCs w:val="28"/>
          <w:highlight w:val="none"/>
          <w14:textFill>
            <w14:solidFill>
              <w14:schemeClr w14:val="tx1"/>
            </w14:solidFill>
          </w14:textFill>
        </w:rPr>
        <w:t>1.7 踏勘现场</w:t>
      </w:r>
      <w:bookmarkEnd w:id="178"/>
      <w:bookmarkEnd w:id="179"/>
      <w:bookmarkEnd w:id="180"/>
      <w:bookmarkEnd w:id="181"/>
      <w:bookmarkEnd w:id="182"/>
      <w:bookmarkEnd w:id="183"/>
      <w:bookmarkEnd w:id="184"/>
      <w:bookmarkEnd w:id="185"/>
      <w:bookmarkEnd w:id="186"/>
      <w:bookmarkEnd w:id="187"/>
    </w:p>
    <w:p w14:paraId="5A116AE4">
      <w:pPr>
        <w:spacing w:line="400" w:lineRule="exact"/>
        <w:ind w:firstLine="420"/>
        <w:rPr>
          <w:rFonts w:eastAsia="宋体" w:cs="Times New Roman"/>
          <w:color w:val="000000" w:themeColor="text1"/>
          <w:sz w:val="21"/>
          <w:szCs w:val="21"/>
          <w:highlight w:val="none"/>
          <w14:textFill>
            <w14:solidFill>
              <w14:schemeClr w14:val="tx1"/>
            </w14:solidFill>
          </w14:textFill>
        </w:rPr>
      </w:pPr>
      <w:r>
        <w:rPr>
          <w:rFonts w:eastAsia="宋体" w:cs="Times New Roman"/>
          <w:color w:val="000000" w:themeColor="text1"/>
          <w:sz w:val="21"/>
          <w:szCs w:val="21"/>
          <w:highlight w:val="none"/>
          <w14:textFill>
            <w14:solidFill>
              <w14:schemeClr w14:val="tx1"/>
            </w14:solidFill>
          </w14:textFill>
        </w:rPr>
        <w:t>1.</w:t>
      </w:r>
      <w:r>
        <w:rPr>
          <w:rFonts w:hint="eastAsia" w:eastAsia="宋体" w:cs="Times New Roman"/>
          <w:color w:val="000000" w:themeColor="text1"/>
          <w:sz w:val="21"/>
          <w:szCs w:val="21"/>
          <w:highlight w:val="none"/>
          <w14:textFill>
            <w14:solidFill>
              <w14:schemeClr w14:val="tx1"/>
            </w14:solidFill>
          </w14:textFill>
        </w:rPr>
        <w:t>7</w:t>
      </w:r>
      <w:r>
        <w:rPr>
          <w:rFonts w:eastAsia="宋体" w:cs="Times New Roman"/>
          <w:color w:val="000000" w:themeColor="text1"/>
          <w:sz w:val="21"/>
          <w:szCs w:val="21"/>
          <w:highlight w:val="none"/>
          <w14:textFill>
            <w14:solidFill>
              <w14:schemeClr w14:val="tx1"/>
            </w14:solidFill>
          </w14:textFill>
        </w:rPr>
        <w:t xml:space="preserve">.1 </w:t>
      </w:r>
      <w:r>
        <w:rPr>
          <w:rFonts w:hint="eastAsia" w:eastAsia="宋体" w:cs="Times New Roman"/>
          <w:color w:val="000000" w:themeColor="text1"/>
          <w:sz w:val="21"/>
          <w:szCs w:val="21"/>
          <w:highlight w:val="none"/>
          <w14:textFill>
            <w14:solidFill>
              <w14:schemeClr w14:val="tx1"/>
            </w14:solidFill>
          </w14:textFill>
        </w:rPr>
        <w:t>除</w:t>
      </w:r>
      <w:r>
        <w:rPr>
          <w:rFonts w:hint="eastAsia" w:eastAsia="宋体" w:cs="Times New Roman"/>
          <w:color w:val="000000" w:themeColor="text1"/>
          <w:sz w:val="21"/>
          <w:szCs w:val="24"/>
          <w:highlight w:val="none"/>
          <w14:textFill>
            <w14:solidFill>
              <w14:schemeClr w14:val="tx1"/>
            </w14:solidFill>
          </w14:textFill>
        </w:rPr>
        <w:t>供应商须知前附表另有规定外，</w:t>
      </w:r>
      <w:r>
        <w:rPr>
          <w:rFonts w:hint="eastAsia" w:eastAsia="宋体" w:cs="Times New Roman"/>
          <w:bCs/>
          <w:color w:val="000000" w:themeColor="text1"/>
          <w:sz w:val="21"/>
          <w:szCs w:val="21"/>
          <w:highlight w:val="none"/>
          <w14:textFill>
            <w14:solidFill>
              <w14:schemeClr w14:val="tx1"/>
            </w14:solidFill>
          </w14:textFill>
        </w:rPr>
        <w:t>采购人不统一组织现场踏勘。</w:t>
      </w:r>
      <w:r>
        <w:rPr>
          <w:rFonts w:hint="eastAsia" w:eastAsia="宋体" w:cs="Times New Roman"/>
          <w:color w:val="000000" w:themeColor="text1"/>
          <w:sz w:val="21"/>
          <w:szCs w:val="24"/>
          <w:highlight w:val="none"/>
          <w14:textFill>
            <w14:solidFill>
              <w14:schemeClr w14:val="tx1"/>
            </w14:solidFill>
          </w14:textFill>
        </w:rPr>
        <w:t>供应商须知前附表规定组织踏勘现场的，采购人按供应商须知前附表规</w:t>
      </w:r>
      <w:r>
        <w:rPr>
          <w:rFonts w:hint="eastAsia" w:ascii="宋体" w:hAnsi="宋体" w:eastAsia="宋体" w:cs="宋体"/>
          <w:color w:val="000000" w:themeColor="text1"/>
          <w:sz w:val="21"/>
          <w:szCs w:val="21"/>
          <w:highlight w:val="none"/>
          <w14:textFill>
            <w14:solidFill>
              <w14:schemeClr w14:val="tx1"/>
            </w14:solidFill>
          </w14:textFill>
        </w:rPr>
        <w:t>定的时间、地点组织供应商踏勘项目现场。部分供应商未按时参加踏勘现场的</w:t>
      </w:r>
      <w:r>
        <w:rPr>
          <w:rFonts w:eastAsia="宋体" w:cs="Times New Roman"/>
          <w:color w:val="000000" w:themeColor="text1"/>
          <w:sz w:val="21"/>
          <w:szCs w:val="24"/>
          <w:highlight w:val="none"/>
          <w14:textFill>
            <w14:solidFill>
              <w14:schemeClr w14:val="tx1"/>
            </w14:solidFill>
          </w14:textFill>
        </w:rPr>
        <w:t>，</w:t>
      </w:r>
      <w:r>
        <w:rPr>
          <w:rFonts w:hint="eastAsia" w:eastAsia="宋体" w:cs="Times New Roman"/>
          <w:color w:val="000000" w:themeColor="text1"/>
          <w:sz w:val="21"/>
          <w:szCs w:val="24"/>
          <w:highlight w:val="none"/>
          <w14:textFill>
            <w14:solidFill>
              <w14:schemeClr w14:val="tx1"/>
            </w14:solidFill>
          </w14:textFill>
        </w:rPr>
        <w:t>不影响踏勘现场的正常进行</w:t>
      </w:r>
      <w:r>
        <w:rPr>
          <w:rFonts w:hint="eastAsia" w:ascii="宋体" w:hAnsi="宋体" w:eastAsia="宋体" w:cs="宋体"/>
          <w:color w:val="000000" w:themeColor="text1"/>
          <w:sz w:val="21"/>
          <w:szCs w:val="21"/>
          <w:highlight w:val="none"/>
          <w14:textFill>
            <w14:solidFill>
              <w14:schemeClr w14:val="tx1"/>
            </w14:solidFill>
          </w14:textFill>
        </w:rPr>
        <w:t>。</w:t>
      </w:r>
    </w:p>
    <w:p w14:paraId="23DDA112">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eastAsia="宋体" w:cs="Times New Roman"/>
          <w:color w:val="000000" w:themeColor="text1"/>
          <w:sz w:val="21"/>
          <w:szCs w:val="24"/>
          <w:highlight w:val="none"/>
          <w14:textFill>
            <w14:solidFill>
              <w14:schemeClr w14:val="tx1"/>
            </w14:solidFill>
          </w14:textFill>
        </w:rPr>
        <w:t>1.</w:t>
      </w:r>
      <w:r>
        <w:rPr>
          <w:rFonts w:hint="eastAsia" w:eastAsia="宋体" w:cs="Times New Roman"/>
          <w:color w:val="000000" w:themeColor="text1"/>
          <w:sz w:val="21"/>
          <w:szCs w:val="24"/>
          <w:highlight w:val="none"/>
          <w14:textFill>
            <w14:solidFill>
              <w14:schemeClr w14:val="tx1"/>
            </w14:solidFill>
          </w14:textFill>
        </w:rPr>
        <w:t>7</w:t>
      </w:r>
      <w:r>
        <w:rPr>
          <w:rFonts w:eastAsia="宋体" w:cs="Times New Roman"/>
          <w:color w:val="000000" w:themeColor="text1"/>
          <w:sz w:val="21"/>
          <w:szCs w:val="24"/>
          <w:highlight w:val="none"/>
          <w14:textFill>
            <w14:solidFill>
              <w14:schemeClr w14:val="tx1"/>
            </w14:solidFill>
          </w14:textFill>
        </w:rPr>
        <w:t xml:space="preserve">.2 </w:t>
      </w:r>
      <w:r>
        <w:rPr>
          <w:rFonts w:hint="eastAsia" w:eastAsia="宋体" w:cs="Times New Roman"/>
          <w:color w:val="000000" w:themeColor="text1"/>
          <w:sz w:val="21"/>
          <w:szCs w:val="24"/>
          <w:highlight w:val="none"/>
          <w14:textFill>
            <w14:solidFill>
              <w14:schemeClr w14:val="tx1"/>
            </w14:solidFill>
          </w14:textFill>
        </w:rPr>
        <w:t>供应商可自愿参加踏勘现场活动。</w:t>
      </w:r>
      <w:r>
        <w:rPr>
          <w:rFonts w:eastAsia="宋体" w:cs="Times New Roman"/>
          <w:color w:val="000000" w:themeColor="text1"/>
          <w:sz w:val="21"/>
          <w:szCs w:val="24"/>
          <w:highlight w:val="none"/>
          <w14:textFill>
            <w14:solidFill>
              <w14:schemeClr w14:val="tx1"/>
            </w14:solidFill>
          </w14:textFill>
        </w:rPr>
        <w:t>除</w:t>
      </w:r>
      <w:r>
        <w:rPr>
          <w:rFonts w:hint="eastAsia" w:eastAsia="宋体" w:cs="Times New Roman"/>
          <w:color w:val="000000" w:themeColor="text1"/>
          <w:sz w:val="21"/>
          <w:szCs w:val="24"/>
          <w:highlight w:val="none"/>
          <w14:textFill>
            <w14:solidFill>
              <w14:schemeClr w14:val="tx1"/>
            </w14:solidFill>
          </w14:textFill>
        </w:rPr>
        <w:t>采购</w:t>
      </w:r>
      <w:r>
        <w:rPr>
          <w:rFonts w:eastAsia="宋体" w:cs="Times New Roman"/>
          <w:color w:val="000000" w:themeColor="text1"/>
          <w:sz w:val="21"/>
          <w:szCs w:val="24"/>
          <w:highlight w:val="none"/>
          <w14:textFill>
            <w14:solidFill>
              <w14:schemeClr w14:val="tx1"/>
            </w14:solidFill>
          </w14:textFill>
        </w:rPr>
        <w:t>人的原因外，</w:t>
      </w:r>
      <w:r>
        <w:rPr>
          <w:rFonts w:hint="eastAsia" w:eastAsia="宋体" w:cs="Times New Roman"/>
          <w:color w:val="000000" w:themeColor="text1"/>
          <w:sz w:val="21"/>
          <w:szCs w:val="24"/>
          <w:highlight w:val="none"/>
          <w14:textFill>
            <w14:solidFill>
              <w14:schemeClr w14:val="tx1"/>
            </w14:solidFill>
          </w14:textFill>
        </w:rPr>
        <w:t>采购人对供应商参加</w:t>
      </w:r>
      <w:r>
        <w:rPr>
          <w:rFonts w:eastAsia="宋体" w:cs="Times New Roman"/>
          <w:color w:val="000000" w:themeColor="text1"/>
          <w:sz w:val="21"/>
          <w:szCs w:val="24"/>
          <w:highlight w:val="none"/>
          <w14:textFill>
            <w14:solidFill>
              <w14:schemeClr w14:val="tx1"/>
            </w14:solidFill>
          </w14:textFill>
        </w:rPr>
        <w:t>踏勘现场中所发生的人员伤亡和财产损失</w:t>
      </w:r>
      <w:r>
        <w:rPr>
          <w:rFonts w:hint="eastAsia" w:eastAsia="宋体" w:cs="Times New Roman"/>
          <w:color w:val="000000" w:themeColor="text1"/>
          <w:sz w:val="21"/>
          <w:szCs w:val="24"/>
          <w:highlight w:val="none"/>
          <w14:textFill>
            <w14:solidFill>
              <w14:schemeClr w14:val="tx1"/>
            </w14:solidFill>
          </w14:textFill>
        </w:rPr>
        <w:t>不承担责任</w:t>
      </w:r>
      <w:r>
        <w:rPr>
          <w:rFonts w:eastAsia="宋体" w:cs="Times New Roman"/>
          <w:color w:val="000000" w:themeColor="text1"/>
          <w:sz w:val="21"/>
          <w:szCs w:val="24"/>
          <w:highlight w:val="none"/>
          <w14:textFill>
            <w14:solidFill>
              <w14:schemeClr w14:val="tx1"/>
            </w14:solidFill>
          </w14:textFill>
        </w:rPr>
        <w:t>。</w:t>
      </w:r>
    </w:p>
    <w:p w14:paraId="3F1087B1">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eastAsia="宋体" w:cs="Times New Roman"/>
          <w:color w:val="000000" w:themeColor="text1"/>
          <w:sz w:val="21"/>
          <w:szCs w:val="24"/>
          <w:highlight w:val="none"/>
          <w14:textFill>
            <w14:solidFill>
              <w14:schemeClr w14:val="tx1"/>
            </w14:solidFill>
          </w14:textFill>
        </w:rPr>
        <w:t>1.</w:t>
      </w:r>
      <w:r>
        <w:rPr>
          <w:rFonts w:hint="eastAsia" w:eastAsia="宋体" w:cs="Times New Roman"/>
          <w:color w:val="000000" w:themeColor="text1"/>
          <w:sz w:val="21"/>
          <w:szCs w:val="24"/>
          <w:highlight w:val="none"/>
          <w14:textFill>
            <w14:solidFill>
              <w14:schemeClr w14:val="tx1"/>
            </w14:solidFill>
          </w14:textFill>
        </w:rPr>
        <w:t>7</w:t>
      </w:r>
      <w:r>
        <w:rPr>
          <w:rFonts w:eastAsia="宋体" w:cs="Times New Roman"/>
          <w:color w:val="000000" w:themeColor="text1"/>
          <w:sz w:val="21"/>
          <w:szCs w:val="24"/>
          <w:highlight w:val="none"/>
          <w14:textFill>
            <w14:solidFill>
              <w14:schemeClr w14:val="tx1"/>
            </w14:solidFill>
          </w14:textFill>
        </w:rPr>
        <w:t>.</w:t>
      </w:r>
      <w:r>
        <w:rPr>
          <w:rFonts w:hint="eastAsia" w:eastAsia="宋体" w:cs="Times New Roman"/>
          <w:color w:val="000000" w:themeColor="text1"/>
          <w:sz w:val="21"/>
          <w:szCs w:val="24"/>
          <w:highlight w:val="none"/>
          <w14:textFill>
            <w14:solidFill>
              <w14:schemeClr w14:val="tx1"/>
            </w14:solidFill>
          </w14:textFill>
        </w:rPr>
        <w:t>3</w:t>
      </w:r>
      <w:r>
        <w:rPr>
          <w:rFonts w:eastAsia="宋体" w:cs="Times New Roman"/>
          <w:color w:val="000000" w:themeColor="text1"/>
          <w:sz w:val="21"/>
          <w:szCs w:val="24"/>
          <w:highlight w:val="none"/>
          <w14:textFill>
            <w14:solidFill>
              <w14:schemeClr w14:val="tx1"/>
            </w14:solidFill>
          </w14:textFill>
        </w:rPr>
        <w:t xml:space="preserve"> </w:t>
      </w:r>
      <w:r>
        <w:rPr>
          <w:rFonts w:hint="eastAsia" w:eastAsia="宋体" w:cs="Times New Roman"/>
          <w:color w:val="000000" w:themeColor="text1"/>
          <w:sz w:val="21"/>
          <w:szCs w:val="24"/>
          <w:highlight w:val="none"/>
          <w14:textFill>
            <w14:solidFill>
              <w14:schemeClr w14:val="tx1"/>
            </w14:solidFill>
          </w14:textFill>
        </w:rPr>
        <w:t>采购</w:t>
      </w:r>
      <w:r>
        <w:rPr>
          <w:rFonts w:eastAsia="宋体" w:cs="Times New Roman"/>
          <w:color w:val="000000" w:themeColor="text1"/>
          <w:sz w:val="21"/>
          <w:szCs w:val="24"/>
          <w:highlight w:val="none"/>
          <w14:textFill>
            <w14:solidFill>
              <w14:schemeClr w14:val="tx1"/>
            </w14:solidFill>
          </w14:textFill>
        </w:rPr>
        <w:t>人在踏勘现场中介绍的工程场地和相关的周边环境情况，</w:t>
      </w:r>
      <w:r>
        <w:rPr>
          <w:rFonts w:hint="eastAsia" w:eastAsia="宋体" w:cs="Times New Roman"/>
          <w:color w:val="000000" w:themeColor="text1"/>
          <w:sz w:val="21"/>
          <w:szCs w:val="24"/>
          <w:highlight w:val="none"/>
          <w14:textFill>
            <w14:solidFill>
              <w14:schemeClr w14:val="tx1"/>
            </w14:solidFill>
          </w14:textFill>
        </w:rPr>
        <w:t>仅作为供应商</w:t>
      </w:r>
      <w:r>
        <w:rPr>
          <w:rFonts w:eastAsia="宋体" w:cs="Times New Roman"/>
          <w:color w:val="000000" w:themeColor="text1"/>
          <w:sz w:val="21"/>
          <w:szCs w:val="24"/>
          <w:highlight w:val="none"/>
          <w14:textFill>
            <w14:solidFill>
              <w14:schemeClr w14:val="tx1"/>
            </w14:solidFill>
          </w14:textFill>
        </w:rPr>
        <w:t>编制</w:t>
      </w:r>
      <w:r>
        <w:rPr>
          <w:rFonts w:hint="eastAsia" w:eastAsia="宋体" w:cs="Times New Roman"/>
          <w:color w:val="000000" w:themeColor="text1"/>
          <w:sz w:val="21"/>
          <w:szCs w:val="24"/>
          <w:highlight w:val="none"/>
          <w14:textFill>
            <w14:solidFill>
              <w14:schemeClr w14:val="tx1"/>
            </w14:solidFill>
          </w14:textFill>
        </w:rPr>
        <w:t>响应</w:t>
      </w:r>
      <w:r>
        <w:rPr>
          <w:rFonts w:eastAsia="宋体" w:cs="Times New Roman"/>
          <w:color w:val="000000" w:themeColor="text1"/>
          <w:sz w:val="21"/>
          <w:szCs w:val="24"/>
          <w:highlight w:val="none"/>
          <w14:textFill>
            <w14:solidFill>
              <w14:schemeClr w14:val="tx1"/>
            </w14:solidFill>
          </w14:textFill>
        </w:rPr>
        <w:t>文件</w:t>
      </w:r>
      <w:r>
        <w:rPr>
          <w:rFonts w:hint="eastAsia" w:eastAsia="宋体" w:cs="Times New Roman"/>
          <w:color w:val="000000" w:themeColor="text1"/>
          <w:sz w:val="21"/>
          <w:szCs w:val="24"/>
          <w:highlight w:val="none"/>
          <w14:textFill>
            <w14:solidFill>
              <w14:schemeClr w14:val="tx1"/>
            </w14:solidFill>
          </w14:textFill>
        </w:rPr>
        <w:t>的</w:t>
      </w:r>
      <w:r>
        <w:rPr>
          <w:rFonts w:eastAsia="宋体" w:cs="Times New Roman"/>
          <w:color w:val="000000" w:themeColor="text1"/>
          <w:sz w:val="21"/>
          <w:szCs w:val="24"/>
          <w:highlight w:val="none"/>
          <w14:textFill>
            <w14:solidFill>
              <w14:schemeClr w14:val="tx1"/>
            </w14:solidFill>
          </w14:textFill>
        </w:rPr>
        <w:t>参考，</w:t>
      </w:r>
      <w:r>
        <w:rPr>
          <w:rFonts w:hint="eastAsia" w:eastAsia="宋体" w:cs="Times New Roman"/>
          <w:color w:val="000000" w:themeColor="text1"/>
          <w:sz w:val="21"/>
          <w:szCs w:val="24"/>
          <w:highlight w:val="none"/>
          <w14:textFill>
            <w14:solidFill>
              <w14:schemeClr w14:val="tx1"/>
            </w14:solidFill>
          </w14:textFill>
        </w:rPr>
        <w:t>采购</w:t>
      </w:r>
      <w:r>
        <w:rPr>
          <w:rFonts w:eastAsia="宋体" w:cs="Times New Roman"/>
          <w:color w:val="000000" w:themeColor="text1"/>
          <w:sz w:val="21"/>
          <w:szCs w:val="24"/>
          <w:highlight w:val="none"/>
          <w14:textFill>
            <w14:solidFill>
              <w14:schemeClr w14:val="tx1"/>
            </w14:solidFill>
          </w14:textFill>
        </w:rPr>
        <w:t>人不对</w:t>
      </w:r>
      <w:r>
        <w:rPr>
          <w:rFonts w:hint="eastAsia" w:eastAsia="宋体" w:cs="Times New Roman"/>
          <w:color w:val="000000" w:themeColor="text1"/>
          <w:sz w:val="21"/>
          <w:szCs w:val="24"/>
          <w:highlight w:val="none"/>
          <w14:textFill>
            <w14:solidFill>
              <w14:schemeClr w14:val="tx1"/>
            </w14:solidFill>
          </w14:textFill>
        </w:rPr>
        <w:t>供应商</w:t>
      </w:r>
      <w:r>
        <w:rPr>
          <w:rFonts w:eastAsia="宋体" w:cs="Times New Roman"/>
          <w:color w:val="000000" w:themeColor="text1"/>
          <w:sz w:val="21"/>
          <w:szCs w:val="24"/>
          <w:highlight w:val="none"/>
          <w14:textFill>
            <w14:solidFill>
              <w14:schemeClr w14:val="tx1"/>
            </w14:solidFill>
          </w14:textFill>
        </w:rPr>
        <w:t>据此作出的判断和决策负责。</w:t>
      </w:r>
    </w:p>
    <w:p w14:paraId="21BDD4BB">
      <w:pPr>
        <w:widowControl/>
        <w:spacing w:before="100" w:beforeAutospacing="1" w:after="100" w:afterAutospacing="1" w:line="400" w:lineRule="exact"/>
        <w:ind w:firstLine="0" w:firstLineChars="0"/>
        <w:jc w:val="left"/>
        <w:outlineLvl w:val="2"/>
        <w:rPr>
          <w:rFonts w:ascii="黑体" w:hAnsi="宋体" w:eastAsia="黑体" w:cs="黑体"/>
          <w:color w:val="000000" w:themeColor="text1"/>
          <w:sz w:val="28"/>
          <w:szCs w:val="28"/>
          <w:highlight w:val="none"/>
          <w14:textFill>
            <w14:solidFill>
              <w14:schemeClr w14:val="tx1"/>
            </w14:solidFill>
          </w14:textFill>
        </w:rPr>
      </w:pPr>
      <w:bookmarkStart w:id="188" w:name="_Toc22249"/>
      <w:bookmarkStart w:id="189" w:name="_Toc118805106"/>
      <w:bookmarkStart w:id="190" w:name="_Toc24036"/>
      <w:bookmarkStart w:id="191" w:name="_Toc118805483"/>
      <w:bookmarkStart w:id="192" w:name="_Toc8092"/>
      <w:bookmarkStart w:id="193" w:name="_Toc13353"/>
      <w:bookmarkStart w:id="194" w:name="_Toc118805860"/>
      <w:bookmarkStart w:id="195" w:name="_Toc14146"/>
      <w:bookmarkStart w:id="196" w:name="_Toc118806231"/>
      <w:r>
        <w:rPr>
          <w:rFonts w:hint="eastAsia" w:ascii="黑体" w:hAnsi="宋体" w:eastAsia="黑体" w:cs="黑体"/>
          <w:color w:val="000000" w:themeColor="text1"/>
          <w:sz w:val="28"/>
          <w:szCs w:val="28"/>
          <w:highlight w:val="none"/>
          <w14:textFill>
            <w14:solidFill>
              <w14:schemeClr w14:val="tx1"/>
            </w14:solidFill>
          </w14:textFill>
        </w:rPr>
        <w:t>1.8 询比采购预备会</w:t>
      </w:r>
      <w:bookmarkEnd w:id="188"/>
      <w:bookmarkEnd w:id="189"/>
      <w:bookmarkEnd w:id="190"/>
      <w:bookmarkEnd w:id="191"/>
      <w:bookmarkEnd w:id="192"/>
      <w:bookmarkEnd w:id="193"/>
      <w:bookmarkEnd w:id="194"/>
      <w:bookmarkEnd w:id="195"/>
      <w:bookmarkEnd w:id="196"/>
    </w:p>
    <w:p w14:paraId="49E732E3">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供应商须知前附表规定召开询比采购预备会的，采购人按供应商须知前附表规定的时间和地点召开询比采购预备</w:t>
      </w:r>
      <w:r>
        <w:rPr>
          <w:rFonts w:eastAsia="宋体" w:cs="Times New Roman"/>
          <w:color w:val="000000" w:themeColor="text1"/>
          <w:sz w:val="21"/>
          <w:szCs w:val="24"/>
          <w:highlight w:val="none"/>
          <w14:textFill>
            <w14:solidFill>
              <w14:schemeClr w14:val="tx1"/>
            </w14:solidFill>
          </w14:textFill>
        </w:rPr>
        <w:t>会。</w:t>
      </w:r>
    </w:p>
    <w:p w14:paraId="7FC79859">
      <w:pPr>
        <w:widowControl/>
        <w:spacing w:before="100" w:beforeAutospacing="1" w:after="100" w:afterAutospacing="1" w:line="400" w:lineRule="exact"/>
        <w:ind w:firstLine="0" w:firstLineChars="0"/>
        <w:jc w:val="left"/>
        <w:outlineLvl w:val="2"/>
        <w:rPr>
          <w:rFonts w:ascii="黑体" w:hAnsi="宋体" w:eastAsia="黑体" w:cs="黑体"/>
          <w:color w:val="000000" w:themeColor="text1"/>
          <w:sz w:val="28"/>
          <w:szCs w:val="28"/>
          <w:highlight w:val="none"/>
          <w14:textFill>
            <w14:solidFill>
              <w14:schemeClr w14:val="tx1"/>
            </w14:solidFill>
          </w14:textFill>
        </w:rPr>
      </w:pPr>
      <w:bookmarkStart w:id="197" w:name="_Toc118805861"/>
      <w:bookmarkStart w:id="198" w:name="_Toc118805107"/>
      <w:bookmarkStart w:id="199" w:name="_Toc118806232"/>
      <w:bookmarkStart w:id="200" w:name="_Toc118805484"/>
      <w:bookmarkStart w:id="201" w:name="_Toc16881"/>
      <w:bookmarkStart w:id="202" w:name="_Toc16444"/>
      <w:r>
        <w:rPr>
          <w:rFonts w:ascii="黑体" w:hAnsi="宋体" w:eastAsia="黑体" w:cs="黑体"/>
          <w:color w:val="000000" w:themeColor="text1"/>
          <w:sz w:val="28"/>
          <w:szCs w:val="28"/>
          <w:highlight w:val="none"/>
          <w14:textFill>
            <w14:solidFill>
              <w14:schemeClr w14:val="tx1"/>
            </w14:solidFill>
          </w14:textFill>
        </w:rPr>
        <w:t xml:space="preserve">1.9 </w:t>
      </w:r>
      <w:r>
        <w:rPr>
          <w:rFonts w:hint="eastAsia" w:ascii="黑体" w:hAnsi="宋体" w:eastAsia="黑体" w:cs="黑体"/>
          <w:color w:val="000000" w:themeColor="text1"/>
          <w:sz w:val="28"/>
          <w:szCs w:val="28"/>
          <w:highlight w:val="none"/>
          <w14:textFill>
            <w14:solidFill>
              <w14:schemeClr w14:val="tx1"/>
            </w14:solidFill>
          </w14:textFill>
        </w:rPr>
        <w:t>分包</w:t>
      </w:r>
      <w:bookmarkEnd w:id="197"/>
      <w:bookmarkEnd w:id="198"/>
      <w:bookmarkEnd w:id="199"/>
      <w:bookmarkEnd w:id="200"/>
      <w:bookmarkEnd w:id="201"/>
      <w:bookmarkEnd w:id="202"/>
    </w:p>
    <w:p w14:paraId="7F871928">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供应商</w:t>
      </w:r>
      <w:r>
        <w:rPr>
          <w:rFonts w:eastAsia="宋体" w:cs="Times New Roman"/>
          <w:color w:val="000000" w:themeColor="text1"/>
          <w:sz w:val="21"/>
          <w:szCs w:val="24"/>
          <w:highlight w:val="none"/>
          <w14:textFill>
            <w14:solidFill>
              <w14:schemeClr w14:val="tx1"/>
            </w14:solidFill>
          </w14:textFill>
        </w:rPr>
        <w:t>拟在</w:t>
      </w:r>
      <w:r>
        <w:rPr>
          <w:rFonts w:hint="eastAsia" w:eastAsia="宋体" w:cs="Times New Roman"/>
          <w:color w:val="000000" w:themeColor="text1"/>
          <w:sz w:val="21"/>
          <w:szCs w:val="24"/>
          <w:highlight w:val="none"/>
          <w14:textFill>
            <w14:solidFill>
              <w14:schemeClr w14:val="tx1"/>
            </w14:solidFill>
          </w14:textFill>
        </w:rPr>
        <w:t>成交</w:t>
      </w:r>
      <w:r>
        <w:rPr>
          <w:rFonts w:eastAsia="宋体" w:cs="Times New Roman"/>
          <w:color w:val="000000" w:themeColor="text1"/>
          <w:sz w:val="21"/>
          <w:szCs w:val="24"/>
          <w:highlight w:val="none"/>
          <w14:textFill>
            <w14:solidFill>
              <w14:schemeClr w14:val="tx1"/>
            </w14:solidFill>
          </w14:textFill>
        </w:rPr>
        <w:t>后将</w:t>
      </w:r>
      <w:r>
        <w:rPr>
          <w:rFonts w:hint="eastAsia" w:eastAsia="宋体" w:cs="Times New Roman"/>
          <w:color w:val="000000" w:themeColor="text1"/>
          <w:sz w:val="21"/>
          <w:szCs w:val="24"/>
          <w:highlight w:val="none"/>
          <w14:textFill>
            <w14:solidFill>
              <w14:schemeClr w14:val="tx1"/>
            </w14:solidFill>
          </w14:textFill>
        </w:rPr>
        <w:t>成交</w:t>
      </w:r>
      <w:r>
        <w:rPr>
          <w:rFonts w:eastAsia="宋体" w:cs="Times New Roman"/>
          <w:color w:val="000000" w:themeColor="text1"/>
          <w:sz w:val="21"/>
          <w:szCs w:val="24"/>
          <w:highlight w:val="none"/>
          <w14:textFill>
            <w14:solidFill>
              <w14:schemeClr w14:val="tx1"/>
            </w14:solidFill>
          </w14:textFill>
        </w:rPr>
        <w:t>项目的</w:t>
      </w:r>
      <w:r>
        <w:rPr>
          <w:rFonts w:hint="eastAsia" w:eastAsia="宋体" w:cs="Times New Roman"/>
          <w:color w:val="000000" w:themeColor="text1"/>
          <w:sz w:val="21"/>
          <w:szCs w:val="24"/>
          <w:highlight w:val="none"/>
          <w14:textFill>
            <w14:solidFill>
              <w14:schemeClr w14:val="tx1"/>
            </w14:solidFill>
          </w14:textFill>
        </w:rPr>
        <w:t>部分工作</w:t>
      </w:r>
      <w:r>
        <w:rPr>
          <w:rFonts w:eastAsia="宋体" w:cs="Times New Roman"/>
          <w:color w:val="000000" w:themeColor="text1"/>
          <w:sz w:val="21"/>
          <w:szCs w:val="24"/>
          <w:highlight w:val="none"/>
          <w14:textFill>
            <w14:solidFill>
              <w14:schemeClr w14:val="tx1"/>
            </w14:solidFill>
          </w14:textFill>
        </w:rPr>
        <w:t>进行分包的，应符</w:t>
      </w:r>
      <w:r>
        <w:rPr>
          <w:rFonts w:hint="eastAsia" w:eastAsia="宋体" w:cs="Times New Roman"/>
          <w:color w:val="000000" w:themeColor="text1"/>
          <w:sz w:val="21"/>
          <w:szCs w:val="24"/>
          <w:highlight w:val="none"/>
          <w14:textFill>
            <w14:solidFill>
              <w14:schemeClr w14:val="tx1"/>
            </w14:solidFill>
          </w14:textFill>
        </w:rPr>
        <w:t>合供应商须知前附表的</w:t>
      </w:r>
      <w:r>
        <w:rPr>
          <w:rFonts w:eastAsia="宋体" w:cs="Times New Roman"/>
          <w:color w:val="000000" w:themeColor="text1"/>
          <w:sz w:val="21"/>
          <w:szCs w:val="24"/>
          <w:highlight w:val="none"/>
          <w14:textFill>
            <w14:solidFill>
              <w14:schemeClr w14:val="tx1"/>
            </w14:solidFill>
          </w14:textFill>
        </w:rPr>
        <w:t>规定</w:t>
      </w:r>
      <w:r>
        <w:rPr>
          <w:rFonts w:hint="eastAsia" w:eastAsia="宋体" w:cs="Times New Roman"/>
          <w:color w:val="000000" w:themeColor="text1"/>
          <w:sz w:val="21"/>
          <w:szCs w:val="24"/>
          <w:highlight w:val="none"/>
          <w14:textFill>
            <w14:solidFill>
              <w14:schemeClr w14:val="tx1"/>
            </w14:solidFill>
          </w14:textFill>
        </w:rPr>
        <w:t>，并在响应文件中作出说明。</w:t>
      </w:r>
    </w:p>
    <w:p w14:paraId="374CC8D8">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分包供应商不得将分包项目再次分包</w:t>
      </w:r>
      <w:r>
        <w:rPr>
          <w:rFonts w:eastAsia="宋体" w:cs="Times New Roman"/>
          <w:color w:val="000000" w:themeColor="text1"/>
          <w:sz w:val="21"/>
          <w:szCs w:val="24"/>
          <w:highlight w:val="none"/>
          <w14:textFill>
            <w14:solidFill>
              <w14:schemeClr w14:val="tx1"/>
            </w14:solidFill>
          </w14:textFill>
        </w:rPr>
        <w:t>。</w:t>
      </w:r>
      <w:r>
        <w:rPr>
          <w:rFonts w:hint="eastAsia" w:eastAsia="宋体" w:cs="Times New Roman"/>
          <w:color w:val="000000" w:themeColor="text1"/>
          <w:sz w:val="21"/>
          <w:szCs w:val="24"/>
          <w:highlight w:val="none"/>
          <w14:textFill>
            <w14:solidFill>
              <w14:schemeClr w14:val="tx1"/>
            </w14:solidFill>
          </w14:textFill>
        </w:rPr>
        <w:t>成交供应商</w:t>
      </w:r>
      <w:r>
        <w:rPr>
          <w:rFonts w:eastAsia="宋体" w:cs="Times New Roman"/>
          <w:color w:val="000000" w:themeColor="text1"/>
          <w:sz w:val="21"/>
          <w:szCs w:val="24"/>
          <w:highlight w:val="none"/>
          <w14:textFill>
            <w14:solidFill>
              <w14:schemeClr w14:val="tx1"/>
            </w14:solidFill>
          </w14:textFill>
        </w:rPr>
        <w:t>应当就分包项目向</w:t>
      </w:r>
      <w:r>
        <w:rPr>
          <w:rFonts w:hint="eastAsia" w:eastAsia="宋体" w:cs="Times New Roman"/>
          <w:color w:val="000000" w:themeColor="text1"/>
          <w:sz w:val="21"/>
          <w:szCs w:val="24"/>
          <w:highlight w:val="none"/>
          <w14:textFill>
            <w14:solidFill>
              <w14:schemeClr w14:val="tx1"/>
            </w14:solidFill>
          </w14:textFill>
        </w:rPr>
        <w:t>采购人</w:t>
      </w:r>
      <w:r>
        <w:rPr>
          <w:rFonts w:eastAsia="宋体" w:cs="Times New Roman"/>
          <w:color w:val="000000" w:themeColor="text1"/>
          <w:sz w:val="21"/>
          <w:szCs w:val="24"/>
          <w:highlight w:val="none"/>
          <w14:textFill>
            <w14:solidFill>
              <w14:schemeClr w14:val="tx1"/>
            </w14:solidFill>
          </w14:textFill>
        </w:rPr>
        <w:t>负责，分包</w:t>
      </w:r>
      <w:r>
        <w:rPr>
          <w:rFonts w:hint="eastAsia" w:eastAsia="宋体" w:cs="Times New Roman"/>
          <w:color w:val="000000" w:themeColor="text1"/>
          <w:sz w:val="21"/>
          <w:szCs w:val="24"/>
          <w:highlight w:val="none"/>
          <w14:textFill>
            <w14:solidFill>
              <w14:schemeClr w14:val="tx1"/>
            </w14:solidFill>
          </w14:textFill>
        </w:rPr>
        <w:t>供应商</w:t>
      </w:r>
      <w:r>
        <w:rPr>
          <w:rFonts w:eastAsia="宋体" w:cs="Times New Roman"/>
          <w:color w:val="000000" w:themeColor="text1"/>
          <w:sz w:val="21"/>
          <w:szCs w:val="24"/>
          <w:highlight w:val="none"/>
          <w14:textFill>
            <w14:solidFill>
              <w14:schemeClr w14:val="tx1"/>
            </w14:solidFill>
          </w14:textFill>
        </w:rPr>
        <w:t>就分包项目承担连带责任。</w:t>
      </w:r>
    </w:p>
    <w:p w14:paraId="513828E2">
      <w:pPr>
        <w:widowControl/>
        <w:spacing w:before="100" w:beforeAutospacing="1" w:after="100" w:afterAutospacing="1" w:line="400" w:lineRule="exact"/>
        <w:ind w:firstLine="0" w:firstLineChars="0"/>
        <w:jc w:val="left"/>
        <w:outlineLvl w:val="2"/>
        <w:rPr>
          <w:rFonts w:ascii="黑体" w:hAnsi="宋体" w:eastAsia="黑体" w:cs="黑体"/>
          <w:color w:val="000000" w:themeColor="text1"/>
          <w:sz w:val="28"/>
          <w:szCs w:val="28"/>
          <w:highlight w:val="none"/>
          <w14:textFill>
            <w14:solidFill>
              <w14:schemeClr w14:val="tx1"/>
            </w14:solidFill>
          </w14:textFill>
        </w:rPr>
      </w:pPr>
      <w:bookmarkStart w:id="203" w:name="_Toc786"/>
      <w:bookmarkStart w:id="204" w:name="_Toc118805109"/>
      <w:bookmarkStart w:id="205" w:name="_Toc118806234"/>
      <w:bookmarkStart w:id="206" w:name="_Toc23919"/>
      <w:bookmarkStart w:id="207" w:name="_Toc23924"/>
      <w:bookmarkStart w:id="208" w:name="_Toc118805863"/>
      <w:bookmarkStart w:id="209" w:name="_Toc118805486"/>
      <w:bookmarkStart w:id="210" w:name="_Toc8465"/>
      <w:bookmarkStart w:id="211" w:name="_Toc13688"/>
      <w:bookmarkStart w:id="212" w:name="_Toc2416"/>
      <w:r>
        <w:rPr>
          <w:rFonts w:hint="eastAsia" w:ascii="黑体" w:hAnsi="宋体" w:eastAsia="黑体" w:cs="黑体"/>
          <w:color w:val="000000" w:themeColor="text1"/>
          <w:sz w:val="28"/>
          <w:szCs w:val="28"/>
          <w:highlight w:val="none"/>
          <w14:textFill>
            <w14:solidFill>
              <w14:schemeClr w14:val="tx1"/>
            </w14:solidFill>
          </w14:textFill>
        </w:rPr>
        <w:t>1.10 响应和偏差</w:t>
      </w:r>
      <w:bookmarkEnd w:id="203"/>
      <w:bookmarkEnd w:id="204"/>
      <w:bookmarkEnd w:id="205"/>
      <w:bookmarkEnd w:id="206"/>
      <w:bookmarkEnd w:id="207"/>
      <w:bookmarkEnd w:id="208"/>
      <w:bookmarkEnd w:id="209"/>
      <w:bookmarkEnd w:id="210"/>
      <w:bookmarkEnd w:id="211"/>
      <w:bookmarkEnd w:id="212"/>
    </w:p>
    <w:p w14:paraId="6BE6E2D6">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eastAsia="宋体" w:cs="Times New Roman"/>
          <w:color w:val="000000" w:themeColor="text1"/>
          <w:sz w:val="21"/>
          <w:szCs w:val="24"/>
          <w:highlight w:val="none"/>
          <w14:textFill>
            <w14:solidFill>
              <w14:schemeClr w14:val="tx1"/>
            </w14:solidFill>
          </w14:textFill>
        </w:rPr>
        <w:t>1.1</w:t>
      </w:r>
      <w:r>
        <w:rPr>
          <w:rFonts w:hint="eastAsia" w:eastAsia="宋体" w:cs="Times New Roman"/>
          <w:color w:val="000000" w:themeColor="text1"/>
          <w:sz w:val="21"/>
          <w:szCs w:val="24"/>
          <w:highlight w:val="none"/>
          <w14:textFill>
            <w14:solidFill>
              <w14:schemeClr w14:val="tx1"/>
            </w14:solidFill>
          </w14:textFill>
        </w:rPr>
        <w:t>0</w:t>
      </w:r>
      <w:r>
        <w:rPr>
          <w:rFonts w:eastAsia="宋体" w:cs="Times New Roman"/>
          <w:color w:val="000000" w:themeColor="text1"/>
          <w:sz w:val="21"/>
          <w:szCs w:val="24"/>
          <w:highlight w:val="none"/>
          <w14:textFill>
            <w14:solidFill>
              <w14:schemeClr w14:val="tx1"/>
            </w14:solidFill>
          </w14:textFill>
        </w:rPr>
        <w:t>.1</w:t>
      </w:r>
      <w:r>
        <w:rPr>
          <w:rFonts w:hint="eastAsia" w:eastAsia="宋体" w:cs="Times New Roman"/>
          <w:color w:val="000000" w:themeColor="text1"/>
          <w:sz w:val="21"/>
          <w:szCs w:val="24"/>
          <w:highlight w:val="none"/>
          <w14:textFill>
            <w14:solidFill>
              <w14:schemeClr w14:val="tx1"/>
            </w14:solidFill>
          </w14:textFill>
        </w:rPr>
        <w:t>采购需求和合同条款及格式中的关键条款均以“</w:t>
      </w:r>
      <w:r>
        <w:rPr>
          <w:rFonts w:eastAsia="宋体" w:cs="Times New Roman"/>
          <w:color w:val="000000" w:themeColor="text1"/>
          <w:sz w:val="21"/>
          <w:szCs w:val="24"/>
          <w:highlight w:val="none"/>
          <w14:textFill>
            <w14:solidFill>
              <w14:schemeClr w14:val="tx1"/>
            </w14:solidFill>
          </w14:textFill>
        </w:rPr>
        <w:t>*</w:t>
      </w:r>
      <w:r>
        <w:rPr>
          <w:rFonts w:hint="eastAsia" w:eastAsia="宋体" w:cs="Times New Roman"/>
          <w:color w:val="000000" w:themeColor="text1"/>
          <w:sz w:val="21"/>
          <w:szCs w:val="24"/>
          <w:highlight w:val="none"/>
          <w14:textFill>
            <w14:solidFill>
              <w14:schemeClr w14:val="tx1"/>
            </w14:solidFill>
          </w14:textFill>
        </w:rPr>
        <w:t>”符号标记。响应文件</w:t>
      </w:r>
      <w:r>
        <w:rPr>
          <w:rFonts w:eastAsia="宋体" w:cs="Times New Roman"/>
          <w:color w:val="000000" w:themeColor="text1"/>
          <w:sz w:val="21"/>
          <w:szCs w:val="24"/>
          <w:highlight w:val="none"/>
          <w14:textFill>
            <w14:solidFill>
              <w14:schemeClr w14:val="tx1"/>
            </w14:solidFill>
          </w14:textFill>
        </w:rPr>
        <w:t>应当对</w:t>
      </w:r>
      <w:r>
        <w:rPr>
          <w:rFonts w:hint="eastAsia" w:eastAsia="宋体" w:cs="Times New Roman"/>
          <w:color w:val="000000" w:themeColor="text1"/>
          <w:sz w:val="21"/>
          <w:szCs w:val="24"/>
          <w:highlight w:val="none"/>
          <w14:textFill>
            <w14:solidFill>
              <w14:schemeClr w14:val="tx1"/>
            </w14:solidFill>
          </w14:textFill>
        </w:rPr>
        <w:t>采购需求和合同条款及格式中的关键条款</w:t>
      </w:r>
      <w:r>
        <w:rPr>
          <w:rFonts w:eastAsia="宋体" w:cs="Times New Roman"/>
          <w:color w:val="000000" w:themeColor="text1"/>
          <w:sz w:val="21"/>
          <w:szCs w:val="24"/>
          <w:highlight w:val="none"/>
          <w14:textFill>
            <w14:solidFill>
              <w14:schemeClr w14:val="tx1"/>
            </w14:solidFill>
          </w14:textFill>
        </w:rPr>
        <w:t>作出满足性或更有利于</w:t>
      </w:r>
      <w:r>
        <w:rPr>
          <w:rFonts w:hint="eastAsia" w:eastAsia="宋体" w:cs="Times New Roman"/>
          <w:color w:val="000000" w:themeColor="text1"/>
          <w:sz w:val="21"/>
          <w:szCs w:val="24"/>
          <w:highlight w:val="none"/>
          <w14:textFill>
            <w14:solidFill>
              <w14:schemeClr w14:val="tx1"/>
            </w14:solidFill>
          </w14:textFill>
        </w:rPr>
        <w:t>采购人</w:t>
      </w:r>
      <w:r>
        <w:rPr>
          <w:rFonts w:eastAsia="宋体" w:cs="Times New Roman"/>
          <w:color w:val="000000" w:themeColor="text1"/>
          <w:sz w:val="21"/>
          <w:szCs w:val="24"/>
          <w:highlight w:val="none"/>
          <w14:textFill>
            <w14:solidFill>
              <w14:schemeClr w14:val="tx1"/>
            </w14:solidFill>
          </w14:textFill>
        </w:rPr>
        <w:t>的响应，否则，</w:t>
      </w:r>
      <w:r>
        <w:rPr>
          <w:rFonts w:hint="eastAsia" w:eastAsia="宋体" w:cs="Times New Roman"/>
          <w:color w:val="000000" w:themeColor="text1"/>
          <w:sz w:val="21"/>
          <w:szCs w:val="24"/>
          <w:highlight w:val="none"/>
          <w14:textFill>
            <w14:solidFill>
              <w14:schemeClr w14:val="tx1"/>
            </w14:solidFill>
          </w14:textFill>
        </w:rPr>
        <w:t>供应商</w:t>
      </w:r>
      <w:r>
        <w:rPr>
          <w:rFonts w:eastAsia="宋体" w:cs="Times New Roman"/>
          <w:color w:val="000000" w:themeColor="text1"/>
          <w:sz w:val="21"/>
          <w:szCs w:val="24"/>
          <w:highlight w:val="none"/>
          <w14:textFill>
            <w14:solidFill>
              <w14:schemeClr w14:val="tx1"/>
            </w14:solidFill>
          </w14:textFill>
        </w:rPr>
        <w:t>的</w:t>
      </w:r>
      <w:r>
        <w:rPr>
          <w:rFonts w:hint="eastAsia" w:eastAsia="宋体" w:cs="Times New Roman"/>
          <w:color w:val="000000" w:themeColor="text1"/>
          <w:sz w:val="21"/>
          <w:szCs w:val="24"/>
          <w:highlight w:val="none"/>
          <w14:textFill>
            <w14:solidFill>
              <w14:schemeClr w14:val="tx1"/>
            </w14:solidFill>
          </w14:textFill>
        </w:rPr>
        <w:t>响应文件将被视为无效。</w:t>
      </w:r>
    </w:p>
    <w:p w14:paraId="6BE77EEC">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eastAsia="宋体" w:cs="Times New Roman"/>
          <w:color w:val="000000" w:themeColor="text1"/>
          <w:sz w:val="21"/>
          <w:szCs w:val="24"/>
          <w:highlight w:val="none"/>
          <w14:textFill>
            <w14:solidFill>
              <w14:schemeClr w14:val="tx1"/>
            </w14:solidFill>
          </w14:textFill>
        </w:rPr>
        <w:t>1.1</w:t>
      </w:r>
      <w:r>
        <w:rPr>
          <w:rFonts w:hint="eastAsia" w:eastAsia="宋体" w:cs="Times New Roman"/>
          <w:color w:val="000000" w:themeColor="text1"/>
          <w:sz w:val="21"/>
          <w:szCs w:val="24"/>
          <w:highlight w:val="none"/>
          <w14:textFill>
            <w14:solidFill>
              <w14:schemeClr w14:val="tx1"/>
            </w14:solidFill>
          </w14:textFill>
        </w:rPr>
        <w:t>0</w:t>
      </w:r>
      <w:r>
        <w:rPr>
          <w:rFonts w:eastAsia="宋体" w:cs="Times New Roman"/>
          <w:color w:val="000000" w:themeColor="text1"/>
          <w:sz w:val="21"/>
          <w:szCs w:val="24"/>
          <w:highlight w:val="none"/>
          <w14:textFill>
            <w14:solidFill>
              <w14:schemeClr w14:val="tx1"/>
            </w14:solidFill>
          </w14:textFill>
        </w:rPr>
        <w:t>.2</w:t>
      </w:r>
      <w:r>
        <w:rPr>
          <w:rFonts w:hint="eastAsia" w:eastAsia="宋体" w:cs="Times New Roman"/>
          <w:color w:val="000000" w:themeColor="text1"/>
          <w:sz w:val="21"/>
          <w:szCs w:val="24"/>
          <w:highlight w:val="none"/>
          <w14:textFill>
            <w14:solidFill>
              <w14:schemeClr w14:val="tx1"/>
            </w14:solidFill>
          </w14:textFill>
        </w:rPr>
        <w:t>供应商须知前附表规</w:t>
      </w:r>
      <w:r>
        <w:rPr>
          <w:rFonts w:eastAsia="宋体" w:cs="Times New Roman"/>
          <w:color w:val="000000" w:themeColor="text1"/>
          <w:sz w:val="21"/>
          <w:szCs w:val="24"/>
          <w:highlight w:val="none"/>
          <w14:textFill>
            <w14:solidFill>
              <w14:schemeClr w14:val="tx1"/>
            </w14:solidFill>
          </w14:textFill>
        </w:rPr>
        <w:t>定了</w:t>
      </w:r>
      <w:r>
        <w:rPr>
          <w:rFonts w:hint="eastAsia" w:eastAsia="宋体" w:cs="Times New Roman"/>
          <w:color w:val="000000" w:themeColor="text1"/>
          <w:sz w:val="21"/>
          <w:szCs w:val="24"/>
          <w:highlight w:val="none"/>
          <w14:textFill>
            <w14:solidFill>
              <w14:schemeClr w14:val="tx1"/>
            </w14:solidFill>
          </w14:textFill>
        </w:rPr>
        <w:t>对非关键条款</w:t>
      </w:r>
      <w:r>
        <w:rPr>
          <w:rFonts w:eastAsia="宋体" w:cs="Times New Roman"/>
          <w:color w:val="000000" w:themeColor="text1"/>
          <w:sz w:val="21"/>
          <w:szCs w:val="24"/>
          <w:highlight w:val="none"/>
          <w14:textFill>
            <w14:solidFill>
              <w14:schemeClr w14:val="tx1"/>
            </w14:solidFill>
          </w14:textFill>
        </w:rPr>
        <w:t>可以偏差的范围和可以偏差</w:t>
      </w:r>
      <w:r>
        <w:rPr>
          <w:rFonts w:hint="eastAsia" w:eastAsia="宋体" w:cs="Times New Roman"/>
          <w:color w:val="000000" w:themeColor="text1"/>
          <w:sz w:val="21"/>
          <w:szCs w:val="24"/>
          <w:highlight w:val="none"/>
          <w14:textFill>
            <w14:solidFill>
              <w14:schemeClr w14:val="tx1"/>
            </w14:solidFill>
          </w14:textFill>
        </w:rPr>
        <w:t>的</w:t>
      </w:r>
      <w:r>
        <w:rPr>
          <w:rFonts w:eastAsia="宋体" w:cs="Times New Roman"/>
          <w:color w:val="000000" w:themeColor="text1"/>
          <w:sz w:val="21"/>
          <w:szCs w:val="24"/>
          <w:highlight w:val="none"/>
          <w14:textFill>
            <w14:solidFill>
              <w14:schemeClr w14:val="tx1"/>
            </w14:solidFill>
          </w14:textFill>
        </w:rPr>
        <w:t>项数的</w:t>
      </w:r>
      <w:r>
        <w:rPr>
          <w:rFonts w:hint="eastAsia" w:eastAsia="宋体" w:cs="Times New Roman"/>
          <w:color w:val="000000" w:themeColor="text1"/>
          <w:sz w:val="21"/>
          <w:szCs w:val="24"/>
          <w:highlight w:val="none"/>
          <w14:textFill>
            <w14:solidFill>
              <w14:schemeClr w14:val="tx1"/>
            </w14:solidFill>
          </w14:textFill>
        </w:rPr>
        <w:t>，如响应文件存在的偏差</w:t>
      </w:r>
      <w:r>
        <w:rPr>
          <w:rFonts w:eastAsia="宋体" w:cs="Times New Roman"/>
          <w:color w:val="000000" w:themeColor="text1"/>
          <w:sz w:val="21"/>
          <w:szCs w:val="24"/>
          <w:highlight w:val="none"/>
          <w14:textFill>
            <w14:solidFill>
              <w14:schemeClr w14:val="tx1"/>
            </w14:solidFill>
          </w14:textFill>
        </w:rPr>
        <w:t>超出上述范围或项数</w:t>
      </w:r>
      <w:r>
        <w:rPr>
          <w:rFonts w:hint="eastAsia" w:eastAsia="宋体" w:cs="Times New Roman"/>
          <w:color w:val="000000" w:themeColor="text1"/>
          <w:sz w:val="21"/>
          <w:szCs w:val="24"/>
          <w:highlight w:val="none"/>
          <w14:textFill>
            <w14:solidFill>
              <w14:schemeClr w14:val="tx1"/>
            </w14:solidFill>
          </w14:textFill>
        </w:rPr>
        <w:t>，将被视为无效</w:t>
      </w:r>
      <w:r>
        <w:rPr>
          <w:rFonts w:eastAsia="宋体" w:cs="Times New Roman"/>
          <w:color w:val="000000" w:themeColor="text1"/>
          <w:sz w:val="21"/>
          <w:szCs w:val="24"/>
          <w:highlight w:val="none"/>
          <w14:textFill>
            <w14:solidFill>
              <w14:schemeClr w14:val="tx1"/>
            </w14:solidFill>
          </w14:textFill>
        </w:rPr>
        <w:t>。</w:t>
      </w:r>
    </w:p>
    <w:p w14:paraId="3D2BD994">
      <w:pPr>
        <w:keepNext/>
        <w:keepLines/>
        <w:widowControl/>
        <w:spacing w:before="260" w:after="260" w:line="412" w:lineRule="auto"/>
        <w:ind w:firstLine="0" w:firstLineChars="0"/>
        <w:outlineLvl w:val="1"/>
        <w:rPr>
          <w:rFonts w:eastAsia="黑体" w:cs="Times New Roman"/>
          <w:color w:val="000000" w:themeColor="text1"/>
          <w:szCs w:val="32"/>
          <w:highlight w:val="none"/>
          <w14:textFill>
            <w14:solidFill>
              <w14:schemeClr w14:val="tx1"/>
            </w14:solidFill>
          </w14:textFill>
        </w:rPr>
      </w:pPr>
      <w:bookmarkStart w:id="213" w:name="_Toc4372"/>
      <w:bookmarkStart w:id="214" w:name="_Toc24923"/>
      <w:bookmarkStart w:id="215" w:name="_Toc13605"/>
      <w:bookmarkStart w:id="216" w:name="_Toc25861_WPSOffice_Level3"/>
      <w:bookmarkStart w:id="217" w:name="_Toc29177"/>
      <w:bookmarkStart w:id="218" w:name="_Toc118805487"/>
      <w:bookmarkStart w:id="219" w:name="_Toc25002"/>
      <w:bookmarkStart w:id="220" w:name="_Toc118805110"/>
      <w:bookmarkStart w:id="221" w:name="_Toc1193"/>
      <w:bookmarkStart w:id="222" w:name="_Toc118806235"/>
      <w:bookmarkStart w:id="223" w:name="_Toc118805864"/>
      <w:bookmarkStart w:id="224" w:name="_Toc177994516"/>
      <w:r>
        <w:rPr>
          <w:rFonts w:eastAsia="黑体" w:cs="Times New Roman"/>
          <w:color w:val="000000" w:themeColor="text1"/>
          <w:szCs w:val="32"/>
          <w:highlight w:val="none"/>
          <w14:textFill>
            <w14:solidFill>
              <w14:schemeClr w14:val="tx1"/>
            </w14:solidFill>
          </w14:textFill>
        </w:rPr>
        <w:t>2.</w:t>
      </w:r>
      <w:bookmarkEnd w:id="213"/>
      <w:bookmarkEnd w:id="214"/>
      <w:bookmarkEnd w:id="215"/>
      <w:bookmarkEnd w:id="216"/>
      <w:bookmarkEnd w:id="217"/>
      <w:r>
        <w:rPr>
          <w:rFonts w:hint="eastAsia" w:eastAsia="黑体" w:cs="Times New Roman"/>
          <w:color w:val="000000" w:themeColor="text1"/>
          <w:szCs w:val="32"/>
          <w:highlight w:val="none"/>
          <w14:textFill>
            <w14:solidFill>
              <w14:schemeClr w14:val="tx1"/>
            </w14:solidFill>
          </w14:textFill>
        </w:rPr>
        <w:t>采购文件</w:t>
      </w:r>
      <w:bookmarkEnd w:id="218"/>
      <w:bookmarkEnd w:id="219"/>
      <w:bookmarkEnd w:id="220"/>
      <w:bookmarkEnd w:id="221"/>
      <w:bookmarkEnd w:id="222"/>
      <w:bookmarkEnd w:id="223"/>
      <w:bookmarkEnd w:id="224"/>
    </w:p>
    <w:p w14:paraId="6FADD6A8">
      <w:pPr>
        <w:keepNext/>
        <w:keepLines/>
        <w:widowControl/>
        <w:spacing w:before="260" w:beforeAutospacing="1" w:after="260" w:afterAutospacing="1" w:line="400" w:lineRule="exact"/>
        <w:ind w:firstLine="137" w:firstLineChars="49"/>
        <w:outlineLvl w:val="2"/>
        <w:rPr>
          <w:rFonts w:ascii="黑体" w:hAnsi="宋体" w:eastAsia="黑体" w:cs="黑体"/>
          <w:color w:val="000000" w:themeColor="text1"/>
          <w:sz w:val="28"/>
          <w:szCs w:val="28"/>
          <w:highlight w:val="none"/>
          <w14:textFill>
            <w14:solidFill>
              <w14:schemeClr w14:val="tx1"/>
            </w14:solidFill>
          </w14:textFill>
        </w:rPr>
      </w:pPr>
      <w:bookmarkStart w:id="225" w:name="_Toc17213"/>
      <w:bookmarkStart w:id="226" w:name="_Toc28635"/>
      <w:bookmarkStart w:id="227" w:name="_Toc118805111"/>
      <w:bookmarkStart w:id="228" w:name="_Toc16613"/>
      <w:bookmarkStart w:id="229" w:name="_Toc118805865"/>
      <w:bookmarkStart w:id="230" w:name="_Toc118805488"/>
      <w:bookmarkStart w:id="231" w:name="_Toc20514"/>
      <w:bookmarkStart w:id="232" w:name="_Toc25165"/>
      <w:bookmarkStart w:id="233" w:name="_Toc20204"/>
      <w:bookmarkStart w:id="234" w:name="_Toc118806236"/>
      <w:bookmarkStart w:id="235" w:name="_Toc501460663"/>
      <w:r>
        <w:rPr>
          <w:rFonts w:hint="eastAsia" w:ascii="黑体" w:hAnsi="宋体" w:eastAsia="黑体" w:cs="黑体"/>
          <w:color w:val="000000" w:themeColor="text1"/>
          <w:sz w:val="28"/>
          <w:szCs w:val="28"/>
          <w:highlight w:val="none"/>
          <w14:textFill>
            <w14:solidFill>
              <w14:schemeClr w14:val="tx1"/>
            </w14:solidFill>
          </w14:textFill>
        </w:rPr>
        <w:t>2.1 采购文件的组成</w:t>
      </w:r>
      <w:bookmarkEnd w:id="225"/>
      <w:bookmarkEnd w:id="226"/>
      <w:bookmarkEnd w:id="227"/>
      <w:bookmarkEnd w:id="228"/>
      <w:bookmarkEnd w:id="229"/>
      <w:bookmarkEnd w:id="230"/>
      <w:bookmarkEnd w:id="231"/>
      <w:bookmarkEnd w:id="232"/>
      <w:bookmarkEnd w:id="233"/>
      <w:bookmarkEnd w:id="234"/>
    </w:p>
    <w:p w14:paraId="79229139">
      <w:pPr>
        <w:spacing w:line="400" w:lineRule="exact"/>
        <w:ind w:firstLine="359" w:firstLineChars="171"/>
        <w:rPr>
          <w:rFonts w:eastAsia="宋体" w:cs="Times New Roman"/>
          <w:color w:val="000000" w:themeColor="text1"/>
          <w:sz w:val="21"/>
          <w:highlight w:val="none"/>
          <w14:textFill>
            <w14:solidFill>
              <w14:schemeClr w14:val="tx1"/>
            </w14:solidFill>
          </w14:textFill>
        </w:rPr>
      </w:pPr>
      <w:r>
        <w:rPr>
          <w:rFonts w:eastAsia="宋体" w:cs="Times New Roman"/>
          <w:color w:val="000000" w:themeColor="text1"/>
          <w:sz w:val="21"/>
          <w:highlight w:val="none"/>
          <w14:textFill>
            <w14:solidFill>
              <w14:schemeClr w14:val="tx1"/>
            </w14:solidFill>
          </w14:textFill>
        </w:rPr>
        <w:t>本</w:t>
      </w:r>
      <w:r>
        <w:rPr>
          <w:rFonts w:hint="eastAsia" w:eastAsia="宋体" w:cs="Times New Roman"/>
          <w:color w:val="000000" w:themeColor="text1"/>
          <w:sz w:val="21"/>
          <w:highlight w:val="none"/>
          <w14:textFill>
            <w14:solidFill>
              <w14:schemeClr w14:val="tx1"/>
            </w14:solidFill>
          </w14:textFill>
        </w:rPr>
        <w:t>采购文件</w:t>
      </w:r>
      <w:r>
        <w:rPr>
          <w:rFonts w:eastAsia="宋体" w:cs="Times New Roman"/>
          <w:color w:val="000000" w:themeColor="text1"/>
          <w:sz w:val="21"/>
          <w:highlight w:val="none"/>
          <w14:textFill>
            <w14:solidFill>
              <w14:schemeClr w14:val="tx1"/>
            </w14:solidFill>
          </w14:textFill>
        </w:rPr>
        <w:t>包括：</w:t>
      </w:r>
    </w:p>
    <w:p w14:paraId="52557970">
      <w:pPr>
        <w:spacing w:line="400" w:lineRule="exact"/>
        <w:ind w:firstLine="359" w:firstLineChars="171"/>
        <w:rPr>
          <w:rFonts w:eastAsia="宋体" w:cs="Times New Roman"/>
          <w:color w:val="000000" w:themeColor="text1"/>
          <w:sz w:val="21"/>
          <w:highlight w:val="none"/>
          <w14:textFill>
            <w14:solidFill>
              <w14:schemeClr w14:val="tx1"/>
            </w14:solidFill>
          </w14:textFill>
        </w:rPr>
      </w:pPr>
      <w:r>
        <w:rPr>
          <w:rFonts w:eastAsia="宋体" w:cs="Times New Roman"/>
          <w:color w:val="000000" w:themeColor="text1"/>
          <w:sz w:val="21"/>
          <w:highlight w:val="none"/>
          <w14:textFill>
            <w14:solidFill>
              <w14:schemeClr w14:val="tx1"/>
            </w14:solidFill>
          </w14:textFill>
        </w:rPr>
        <w:t>（1）</w:t>
      </w:r>
      <w:r>
        <w:rPr>
          <w:rFonts w:hint="eastAsia" w:eastAsia="宋体" w:cs="Times New Roman"/>
          <w:color w:val="000000" w:themeColor="text1"/>
          <w:sz w:val="21"/>
          <w:highlight w:val="none"/>
          <w14:textFill>
            <w14:solidFill>
              <w14:schemeClr w14:val="tx1"/>
            </w14:solidFill>
          </w14:textFill>
        </w:rPr>
        <w:t>询比采购公告</w:t>
      </w:r>
      <w:r>
        <w:rPr>
          <w:rFonts w:eastAsia="宋体" w:cs="Times New Roman"/>
          <w:color w:val="000000" w:themeColor="text1"/>
          <w:sz w:val="21"/>
          <w:highlight w:val="none"/>
          <w14:textFill>
            <w14:solidFill>
              <w14:schemeClr w14:val="tx1"/>
            </w14:solidFill>
          </w14:textFill>
        </w:rPr>
        <w:t>（或</w:t>
      </w:r>
      <w:r>
        <w:rPr>
          <w:rFonts w:hint="eastAsia" w:eastAsia="宋体" w:cs="Times New Roman"/>
          <w:color w:val="000000" w:themeColor="text1"/>
          <w:sz w:val="21"/>
          <w:highlight w:val="none"/>
          <w14:textFill>
            <w14:solidFill>
              <w14:schemeClr w14:val="tx1"/>
            </w14:solidFill>
          </w14:textFill>
        </w:rPr>
        <w:t>询比采购邀请书</w:t>
      </w:r>
      <w:r>
        <w:rPr>
          <w:rFonts w:eastAsia="宋体" w:cs="Times New Roman"/>
          <w:color w:val="000000" w:themeColor="text1"/>
          <w:sz w:val="21"/>
          <w:highlight w:val="none"/>
          <w14:textFill>
            <w14:solidFill>
              <w14:schemeClr w14:val="tx1"/>
            </w14:solidFill>
          </w14:textFill>
        </w:rPr>
        <w:t>）；</w:t>
      </w:r>
    </w:p>
    <w:p w14:paraId="0B7F9706">
      <w:pPr>
        <w:spacing w:line="400" w:lineRule="exact"/>
        <w:ind w:firstLine="359" w:firstLineChars="171"/>
        <w:rPr>
          <w:rFonts w:eastAsia="宋体" w:cs="Times New Roman"/>
          <w:color w:val="000000" w:themeColor="text1"/>
          <w:sz w:val="21"/>
          <w:highlight w:val="none"/>
          <w14:textFill>
            <w14:solidFill>
              <w14:schemeClr w14:val="tx1"/>
            </w14:solidFill>
          </w14:textFill>
        </w:rPr>
      </w:pPr>
      <w:r>
        <w:rPr>
          <w:rFonts w:eastAsia="宋体" w:cs="Times New Roman"/>
          <w:color w:val="000000" w:themeColor="text1"/>
          <w:sz w:val="21"/>
          <w:highlight w:val="none"/>
          <w14:textFill>
            <w14:solidFill>
              <w14:schemeClr w14:val="tx1"/>
            </w14:solidFill>
          </w14:textFill>
        </w:rPr>
        <w:t>（2）</w:t>
      </w:r>
      <w:r>
        <w:rPr>
          <w:rFonts w:hint="eastAsia" w:eastAsia="宋体" w:cs="Times New Roman"/>
          <w:color w:val="000000" w:themeColor="text1"/>
          <w:sz w:val="21"/>
          <w:highlight w:val="none"/>
          <w14:textFill>
            <w14:solidFill>
              <w14:schemeClr w14:val="tx1"/>
            </w14:solidFill>
          </w14:textFill>
        </w:rPr>
        <w:t>供应商</w:t>
      </w:r>
      <w:r>
        <w:rPr>
          <w:rFonts w:eastAsia="宋体" w:cs="Times New Roman"/>
          <w:color w:val="000000" w:themeColor="text1"/>
          <w:sz w:val="21"/>
          <w:highlight w:val="none"/>
          <w14:textFill>
            <w14:solidFill>
              <w14:schemeClr w14:val="tx1"/>
            </w14:solidFill>
          </w14:textFill>
        </w:rPr>
        <w:t>须知；</w:t>
      </w:r>
    </w:p>
    <w:p w14:paraId="1FDDC91F">
      <w:pPr>
        <w:spacing w:line="400" w:lineRule="exact"/>
        <w:ind w:firstLine="359" w:firstLineChars="171"/>
        <w:rPr>
          <w:rFonts w:eastAsia="宋体" w:cs="Times New Roman"/>
          <w:color w:val="000000" w:themeColor="text1"/>
          <w:sz w:val="21"/>
          <w:highlight w:val="none"/>
          <w14:textFill>
            <w14:solidFill>
              <w14:schemeClr w14:val="tx1"/>
            </w14:solidFill>
          </w14:textFill>
        </w:rPr>
      </w:pPr>
      <w:r>
        <w:rPr>
          <w:rFonts w:eastAsia="宋体" w:cs="Times New Roman"/>
          <w:color w:val="000000" w:themeColor="text1"/>
          <w:sz w:val="21"/>
          <w:highlight w:val="none"/>
          <w14:textFill>
            <w14:solidFill>
              <w14:schemeClr w14:val="tx1"/>
            </w14:solidFill>
          </w14:textFill>
        </w:rPr>
        <w:t>（3）</w:t>
      </w:r>
      <w:r>
        <w:rPr>
          <w:rFonts w:hint="eastAsia" w:eastAsia="宋体" w:cs="Times New Roman"/>
          <w:color w:val="000000" w:themeColor="text1"/>
          <w:sz w:val="21"/>
          <w:highlight w:val="none"/>
          <w14:textFill>
            <w14:solidFill>
              <w14:schemeClr w14:val="tx1"/>
            </w14:solidFill>
          </w14:textFill>
        </w:rPr>
        <w:t>评审</w:t>
      </w:r>
      <w:r>
        <w:rPr>
          <w:rFonts w:eastAsia="宋体" w:cs="Times New Roman"/>
          <w:color w:val="000000" w:themeColor="text1"/>
          <w:sz w:val="21"/>
          <w:highlight w:val="none"/>
          <w14:textFill>
            <w14:solidFill>
              <w14:schemeClr w14:val="tx1"/>
            </w14:solidFill>
          </w14:textFill>
        </w:rPr>
        <w:t>办法；</w:t>
      </w:r>
    </w:p>
    <w:p w14:paraId="1CF55530">
      <w:pPr>
        <w:spacing w:line="400" w:lineRule="exact"/>
        <w:ind w:firstLine="359" w:firstLineChars="171"/>
        <w:rPr>
          <w:rFonts w:eastAsia="宋体" w:cs="Times New Roman"/>
          <w:color w:val="000000" w:themeColor="text1"/>
          <w:sz w:val="21"/>
          <w:highlight w:val="none"/>
          <w14:textFill>
            <w14:solidFill>
              <w14:schemeClr w14:val="tx1"/>
            </w14:solidFill>
          </w14:textFill>
        </w:rPr>
      </w:pPr>
      <w:r>
        <w:rPr>
          <w:rFonts w:eastAsia="宋体" w:cs="Times New Roman"/>
          <w:color w:val="000000" w:themeColor="text1"/>
          <w:sz w:val="21"/>
          <w:highlight w:val="none"/>
          <w14:textFill>
            <w14:solidFill>
              <w14:schemeClr w14:val="tx1"/>
            </w14:solidFill>
          </w14:textFill>
        </w:rPr>
        <w:t>（4）合同</w:t>
      </w:r>
      <w:r>
        <w:rPr>
          <w:rFonts w:hint="eastAsia" w:eastAsia="宋体" w:cs="Times New Roman"/>
          <w:color w:val="000000" w:themeColor="text1"/>
          <w:sz w:val="21"/>
          <w:highlight w:val="none"/>
          <w14:textFill>
            <w14:solidFill>
              <w14:schemeClr w14:val="tx1"/>
            </w14:solidFill>
          </w14:textFill>
        </w:rPr>
        <w:t>条款及格式</w:t>
      </w:r>
      <w:r>
        <w:rPr>
          <w:rFonts w:eastAsia="宋体" w:cs="Times New Roman"/>
          <w:color w:val="000000" w:themeColor="text1"/>
          <w:sz w:val="21"/>
          <w:highlight w:val="none"/>
          <w14:textFill>
            <w14:solidFill>
              <w14:schemeClr w14:val="tx1"/>
            </w14:solidFill>
          </w14:textFill>
        </w:rPr>
        <w:t>；</w:t>
      </w:r>
    </w:p>
    <w:p w14:paraId="3FEDA995">
      <w:pPr>
        <w:spacing w:line="400" w:lineRule="exact"/>
        <w:ind w:firstLine="359" w:firstLineChars="171"/>
        <w:rPr>
          <w:rFonts w:eastAsia="宋体" w:cs="Times New Roman"/>
          <w:color w:val="000000" w:themeColor="text1"/>
          <w:sz w:val="21"/>
          <w:highlight w:val="none"/>
          <w14:textFill>
            <w14:solidFill>
              <w14:schemeClr w14:val="tx1"/>
            </w14:solidFill>
          </w14:textFill>
        </w:rPr>
      </w:pPr>
      <w:r>
        <w:rPr>
          <w:rFonts w:eastAsia="宋体" w:cs="Times New Roman"/>
          <w:color w:val="000000" w:themeColor="text1"/>
          <w:sz w:val="21"/>
          <w:highlight w:val="none"/>
          <w14:textFill>
            <w14:solidFill>
              <w14:schemeClr w14:val="tx1"/>
            </w14:solidFill>
          </w14:textFill>
        </w:rPr>
        <w:t>（5）</w:t>
      </w:r>
      <w:r>
        <w:rPr>
          <w:rFonts w:hint="eastAsia" w:eastAsia="宋体" w:cs="Times New Roman"/>
          <w:color w:val="000000" w:themeColor="text1"/>
          <w:sz w:val="21"/>
          <w:highlight w:val="none"/>
          <w14:textFill>
            <w14:solidFill>
              <w14:schemeClr w14:val="tx1"/>
            </w14:solidFill>
          </w14:textFill>
        </w:rPr>
        <w:t>采购需求；</w:t>
      </w:r>
    </w:p>
    <w:p w14:paraId="15ADE5D0">
      <w:pPr>
        <w:spacing w:line="400" w:lineRule="exact"/>
        <w:ind w:firstLine="359" w:firstLineChars="171"/>
        <w:rPr>
          <w:rFonts w:eastAsia="宋体" w:cs="Times New Roman"/>
          <w:color w:val="000000" w:themeColor="text1"/>
          <w:sz w:val="21"/>
          <w:highlight w:val="none"/>
          <w14:textFill>
            <w14:solidFill>
              <w14:schemeClr w14:val="tx1"/>
            </w14:solidFill>
          </w14:textFill>
        </w:rPr>
      </w:pPr>
      <w:r>
        <w:rPr>
          <w:rFonts w:hint="eastAsia" w:eastAsia="宋体" w:cs="Times New Roman"/>
          <w:color w:val="000000" w:themeColor="text1"/>
          <w:sz w:val="21"/>
          <w:highlight w:val="none"/>
          <w14:textFill>
            <w14:solidFill>
              <w14:schemeClr w14:val="tx1"/>
            </w14:solidFill>
          </w14:textFill>
        </w:rPr>
        <w:t>（6）响应文件</w:t>
      </w:r>
      <w:r>
        <w:rPr>
          <w:rFonts w:eastAsia="宋体" w:cs="Times New Roman"/>
          <w:color w:val="000000" w:themeColor="text1"/>
          <w:sz w:val="21"/>
          <w:highlight w:val="none"/>
          <w14:textFill>
            <w14:solidFill>
              <w14:schemeClr w14:val="tx1"/>
            </w14:solidFill>
          </w14:textFill>
        </w:rPr>
        <w:t>格式；</w:t>
      </w:r>
    </w:p>
    <w:p w14:paraId="798D3C8F">
      <w:pPr>
        <w:spacing w:line="400" w:lineRule="exact"/>
        <w:ind w:firstLine="359" w:firstLineChars="171"/>
        <w:rPr>
          <w:rFonts w:eastAsia="宋体" w:cs="Times New Roman"/>
          <w:color w:val="000000" w:themeColor="text1"/>
          <w:sz w:val="21"/>
          <w:highlight w:val="none"/>
          <w14:textFill>
            <w14:solidFill>
              <w14:schemeClr w14:val="tx1"/>
            </w14:solidFill>
          </w14:textFill>
        </w:rPr>
      </w:pPr>
      <w:r>
        <w:rPr>
          <w:rFonts w:eastAsia="宋体" w:cs="Times New Roman"/>
          <w:color w:val="000000" w:themeColor="text1"/>
          <w:sz w:val="21"/>
          <w:highlight w:val="none"/>
          <w14:textFill>
            <w14:solidFill>
              <w14:schemeClr w14:val="tx1"/>
            </w14:solidFill>
          </w14:textFill>
        </w:rPr>
        <w:t>（</w:t>
      </w:r>
      <w:r>
        <w:rPr>
          <w:rFonts w:hint="eastAsia" w:eastAsia="宋体" w:cs="Times New Roman"/>
          <w:color w:val="000000" w:themeColor="text1"/>
          <w:sz w:val="21"/>
          <w:highlight w:val="none"/>
          <w14:textFill>
            <w14:solidFill>
              <w14:schemeClr w14:val="tx1"/>
            </w14:solidFill>
          </w14:textFill>
        </w:rPr>
        <w:t>7</w:t>
      </w:r>
      <w:r>
        <w:rPr>
          <w:rFonts w:eastAsia="宋体" w:cs="Times New Roman"/>
          <w:color w:val="000000" w:themeColor="text1"/>
          <w:sz w:val="21"/>
          <w:highlight w:val="none"/>
          <w14:textFill>
            <w14:solidFill>
              <w14:schemeClr w14:val="tx1"/>
            </w14:solidFill>
          </w14:textFill>
        </w:rPr>
        <w:t>）</w:t>
      </w:r>
      <w:r>
        <w:rPr>
          <w:rFonts w:hint="eastAsia" w:eastAsia="宋体" w:cs="Times New Roman"/>
          <w:color w:val="000000" w:themeColor="text1"/>
          <w:sz w:val="21"/>
          <w:highlight w:val="none"/>
          <w14:textFill>
            <w14:solidFill>
              <w14:schemeClr w14:val="tx1"/>
            </w14:solidFill>
          </w14:textFill>
        </w:rPr>
        <w:t>供应商须知前附表规</w:t>
      </w:r>
      <w:r>
        <w:rPr>
          <w:rFonts w:eastAsia="宋体" w:cs="Times New Roman"/>
          <w:color w:val="000000" w:themeColor="text1"/>
          <w:sz w:val="21"/>
          <w:highlight w:val="none"/>
          <w14:textFill>
            <w14:solidFill>
              <w14:schemeClr w14:val="tx1"/>
            </w14:solidFill>
          </w14:textFill>
        </w:rPr>
        <w:t>定的其他资料。</w:t>
      </w:r>
    </w:p>
    <w:p w14:paraId="5B0951F8">
      <w:pPr>
        <w:spacing w:line="400" w:lineRule="exact"/>
        <w:ind w:firstLine="420"/>
        <w:rPr>
          <w:rFonts w:eastAsia="宋体" w:cs="Times New Roman"/>
          <w:color w:val="000000" w:themeColor="text1"/>
          <w:sz w:val="21"/>
          <w:highlight w:val="none"/>
          <w14:textFill>
            <w14:solidFill>
              <w14:schemeClr w14:val="tx1"/>
            </w14:solidFill>
          </w14:textFill>
        </w:rPr>
      </w:pPr>
      <w:r>
        <w:rPr>
          <w:rFonts w:hint="eastAsia" w:eastAsia="宋体" w:cs="Times New Roman"/>
          <w:color w:val="000000" w:themeColor="text1"/>
          <w:sz w:val="21"/>
          <w:highlight w:val="none"/>
          <w14:textFill>
            <w14:solidFill>
              <w14:schemeClr w14:val="tx1"/>
            </w14:solidFill>
          </w14:textFill>
        </w:rPr>
        <w:t>采购人依照本章规定，对采购文件所做</w:t>
      </w:r>
      <w:r>
        <w:rPr>
          <w:rFonts w:eastAsia="宋体" w:cs="Times New Roman"/>
          <w:color w:val="000000" w:themeColor="text1"/>
          <w:sz w:val="21"/>
          <w:highlight w:val="none"/>
          <w14:textFill>
            <w14:solidFill>
              <w14:schemeClr w14:val="tx1"/>
            </w14:solidFill>
          </w14:textFill>
        </w:rPr>
        <w:t>的澄清、修改，构成</w:t>
      </w:r>
      <w:r>
        <w:rPr>
          <w:rFonts w:hint="eastAsia" w:eastAsia="宋体" w:cs="Times New Roman"/>
          <w:color w:val="000000" w:themeColor="text1"/>
          <w:sz w:val="21"/>
          <w:highlight w:val="none"/>
          <w14:textFill>
            <w14:solidFill>
              <w14:schemeClr w14:val="tx1"/>
            </w14:solidFill>
          </w14:textFill>
        </w:rPr>
        <w:t>采购文件</w:t>
      </w:r>
      <w:r>
        <w:rPr>
          <w:rFonts w:eastAsia="宋体" w:cs="Times New Roman"/>
          <w:color w:val="000000" w:themeColor="text1"/>
          <w:sz w:val="21"/>
          <w:highlight w:val="none"/>
          <w14:textFill>
            <w14:solidFill>
              <w14:schemeClr w14:val="tx1"/>
            </w14:solidFill>
          </w14:textFill>
        </w:rPr>
        <w:t>的组成部分。</w:t>
      </w:r>
    </w:p>
    <w:bookmarkEnd w:id="235"/>
    <w:p w14:paraId="304DD84A">
      <w:pPr>
        <w:keepNext/>
        <w:keepLines/>
        <w:widowControl/>
        <w:spacing w:before="260" w:beforeAutospacing="1" w:after="260" w:afterAutospacing="1" w:line="400" w:lineRule="exact"/>
        <w:ind w:firstLine="137" w:firstLineChars="49"/>
        <w:outlineLvl w:val="2"/>
        <w:rPr>
          <w:rFonts w:ascii="黑体" w:hAnsi="宋体" w:eastAsia="黑体" w:cs="黑体"/>
          <w:color w:val="000000" w:themeColor="text1"/>
          <w:sz w:val="28"/>
          <w:szCs w:val="28"/>
          <w:highlight w:val="none"/>
          <w14:textFill>
            <w14:solidFill>
              <w14:schemeClr w14:val="tx1"/>
            </w14:solidFill>
          </w14:textFill>
        </w:rPr>
      </w:pPr>
      <w:bookmarkStart w:id="236" w:name="_Toc501460664"/>
      <w:bookmarkStart w:id="237" w:name="_Toc485303289"/>
      <w:bookmarkStart w:id="238" w:name="_Toc6092"/>
      <w:bookmarkStart w:id="239" w:name="_Toc118805112"/>
      <w:bookmarkStart w:id="240" w:name="_Toc118806237"/>
      <w:bookmarkStart w:id="241" w:name="_Toc24650"/>
      <w:bookmarkStart w:id="242" w:name="_Toc118805489"/>
      <w:bookmarkStart w:id="243" w:name="_Toc118805866"/>
      <w:bookmarkStart w:id="244" w:name="_Toc1772"/>
      <w:bookmarkStart w:id="245" w:name="_Toc12342"/>
      <w:bookmarkStart w:id="246" w:name="_Toc17530"/>
      <w:bookmarkStart w:id="247" w:name="_Toc27956"/>
      <w:bookmarkStart w:id="248" w:name="_Toc352691484"/>
      <w:bookmarkStart w:id="249" w:name="_Toc247527564"/>
      <w:bookmarkStart w:id="250" w:name="_Toc361508595"/>
      <w:bookmarkStart w:id="251" w:name="_Toc16623"/>
      <w:bookmarkStart w:id="252" w:name="_Toc152045540"/>
      <w:bookmarkStart w:id="253" w:name="_Toc369531526"/>
      <w:bookmarkStart w:id="254" w:name="_Toc300834960"/>
      <w:bookmarkStart w:id="255" w:name="_Toc152042316"/>
      <w:bookmarkStart w:id="256" w:name="_Toc384308220"/>
      <w:bookmarkStart w:id="257" w:name="_Toc144974508"/>
      <w:bookmarkStart w:id="258" w:name="_Toc247513963"/>
      <w:r>
        <w:rPr>
          <w:rFonts w:hint="eastAsia" w:ascii="黑体" w:hAnsi="宋体" w:eastAsia="黑体" w:cs="黑体"/>
          <w:color w:val="000000" w:themeColor="text1"/>
          <w:sz w:val="28"/>
          <w:szCs w:val="28"/>
          <w:highlight w:val="none"/>
          <w14:textFill>
            <w14:solidFill>
              <w14:schemeClr w14:val="tx1"/>
            </w14:solidFill>
          </w14:textFill>
        </w:rPr>
        <w:t>2.2 采购文件的澄清</w:t>
      </w:r>
      <w:bookmarkEnd w:id="236"/>
      <w:bookmarkEnd w:id="237"/>
      <w:r>
        <w:rPr>
          <w:rFonts w:hint="eastAsia" w:ascii="黑体" w:hAnsi="宋体" w:eastAsia="黑体" w:cs="黑体"/>
          <w:color w:val="000000" w:themeColor="text1"/>
          <w:sz w:val="28"/>
          <w:szCs w:val="28"/>
          <w:highlight w:val="none"/>
          <w14:textFill>
            <w14:solidFill>
              <w14:schemeClr w14:val="tx1"/>
            </w14:solidFill>
          </w14:textFill>
        </w:rPr>
        <w:t>和修改</w:t>
      </w:r>
      <w:bookmarkEnd w:id="238"/>
      <w:bookmarkEnd w:id="239"/>
      <w:bookmarkEnd w:id="240"/>
      <w:bookmarkEnd w:id="241"/>
      <w:bookmarkEnd w:id="242"/>
      <w:bookmarkEnd w:id="243"/>
      <w:bookmarkEnd w:id="244"/>
      <w:bookmarkEnd w:id="245"/>
      <w:bookmarkEnd w:id="246"/>
      <w:bookmarkEnd w:id="247"/>
    </w:p>
    <w:p w14:paraId="6DFDDEED">
      <w:pPr>
        <w:spacing w:line="400" w:lineRule="exact"/>
        <w:ind w:firstLine="359" w:firstLineChars="171"/>
        <w:rPr>
          <w:rFonts w:eastAsia="宋体" w:cs="Times New Roman"/>
          <w:color w:val="000000" w:themeColor="text1"/>
          <w:sz w:val="21"/>
          <w:highlight w:val="none"/>
          <w14:textFill>
            <w14:solidFill>
              <w14:schemeClr w14:val="tx1"/>
            </w14:solidFill>
          </w14:textFill>
        </w:rPr>
      </w:pPr>
      <w:bookmarkStart w:id="259" w:name="_Toc485303290"/>
      <w:bookmarkStart w:id="260" w:name="_Toc352691479"/>
      <w:r>
        <w:rPr>
          <w:rFonts w:eastAsia="宋体" w:cs="Times New Roman"/>
          <w:color w:val="000000" w:themeColor="text1"/>
          <w:sz w:val="21"/>
          <w:szCs w:val="24"/>
          <w:highlight w:val="none"/>
          <w14:textFill>
            <w14:solidFill>
              <w14:schemeClr w14:val="tx1"/>
            </w14:solidFill>
          </w14:textFill>
        </w:rPr>
        <w:t xml:space="preserve">2.2.1 </w:t>
      </w:r>
      <w:r>
        <w:rPr>
          <w:rFonts w:hint="eastAsia" w:eastAsia="宋体" w:cs="Times New Roman"/>
          <w:color w:val="000000" w:themeColor="text1"/>
          <w:sz w:val="21"/>
          <w:szCs w:val="24"/>
          <w:highlight w:val="none"/>
          <w14:textFill>
            <w14:solidFill>
              <w14:schemeClr w14:val="tx1"/>
            </w14:solidFill>
          </w14:textFill>
        </w:rPr>
        <w:t>供应商</w:t>
      </w:r>
      <w:r>
        <w:rPr>
          <w:rFonts w:eastAsia="宋体" w:cs="Times New Roman"/>
          <w:color w:val="000000" w:themeColor="text1"/>
          <w:sz w:val="21"/>
          <w:szCs w:val="24"/>
          <w:highlight w:val="none"/>
          <w14:textFill>
            <w14:solidFill>
              <w14:schemeClr w14:val="tx1"/>
            </w14:solidFill>
          </w14:textFill>
        </w:rPr>
        <w:t>应仔细阅读和检查</w:t>
      </w:r>
      <w:r>
        <w:rPr>
          <w:rFonts w:hint="eastAsia" w:eastAsia="宋体" w:cs="Times New Roman"/>
          <w:color w:val="000000" w:themeColor="text1"/>
          <w:sz w:val="21"/>
          <w:szCs w:val="24"/>
          <w:highlight w:val="none"/>
          <w14:textFill>
            <w14:solidFill>
              <w14:schemeClr w14:val="tx1"/>
            </w14:solidFill>
          </w14:textFill>
        </w:rPr>
        <w:t>采购</w:t>
      </w:r>
      <w:r>
        <w:rPr>
          <w:rFonts w:hint="eastAsia" w:eastAsia="宋体" w:cs="Times New Roman"/>
          <w:color w:val="000000" w:themeColor="text1"/>
          <w:sz w:val="21"/>
          <w:highlight w:val="none"/>
          <w14:textFill>
            <w14:solidFill>
              <w14:schemeClr w14:val="tx1"/>
            </w14:solidFill>
          </w14:textFill>
        </w:rPr>
        <w:t>文件的全部内容。如发现缺页或附件不全，应及时向采购人提出，以便补齐。如有疑问，应在供应商须知前附表规定的时间前，以书面形式要求采购人对采购文件予以澄清。</w:t>
      </w:r>
    </w:p>
    <w:p w14:paraId="04B9D97B">
      <w:pPr>
        <w:spacing w:line="400" w:lineRule="exact"/>
        <w:ind w:firstLine="359" w:firstLineChars="171"/>
        <w:rPr>
          <w:rFonts w:eastAsia="宋体" w:cs="Times New Roman"/>
          <w:strike/>
          <w:color w:val="000000" w:themeColor="text1"/>
          <w:sz w:val="21"/>
          <w:highlight w:val="none"/>
          <w14:textFill>
            <w14:solidFill>
              <w14:schemeClr w14:val="tx1"/>
            </w14:solidFill>
          </w14:textFill>
        </w:rPr>
      </w:pPr>
      <w:r>
        <w:rPr>
          <w:rFonts w:hint="eastAsia" w:eastAsia="宋体" w:cs="Times New Roman"/>
          <w:color w:val="000000" w:themeColor="text1"/>
          <w:sz w:val="21"/>
          <w:highlight w:val="none"/>
          <w14:textFill>
            <w14:solidFill>
              <w14:schemeClr w14:val="tx1"/>
            </w14:solidFill>
          </w14:textFill>
        </w:rPr>
        <w:t>2.2.2 采购人可根据供应商的要求或主动对采购文件进行澄清或修改。澄清或修改的内容以补充文件的形式发给所有获取采购文件的供应商。</w:t>
      </w:r>
      <w:r>
        <w:rPr>
          <w:rFonts w:ascii="Calibri" w:hAnsi="Calibri" w:eastAsia="宋体" w:cs="Times New Roman"/>
          <w:color w:val="000000" w:themeColor="text1"/>
          <w:sz w:val="21"/>
          <w:szCs w:val="24"/>
          <w:highlight w:val="none"/>
          <w14:textFill>
            <w14:solidFill>
              <w14:schemeClr w14:val="tx1"/>
            </w14:solidFill>
          </w14:textFill>
        </w:rPr>
        <w:t>澄清发出的时间距本章第4.2.1项规定的投标截止时间不足</w:t>
      </w:r>
      <w:r>
        <w:rPr>
          <w:rFonts w:hint="eastAsia" w:ascii="Calibri" w:hAnsi="Calibri" w:eastAsia="宋体" w:cs="Times New Roman"/>
          <w:color w:val="000000" w:themeColor="text1"/>
          <w:sz w:val="21"/>
          <w:szCs w:val="24"/>
          <w:highlight w:val="none"/>
          <w14:textFill>
            <w14:solidFill>
              <w14:schemeClr w14:val="tx1"/>
            </w14:solidFill>
          </w14:textFill>
        </w:rPr>
        <w:t>3</w:t>
      </w:r>
      <w:r>
        <w:rPr>
          <w:rFonts w:ascii="Calibri" w:hAnsi="Calibri" w:eastAsia="宋体" w:cs="Times New Roman"/>
          <w:color w:val="000000" w:themeColor="text1"/>
          <w:sz w:val="21"/>
          <w:szCs w:val="24"/>
          <w:highlight w:val="none"/>
          <w14:textFill>
            <w14:solidFill>
              <w14:schemeClr w14:val="tx1"/>
            </w14:solidFill>
          </w14:textFill>
        </w:rPr>
        <w:t>日的，并且澄清内容可能影响</w:t>
      </w:r>
      <w:r>
        <w:rPr>
          <w:rFonts w:hint="eastAsia" w:ascii="Calibri" w:hAnsi="Calibri" w:eastAsia="宋体" w:cs="Times New Roman"/>
          <w:color w:val="000000" w:themeColor="text1"/>
          <w:sz w:val="21"/>
          <w:szCs w:val="24"/>
          <w:highlight w:val="none"/>
          <w14:textFill>
            <w14:solidFill>
              <w14:schemeClr w14:val="tx1"/>
            </w14:solidFill>
          </w14:textFill>
        </w:rPr>
        <w:t>响应</w:t>
      </w:r>
      <w:r>
        <w:rPr>
          <w:rFonts w:ascii="Calibri" w:hAnsi="Calibri" w:eastAsia="宋体" w:cs="Times New Roman"/>
          <w:color w:val="000000" w:themeColor="text1"/>
          <w:sz w:val="21"/>
          <w:szCs w:val="24"/>
          <w:highlight w:val="none"/>
          <w14:textFill>
            <w14:solidFill>
              <w14:schemeClr w14:val="tx1"/>
            </w14:solidFill>
          </w14:textFill>
        </w:rPr>
        <w:t>文件编制的，将相应延长</w:t>
      </w:r>
      <w:r>
        <w:rPr>
          <w:rFonts w:hint="eastAsia" w:ascii="Calibri" w:hAnsi="Calibri" w:eastAsia="宋体" w:cs="Times New Roman"/>
          <w:color w:val="000000" w:themeColor="text1"/>
          <w:sz w:val="21"/>
          <w:szCs w:val="24"/>
          <w:highlight w:val="none"/>
          <w14:textFill>
            <w14:solidFill>
              <w14:schemeClr w14:val="tx1"/>
            </w14:solidFill>
          </w14:textFill>
        </w:rPr>
        <w:t>响应文件递交</w:t>
      </w:r>
      <w:r>
        <w:rPr>
          <w:rFonts w:ascii="Calibri" w:hAnsi="Calibri" w:eastAsia="宋体" w:cs="Times New Roman"/>
          <w:color w:val="000000" w:themeColor="text1"/>
          <w:sz w:val="21"/>
          <w:szCs w:val="24"/>
          <w:highlight w:val="none"/>
          <w14:textFill>
            <w14:solidFill>
              <w14:schemeClr w14:val="tx1"/>
            </w14:solidFill>
          </w14:textFill>
        </w:rPr>
        <w:t>截止时间</w:t>
      </w:r>
      <w:r>
        <w:rPr>
          <w:rFonts w:hint="eastAsia" w:eastAsia="宋体" w:cs="Times New Roman"/>
          <w:color w:val="000000" w:themeColor="text1"/>
          <w:sz w:val="21"/>
          <w:highlight w:val="none"/>
          <w14:textFill>
            <w14:solidFill>
              <w14:schemeClr w14:val="tx1"/>
            </w14:solidFill>
          </w14:textFill>
        </w:rPr>
        <w:t>。</w:t>
      </w:r>
    </w:p>
    <w:p w14:paraId="240581BB">
      <w:pPr>
        <w:spacing w:line="400" w:lineRule="exact"/>
        <w:ind w:firstLine="359" w:firstLineChars="171"/>
        <w:rPr>
          <w:rFonts w:eastAsia="宋体" w:cs="Times New Roman"/>
          <w:color w:val="000000" w:themeColor="text1"/>
          <w:sz w:val="21"/>
          <w:szCs w:val="24"/>
          <w:highlight w:val="none"/>
          <w14:textFill>
            <w14:solidFill>
              <w14:schemeClr w14:val="tx1"/>
            </w14:solidFill>
          </w14:textFill>
        </w:rPr>
      </w:pPr>
      <w:r>
        <w:rPr>
          <w:rFonts w:hint="eastAsia" w:eastAsia="宋体" w:cs="Times New Roman"/>
          <w:color w:val="000000" w:themeColor="text1"/>
          <w:sz w:val="21"/>
          <w:highlight w:val="none"/>
          <w14:textFill>
            <w14:solidFill>
              <w14:schemeClr w14:val="tx1"/>
            </w14:solidFill>
          </w14:textFill>
        </w:rPr>
        <w:t>2.2.3 采购</w:t>
      </w:r>
      <w:r>
        <w:rPr>
          <w:rFonts w:ascii="Calibri" w:hAnsi="Calibri" w:eastAsia="宋体" w:cs="Times New Roman"/>
          <w:color w:val="000000" w:themeColor="text1"/>
          <w:kern w:val="0"/>
          <w:sz w:val="21"/>
          <w:szCs w:val="24"/>
          <w:highlight w:val="none"/>
          <w14:textFill>
            <w14:solidFill>
              <w14:schemeClr w14:val="tx1"/>
            </w14:solidFill>
          </w14:textFill>
        </w:rPr>
        <w:t>人对</w:t>
      </w:r>
      <w:r>
        <w:rPr>
          <w:rFonts w:hint="eastAsia" w:ascii="Calibri" w:hAnsi="Calibri" w:eastAsia="宋体" w:cs="Times New Roman"/>
          <w:color w:val="000000" w:themeColor="text1"/>
          <w:kern w:val="0"/>
          <w:sz w:val="21"/>
          <w:szCs w:val="24"/>
          <w:highlight w:val="none"/>
          <w14:textFill>
            <w14:solidFill>
              <w14:schemeClr w14:val="tx1"/>
            </w14:solidFill>
          </w14:textFill>
        </w:rPr>
        <w:t>采购</w:t>
      </w:r>
      <w:r>
        <w:rPr>
          <w:rFonts w:ascii="Calibri" w:hAnsi="Calibri" w:eastAsia="宋体" w:cs="Times New Roman"/>
          <w:color w:val="000000" w:themeColor="text1"/>
          <w:kern w:val="0"/>
          <w:sz w:val="21"/>
          <w:szCs w:val="24"/>
          <w:highlight w:val="none"/>
          <w14:textFill>
            <w14:solidFill>
              <w14:schemeClr w14:val="tx1"/>
            </w14:solidFill>
          </w14:textFill>
        </w:rPr>
        <w:t>文件的澄清</w:t>
      </w:r>
      <w:r>
        <w:rPr>
          <w:rFonts w:hint="eastAsia" w:ascii="Calibri" w:hAnsi="Calibri" w:eastAsia="宋体" w:cs="Times New Roman"/>
          <w:color w:val="000000" w:themeColor="text1"/>
          <w:kern w:val="0"/>
          <w:sz w:val="21"/>
          <w:szCs w:val="24"/>
          <w:highlight w:val="none"/>
          <w14:textFill>
            <w14:solidFill>
              <w14:schemeClr w14:val="tx1"/>
            </w14:solidFill>
          </w14:textFill>
        </w:rPr>
        <w:t>通过邮箱</w:t>
      </w:r>
      <w:r>
        <w:rPr>
          <w:rFonts w:ascii="Calibri" w:hAnsi="Calibri" w:eastAsia="宋体" w:cs="Times New Roman"/>
          <w:color w:val="000000" w:themeColor="text1"/>
          <w:kern w:val="0"/>
          <w:sz w:val="21"/>
          <w:szCs w:val="24"/>
          <w:highlight w:val="none"/>
          <w14:textFill>
            <w14:solidFill>
              <w14:schemeClr w14:val="tx1"/>
            </w14:solidFill>
          </w14:textFill>
        </w:rPr>
        <w:t>一经发出则视为送达</w:t>
      </w:r>
      <w:r>
        <w:rPr>
          <w:rFonts w:hint="eastAsia" w:ascii="Calibri" w:hAnsi="Calibri" w:eastAsia="宋体" w:cs="Times New Roman"/>
          <w:color w:val="000000" w:themeColor="text1"/>
          <w:kern w:val="0"/>
          <w:sz w:val="21"/>
          <w:szCs w:val="24"/>
          <w:highlight w:val="none"/>
          <w14:textFill>
            <w14:solidFill>
              <w14:schemeClr w14:val="tx1"/>
            </w14:solidFill>
          </w14:textFill>
        </w:rPr>
        <w:t>供应商</w:t>
      </w:r>
      <w:r>
        <w:rPr>
          <w:rFonts w:ascii="Calibri" w:hAnsi="Calibri" w:eastAsia="宋体" w:cs="Times New Roman"/>
          <w:color w:val="000000" w:themeColor="text1"/>
          <w:kern w:val="0"/>
          <w:sz w:val="21"/>
          <w:szCs w:val="24"/>
          <w:highlight w:val="none"/>
          <w14:textFill>
            <w14:solidFill>
              <w14:schemeClr w14:val="tx1"/>
            </w14:solidFill>
          </w14:textFill>
        </w:rPr>
        <w:t>。</w:t>
      </w:r>
      <w:r>
        <w:rPr>
          <w:rFonts w:hint="eastAsia" w:ascii="Calibri" w:hAnsi="Calibri" w:eastAsia="宋体" w:cs="Times New Roman"/>
          <w:color w:val="000000" w:themeColor="text1"/>
          <w:sz w:val="21"/>
          <w:szCs w:val="24"/>
          <w:highlight w:val="none"/>
          <w14:textFill>
            <w14:solidFill>
              <w14:schemeClr w14:val="tx1"/>
            </w14:solidFill>
          </w14:textFill>
        </w:rPr>
        <w:t>供应商</w:t>
      </w:r>
      <w:r>
        <w:rPr>
          <w:rFonts w:ascii="Calibri" w:hAnsi="Calibri" w:eastAsia="宋体" w:cs="Times New Roman"/>
          <w:color w:val="000000" w:themeColor="text1"/>
          <w:sz w:val="21"/>
          <w:szCs w:val="24"/>
          <w:highlight w:val="none"/>
          <w14:textFill>
            <w14:solidFill>
              <w14:schemeClr w14:val="tx1"/>
            </w14:solidFill>
          </w14:textFill>
        </w:rPr>
        <w:t>应及时浏览</w:t>
      </w:r>
      <w:r>
        <w:rPr>
          <w:rFonts w:hint="eastAsia" w:ascii="Calibri" w:hAnsi="Calibri" w:eastAsia="宋体" w:cs="Times New Roman"/>
          <w:color w:val="000000" w:themeColor="text1"/>
          <w:sz w:val="21"/>
          <w:szCs w:val="21"/>
          <w:highlight w:val="none"/>
          <w14:textFill>
            <w14:solidFill>
              <w14:schemeClr w14:val="tx1"/>
            </w14:solidFill>
          </w14:textFill>
        </w:rPr>
        <w:t>澄清答疑文件</w:t>
      </w:r>
      <w:r>
        <w:rPr>
          <w:rFonts w:ascii="Calibri" w:hAnsi="Calibri" w:eastAsia="宋体" w:cs="Times New Roman"/>
          <w:color w:val="000000" w:themeColor="text1"/>
          <w:kern w:val="0"/>
          <w:sz w:val="21"/>
          <w:szCs w:val="24"/>
          <w:highlight w:val="none"/>
          <w14:textFill>
            <w14:solidFill>
              <w14:schemeClr w14:val="tx1"/>
            </w14:solidFill>
          </w14:textFill>
        </w:rPr>
        <w:t>，因</w:t>
      </w:r>
      <w:r>
        <w:rPr>
          <w:rFonts w:hint="eastAsia" w:ascii="Calibri" w:hAnsi="Calibri" w:eastAsia="宋体" w:cs="Times New Roman"/>
          <w:color w:val="000000" w:themeColor="text1"/>
          <w:kern w:val="0"/>
          <w:sz w:val="21"/>
          <w:szCs w:val="24"/>
          <w:highlight w:val="none"/>
          <w14:textFill>
            <w14:solidFill>
              <w14:schemeClr w14:val="tx1"/>
            </w14:solidFill>
          </w14:textFill>
        </w:rPr>
        <w:t>供应商</w:t>
      </w:r>
      <w:r>
        <w:rPr>
          <w:rFonts w:ascii="Calibri" w:hAnsi="Calibri" w:eastAsia="宋体" w:cs="Times New Roman"/>
          <w:color w:val="000000" w:themeColor="text1"/>
          <w:kern w:val="0"/>
          <w:sz w:val="21"/>
          <w:szCs w:val="24"/>
          <w:highlight w:val="none"/>
          <w14:textFill>
            <w14:solidFill>
              <w14:schemeClr w14:val="tx1"/>
            </w14:solidFill>
          </w14:textFill>
        </w:rPr>
        <w:t>未及时查阅</w:t>
      </w:r>
      <w:r>
        <w:rPr>
          <w:rFonts w:hint="eastAsia" w:ascii="Calibri" w:hAnsi="Calibri" w:eastAsia="宋体" w:cs="Times New Roman"/>
          <w:color w:val="000000" w:themeColor="text1"/>
          <w:kern w:val="0"/>
          <w:sz w:val="21"/>
          <w:szCs w:val="24"/>
          <w:highlight w:val="none"/>
          <w14:textFill>
            <w14:solidFill>
              <w14:schemeClr w14:val="tx1"/>
            </w14:solidFill>
          </w14:textFill>
        </w:rPr>
        <w:t>下载</w:t>
      </w:r>
      <w:r>
        <w:rPr>
          <w:rFonts w:ascii="Calibri" w:hAnsi="Calibri" w:eastAsia="宋体" w:cs="Times New Roman"/>
          <w:color w:val="000000" w:themeColor="text1"/>
          <w:kern w:val="0"/>
          <w:sz w:val="21"/>
          <w:szCs w:val="24"/>
          <w:highlight w:val="none"/>
          <w14:textFill>
            <w14:solidFill>
              <w14:schemeClr w14:val="tx1"/>
            </w14:solidFill>
          </w14:textFill>
        </w:rPr>
        <w:t>上述澄清而导致的后果由</w:t>
      </w:r>
      <w:r>
        <w:rPr>
          <w:rFonts w:hint="eastAsia" w:ascii="Calibri" w:hAnsi="Calibri" w:eastAsia="宋体" w:cs="Times New Roman"/>
          <w:color w:val="000000" w:themeColor="text1"/>
          <w:kern w:val="0"/>
          <w:sz w:val="21"/>
          <w:szCs w:val="24"/>
          <w:highlight w:val="none"/>
          <w14:textFill>
            <w14:solidFill>
              <w14:schemeClr w14:val="tx1"/>
            </w14:solidFill>
          </w14:textFill>
        </w:rPr>
        <w:t>供应商</w:t>
      </w:r>
      <w:r>
        <w:rPr>
          <w:rFonts w:ascii="Calibri" w:hAnsi="Calibri" w:eastAsia="宋体" w:cs="Times New Roman"/>
          <w:color w:val="000000" w:themeColor="text1"/>
          <w:kern w:val="0"/>
          <w:sz w:val="21"/>
          <w:szCs w:val="24"/>
          <w:highlight w:val="none"/>
          <w14:textFill>
            <w14:solidFill>
              <w14:schemeClr w14:val="tx1"/>
            </w14:solidFill>
          </w14:textFill>
        </w:rPr>
        <w:t>自行承担。</w:t>
      </w:r>
    </w:p>
    <w:p w14:paraId="487AC48D">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eastAsia="宋体" w:cs="Times New Roman"/>
          <w:color w:val="000000" w:themeColor="text1"/>
          <w:sz w:val="21"/>
          <w:szCs w:val="24"/>
          <w:highlight w:val="none"/>
          <w14:textFill>
            <w14:solidFill>
              <w14:schemeClr w14:val="tx1"/>
            </w14:solidFill>
          </w14:textFill>
        </w:rPr>
        <w:t>2.2.4 除非确有必要，</w:t>
      </w:r>
      <w:r>
        <w:rPr>
          <w:rFonts w:hint="eastAsia" w:eastAsia="宋体" w:cs="Times New Roman"/>
          <w:color w:val="000000" w:themeColor="text1"/>
          <w:sz w:val="21"/>
          <w:szCs w:val="24"/>
          <w:highlight w:val="none"/>
          <w14:textFill>
            <w14:solidFill>
              <w14:schemeClr w14:val="tx1"/>
            </w14:solidFill>
          </w14:textFill>
        </w:rPr>
        <w:t>采购人</w:t>
      </w:r>
      <w:r>
        <w:rPr>
          <w:rFonts w:eastAsia="宋体" w:cs="Times New Roman"/>
          <w:color w:val="000000" w:themeColor="text1"/>
          <w:sz w:val="21"/>
          <w:szCs w:val="24"/>
          <w:highlight w:val="none"/>
          <w14:textFill>
            <w14:solidFill>
              <w14:schemeClr w14:val="tx1"/>
            </w14:solidFill>
          </w14:textFill>
        </w:rPr>
        <w:t>有权拒绝回复</w:t>
      </w:r>
      <w:r>
        <w:rPr>
          <w:rFonts w:hint="eastAsia" w:eastAsia="宋体" w:cs="Times New Roman"/>
          <w:color w:val="000000" w:themeColor="text1"/>
          <w:sz w:val="21"/>
          <w:szCs w:val="24"/>
          <w:highlight w:val="none"/>
          <w14:textFill>
            <w14:solidFill>
              <w14:schemeClr w14:val="tx1"/>
            </w14:solidFill>
          </w14:textFill>
        </w:rPr>
        <w:t>供应商</w:t>
      </w:r>
      <w:r>
        <w:rPr>
          <w:rFonts w:eastAsia="宋体" w:cs="Times New Roman"/>
          <w:color w:val="000000" w:themeColor="text1"/>
          <w:sz w:val="21"/>
          <w:szCs w:val="24"/>
          <w:highlight w:val="none"/>
          <w14:textFill>
            <w14:solidFill>
              <w14:schemeClr w14:val="tx1"/>
            </w14:solidFill>
          </w14:textFill>
        </w:rPr>
        <w:t>在</w:t>
      </w:r>
      <w:r>
        <w:rPr>
          <w:rFonts w:hint="eastAsia" w:eastAsia="宋体" w:cs="Times New Roman"/>
          <w:color w:val="000000" w:themeColor="text1"/>
          <w:sz w:val="21"/>
          <w:szCs w:val="24"/>
          <w:highlight w:val="none"/>
          <w14:textFill>
            <w14:solidFill>
              <w14:schemeClr w14:val="tx1"/>
            </w14:solidFill>
          </w14:textFill>
        </w:rPr>
        <w:t>本章第2.2.1项</w:t>
      </w:r>
      <w:r>
        <w:rPr>
          <w:rFonts w:eastAsia="宋体" w:cs="Times New Roman"/>
          <w:color w:val="000000" w:themeColor="text1"/>
          <w:sz w:val="21"/>
          <w:szCs w:val="24"/>
          <w:highlight w:val="none"/>
          <w14:textFill>
            <w14:solidFill>
              <w14:schemeClr w14:val="tx1"/>
            </w14:solidFill>
          </w14:textFill>
        </w:rPr>
        <w:t>规定的时间后</w:t>
      </w:r>
      <w:r>
        <w:rPr>
          <w:rFonts w:hint="eastAsia" w:eastAsia="宋体" w:cs="Times New Roman"/>
          <w:color w:val="000000" w:themeColor="text1"/>
          <w:sz w:val="21"/>
          <w:szCs w:val="24"/>
          <w:highlight w:val="none"/>
          <w14:textFill>
            <w14:solidFill>
              <w14:schemeClr w14:val="tx1"/>
            </w14:solidFill>
          </w14:textFill>
        </w:rPr>
        <w:t>提出</w:t>
      </w:r>
      <w:r>
        <w:rPr>
          <w:rFonts w:eastAsia="宋体" w:cs="Times New Roman"/>
          <w:color w:val="000000" w:themeColor="text1"/>
          <w:sz w:val="21"/>
          <w:szCs w:val="24"/>
          <w:highlight w:val="none"/>
          <w14:textFill>
            <w14:solidFill>
              <w14:schemeClr w14:val="tx1"/>
            </w14:solidFill>
          </w14:textFill>
        </w:rPr>
        <w:t>的任何澄清要求。</w:t>
      </w:r>
    </w:p>
    <w:bookmarkEnd w:id="248"/>
    <w:bookmarkEnd w:id="249"/>
    <w:bookmarkEnd w:id="250"/>
    <w:bookmarkEnd w:id="251"/>
    <w:bookmarkEnd w:id="252"/>
    <w:bookmarkEnd w:id="253"/>
    <w:bookmarkEnd w:id="254"/>
    <w:bookmarkEnd w:id="255"/>
    <w:bookmarkEnd w:id="256"/>
    <w:bookmarkEnd w:id="257"/>
    <w:bookmarkEnd w:id="258"/>
    <w:bookmarkEnd w:id="259"/>
    <w:bookmarkEnd w:id="260"/>
    <w:p w14:paraId="78A54BF2">
      <w:pPr>
        <w:keepNext/>
        <w:keepLines/>
        <w:widowControl/>
        <w:spacing w:before="260" w:after="260" w:line="240" w:lineRule="auto"/>
        <w:ind w:firstLine="0" w:firstLineChars="0"/>
        <w:outlineLvl w:val="1"/>
        <w:rPr>
          <w:rFonts w:eastAsia="黑体" w:cs="Times New Roman"/>
          <w:color w:val="000000" w:themeColor="text1"/>
          <w:szCs w:val="20"/>
          <w:highlight w:val="none"/>
          <w14:textFill>
            <w14:solidFill>
              <w14:schemeClr w14:val="tx1"/>
            </w14:solidFill>
          </w14:textFill>
        </w:rPr>
      </w:pPr>
      <w:bookmarkStart w:id="261" w:name="_Toc9992"/>
      <w:bookmarkStart w:id="262" w:name="_Toc118806238"/>
      <w:bookmarkStart w:id="263" w:name="_Toc118805490"/>
      <w:bookmarkStart w:id="264" w:name="_Toc118805867"/>
      <w:bookmarkStart w:id="265" w:name="_Toc469_WPSOffice_Level3"/>
      <w:bookmarkStart w:id="266" w:name="_Toc2796"/>
      <w:bookmarkStart w:id="267" w:name="_Toc30494"/>
      <w:bookmarkStart w:id="268" w:name="_Toc22341"/>
      <w:bookmarkStart w:id="269" w:name="_Toc177994517"/>
      <w:bookmarkStart w:id="270" w:name="_Toc118805113"/>
      <w:bookmarkStart w:id="271" w:name="_Toc3773"/>
      <w:bookmarkStart w:id="272" w:name="_Toc20906"/>
      <w:r>
        <w:rPr>
          <w:rFonts w:eastAsia="黑体" w:cs="Times New Roman"/>
          <w:color w:val="000000" w:themeColor="text1"/>
          <w:szCs w:val="20"/>
          <w:highlight w:val="none"/>
          <w14:textFill>
            <w14:solidFill>
              <w14:schemeClr w14:val="tx1"/>
            </w14:solidFill>
          </w14:textFill>
        </w:rPr>
        <w:t>3. 响应文件</w:t>
      </w:r>
      <w:bookmarkEnd w:id="261"/>
      <w:bookmarkEnd w:id="262"/>
      <w:bookmarkEnd w:id="263"/>
      <w:bookmarkEnd w:id="264"/>
      <w:bookmarkEnd w:id="265"/>
      <w:bookmarkEnd w:id="266"/>
      <w:bookmarkEnd w:id="267"/>
      <w:bookmarkEnd w:id="268"/>
      <w:bookmarkEnd w:id="269"/>
      <w:bookmarkEnd w:id="270"/>
      <w:bookmarkEnd w:id="271"/>
      <w:bookmarkEnd w:id="272"/>
    </w:p>
    <w:p w14:paraId="4207EA64">
      <w:pPr>
        <w:widowControl/>
        <w:spacing w:before="100" w:beforeAutospacing="1" w:after="100" w:afterAutospacing="1" w:line="400" w:lineRule="exact"/>
        <w:ind w:firstLine="0" w:firstLineChars="0"/>
        <w:jc w:val="left"/>
        <w:outlineLvl w:val="2"/>
        <w:rPr>
          <w:rFonts w:ascii="黑体" w:hAnsi="宋体" w:eastAsia="黑体" w:cs="黑体"/>
          <w:color w:val="000000" w:themeColor="text1"/>
          <w:sz w:val="28"/>
          <w:szCs w:val="28"/>
          <w:highlight w:val="none"/>
          <w14:textFill>
            <w14:solidFill>
              <w14:schemeClr w14:val="tx1"/>
            </w14:solidFill>
          </w14:textFill>
        </w:rPr>
      </w:pPr>
      <w:bookmarkStart w:id="273" w:name="_Toc13048"/>
      <w:bookmarkStart w:id="274" w:name="_Toc10154"/>
      <w:bookmarkStart w:id="275" w:name="_Toc18385"/>
      <w:bookmarkStart w:id="276" w:name="_Toc1822"/>
      <w:bookmarkStart w:id="277" w:name="_Toc27030"/>
      <w:bookmarkStart w:id="278" w:name="_Toc4980"/>
      <w:bookmarkStart w:id="279" w:name="_Toc118805868"/>
      <w:bookmarkStart w:id="280" w:name="_Toc118805491"/>
      <w:bookmarkStart w:id="281" w:name="_Toc118806239"/>
      <w:bookmarkStart w:id="282" w:name="_Toc118805114"/>
      <w:r>
        <w:rPr>
          <w:rFonts w:hint="eastAsia" w:ascii="黑体" w:hAnsi="宋体" w:eastAsia="黑体" w:cs="黑体"/>
          <w:color w:val="000000" w:themeColor="text1"/>
          <w:sz w:val="28"/>
          <w:szCs w:val="28"/>
          <w:highlight w:val="none"/>
          <w14:textFill>
            <w14:solidFill>
              <w14:schemeClr w14:val="tx1"/>
            </w14:solidFill>
          </w14:textFill>
        </w:rPr>
        <w:t>3.1 响应文件的组成</w:t>
      </w:r>
      <w:bookmarkEnd w:id="273"/>
      <w:bookmarkEnd w:id="274"/>
      <w:bookmarkEnd w:id="275"/>
      <w:bookmarkEnd w:id="276"/>
      <w:bookmarkEnd w:id="277"/>
      <w:bookmarkEnd w:id="278"/>
      <w:bookmarkEnd w:id="279"/>
      <w:bookmarkEnd w:id="280"/>
      <w:bookmarkEnd w:id="281"/>
      <w:bookmarkEnd w:id="282"/>
    </w:p>
    <w:p w14:paraId="7D64B4CA">
      <w:pPr>
        <w:spacing w:line="400" w:lineRule="exact"/>
        <w:ind w:firstLine="218" w:firstLineChars="104"/>
        <w:rPr>
          <w:rFonts w:eastAsia="宋体" w:cs="Times New Roman"/>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eastAsia="宋体" w:cs="Times New Roman"/>
          <w:color w:val="000000" w:themeColor="text1"/>
          <w:sz w:val="21"/>
          <w:szCs w:val="21"/>
          <w:highlight w:val="none"/>
          <w14:textFill>
            <w14:solidFill>
              <w14:schemeClr w14:val="tx1"/>
            </w14:solidFill>
          </w14:textFill>
        </w:rPr>
        <w:t xml:space="preserve">3.1.1 </w:t>
      </w:r>
      <w:r>
        <w:rPr>
          <w:rFonts w:hint="eastAsia" w:ascii="宋体" w:hAnsi="宋体" w:eastAsia="宋体" w:cs="宋体"/>
          <w:color w:val="000000" w:themeColor="text1"/>
          <w:sz w:val="21"/>
          <w:szCs w:val="21"/>
          <w:highlight w:val="none"/>
          <w14:textFill>
            <w14:solidFill>
              <w14:schemeClr w14:val="tx1"/>
            </w14:solidFill>
          </w14:textFill>
        </w:rPr>
        <w:t>响应文件应包括下列内容：</w:t>
      </w:r>
    </w:p>
    <w:p w14:paraId="37C0DEFD">
      <w:pPr>
        <w:spacing w:line="400" w:lineRule="exact"/>
        <w:ind w:firstLine="420"/>
        <w:rPr>
          <w:rFonts w:eastAsia="宋体" w:cs="Times New Roman"/>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r>
        <w:rPr>
          <w:rFonts w:eastAsia="宋体" w:cs="Times New Roman"/>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14:textFill>
            <w14:solidFill>
              <w14:schemeClr w14:val="tx1"/>
            </w14:solidFill>
          </w14:textFill>
        </w:rPr>
        <w:t>）响应函；</w:t>
      </w:r>
    </w:p>
    <w:p w14:paraId="6239A482">
      <w:pPr>
        <w:spacing w:line="400" w:lineRule="exact"/>
        <w:ind w:firstLine="420"/>
        <w:rPr>
          <w:rFonts w:eastAsia="宋体" w:cs="Times New Roman"/>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r>
        <w:rPr>
          <w:rFonts w:eastAsia="宋体" w:cs="Times New Roman"/>
          <w:color w:val="000000" w:themeColor="text1"/>
          <w:sz w:val="21"/>
          <w:szCs w:val="21"/>
          <w:highlight w:val="none"/>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）授权委托书；</w:t>
      </w:r>
    </w:p>
    <w:p w14:paraId="283789DE">
      <w:pPr>
        <w:spacing w:line="400" w:lineRule="exact"/>
        <w:ind w:firstLine="420"/>
        <w:rPr>
          <w:rFonts w:eastAsia="宋体" w:cs="Times New Roman"/>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r>
        <w:rPr>
          <w:rFonts w:eastAsia="宋体" w:cs="Times New Roman"/>
          <w:color w:val="000000" w:themeColor="text1"/>
          <w:sz w:val="21"/>
          <w:szCs w:val="21"/>
          <w:highlight w:val="none"/>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）联合体协议书（如有）；</w:t>
      </w:r>
    </w:p>
    <w:p w14:paraId="0FA67591">
      <w:pPr>
        <w:spacing w:line="400" w:lineRule="exact"/>
        <w:ind w:firstLine="420"/>
        <w:rPr>
          <w:rFonts w:eastAsia="宋体" w:cs="Times New Roman"/>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r>
        <w:rPr>
          <w:rFonts w:eastAsia="宋体" w:cs="Times New Roman"/>
          <w:color w:val="000000" w:themeColor="text1"/>
          <w:sz w:val="21"/>
          <w:szCs w:val="21"/>
          <w:highlight w:val="none"/>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）响应保证金（如有）；</w:t>
      </w:r>
    </w:p>
    <w:p w14:paraId="16E527AD">
      <w:pPr>
        <w:spacing w:line="400" w:lineRule="exact"/>
        <w:ind w:firstLine="420"/>
        <w:rPr>
          <w:rFonts w:eastAsia="宋体" w:cs="Times New Roman"/>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r>
        <w:rPr>
          <w:rFonts w:eastAsia="宋体" w:cs="Times New Roman"/>
          <w:color w:val="000000" w:themeColor="text1"/>
          <w:sz w:val="21"/>
          <w:szCs w:val="21"/>
          <w:highlight w:val="none"/>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）商务和技术偏差表（如有）；</w:t>
      </w:r>
    </w:p>
    <w:p w14:paraId="2190A6BF">
      <w:pPr>
        <w:spacing w:line="400" w:lineRule="exact"/>
        <w:ind w:firstLine="420"/>
        <w:rPr>
          <w:rFonts w:eastAsia="宋体" w:cs="Times New Roman"/>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r>
        <w:rPr>
          <w:rFonts w:eastAsia="宋体" w:cs="Times New Roman"/>
          <w:color w:val="000000" w:themeColor="text1"/>
          <w:sz w:val="21"/>
          <w:szCs w:val="21"/>
          <w:highlight w:val="none"/>
          <w14:textFill>
            <w14:solidFill>
              <w14:schemeClr w14:val="tx1"/>
            </w14:solidFill>
          </w14:textFill>
        </w:rPr>
        <w:t>6</w:t>
      </w:r>
      <w:r>
        <w:rPr>
          <w:rFonts w:hint="eastAsia" w:ascii="宋体" w:hAnsi="宋体" w:eastAsia="宋体" w:cs="宋体"/>
          <w:color w:val="000000" w:themeColor="text1"/>
          <w:sz w:val="21"/>
          <w:szCs w:val="21"/>
          <w:highlight w:val="none"/>
          <w14:textFill>
            <w14:solidFill>
              <w14:schemeClr w14:val="tx1"/>
            </w14:solidFill>
          </w14:textFill>
        </w:rPr>
        <w:t>）报价表；</w:t>
      </w:r>
    </w:p>
    <w:p w14:paraId="5CC7FAEB">
      <w:pPr>
        <w:spacing w:line="400" w:lineRule="exact"/>
        <w:ind w:firstLine="420"/>
        <w:rPr>
          <w:rFonts w:eastAsia="宋体" w:cs="Times New Roman"/>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r>
        <w:rPr>
          <w:rFonts w:eastAsia="宋体" w:cs="Times New Roman"/>
          <w:color w:val="000000" w:themeColor="text1"/>
          <w:sz w:val="21"/>
          <w:szCs w:val="21"/>
          <w:highlight w:val="none"/>
          <w14:textFill>
            <w14:solidFill>
              <w14:schemeClr w14:val="tx1"/>
            </w14:solidFill>
          </w14:textFill>
        </w:rPr>
        <w:t>7</w:t>
      </w:r>
      <w:r>
        <w:rPr>
          <w:rFonts w:hint="eastAsia" w:ascii="宋体" w:hAnsi="宋体" w:eastAsia="宋体" w:cs="宋体"/>
          <w:color w:val="000000" w:themeColor="text1"/>
          <w:sz w:val="21"/>
          <w:szCs w:val="21"/>
          <w:highlight w:val="none"/>
          <w14:textFill>
            <w14:solidFill>
              <w14:schemeClr w14:val="tx1"/>
            </w14:solidFill>
          </w14:textFill>
        </w:rPr>
        <w:t>）资格审查资料；</w:t>
      </w:r>
    </w:p>
    <w:p w14:paraId="7A4ABCF1">
      <w:pPr>
        <w:spacing w:line="400" w:lineRule="exact"/>
        <w:ind w:firstLine="420"/>
        <w:rPr>
          <w:rFonts w:eastAsia="宋体" w:cs="Times New Roman"/>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r>
        <w:rPr>
          <w:rFonts w:eastAsia="宋体" w:cs="Times New Roman"/>
          <w:color w:val="000000" w:themeColor="text1"/>
          <w:sz w:val="21"/>
          <w:szCs w:val="21"/>
          <w:highlight w:val="none"/>
          <w14:textFill>
            <w14:solidFill>
              <w14:schemeClr w14:val="tx1"/>
            </w14:solidFill>
          </w14:textFill>
        </w:rPr>
        <w:t>8</w:t>
      </w:r>
      <w:r>
        <w:rPr>
          <w:rFonts w:hint="eastAsia" w:ascii="宋体" w:hAnsi="宋体" w:eastAsia="宋体" w:cs="宋体"/>
          <w:color w:val="000000" w:themeColor="text1"/>
          <w:sz w:val="21"/>
          <w:szCs w:val="21"/>
          <w:highlight w:val="none"/>
          <w14:textFill>
            <w14:solidFill>
              <w14:schemeClr w14:val="tx1"/>
            </w14:solidFill>
          </w14:textFill>
        </w:rPr>
        <w:t>）响应方案；</w:t>
      </w:r>
    </w:p>
    <w:p w14:paraId="2A400F6A">
      <w:pPr>
        <w:spacing w:line="400" w:lineRule="exact"/>
        <w:ind w:firstLine="420"/>
        <w:rPr>
          <w:rFonts w:eastAsia="宋体" w:cs="Times New Roman"/>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eastAsia="宋体" w:cs="Times New Roman"/>
          <w:color w:val="000000" w:themeColor="text1"/>
          <w:sz w:val="21"/>
          <w:szCs w:val="21"/>
          <w:highlight w:val="none"/>
          <w14:textFill>
            <w14:solidFill>
              <w14:schemeClr w14:val="tx1"/>
            </w14:solidFill>
          </w14:textFill>
        </w:rPr>
        <w:t>9</w:t>
      </w:r>
      <w:r>
        <w:rPr>
          <w:rFonts w:hint="eastAsia" w:ascii="宋体" w:hAnsi="宋体" w:eastAsia="宋体" w:cs="宋体"/>
          <w:color w:val="000000" w:themeColor="text1"/>
          <w:sz w:val="21"/>
          <w:szCs w:val="21"/>
          <w:highlight w:val="none"/>
          <w14:textFill>
            <w14:solidFill>
              <w14:schemeClr w14:val="tx1"/>
            </w14:solidFill>
          </w14:textFill>
        </w:rPr>
        <w:t>）供应商须知前附表规定的其他资料。</w:t>
      </w:r>
    </w:p>
    <w:p w14:paraId="001DE6FA">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供应商</w:t>
      </w:r>
      <w:r>
        <w:rPr>
          <w:rFonts w:eastAsia="宋体" w:cs="Times New Roman"/>
          <w:color w:val="000000" w:themeColor="text1"/>
          <w:sz w:val="21"/>
          <w:szCs w:val="24"/>
          <w:highlight w:val="none"/>
          <w14:textFill>
            <w14:solidFill>
              <w14:schemeClr w14:val="tx1"/>
            </w14:solidFill>
          </w14:textFill>
        </w:rPr>
        <w:t>在</w:t>
      </w:r>
      <w:r>
        <w:rPr>
          <w:rFonts w:hint="eastAsia" w:eastAsia="宋体" w:cs="Times New Roman"/>
          <w:color w:val="000000" w:themeColor="text1"/>
          <w:sz w:val="21"/>
          <w:szCs w:val="24"/>
          <w:highlight w:val="none"/>
          <w14:textFill>
            <w14:solidFill>
              <w14:schemeClr w14:val="tx1"/>
            </w14:solidFill>
          </w14:textFill>
        </w:rPr>
        <w:t>评审</w:t>
      </w:r>
      <w:r>
        <w:rPr>
          <w:rFonts w:eastAsia="宋体" w:cs="Times New Roman"/>
          <w:color w:val="000000" w:themeColor="text1"/>
          <w:sz w:val="21"/>
          <w:szCs w:val="24"/>
          <w:highlight w:val="none"/>
          <w14:textFill>
            <w14:solidFill>
              <w14:schemeClr w14:val="tx1"/>
            </w14:solidFill>
          </w14:textFill>
        </w:rPr>
        <w:t>过程中作出的</w:t>
      </w:r>
      <w:r>
        <w:rPr>
          <w:rFonts w:hint="eastAsia" w:eastAsia="宋体" w:cs="Times New Roman"/>
          <w:color w:val="000000" w:themeColor="text1"/>
          <w:sz w:val="21"/>
          <w:szCs w:val="24"/>
          <w:highlight w:val="none"/>
          <w14:textFill>
            <w14:solidFill>
              <w14:schemeClr w14:val="tx1"/>
            </w14:solidFill>
          </w14:textFill>
        </w:rPr>
        <w:t>符合采购文件要求</w:t>
      </w:r>
      <w:r>
        <w:rPr>
          <w:rFonts w:eastAsia="宋体" w:cs="Times New Roman"/>
          <w:color w:val="000000" w:themeColor="text1"/>
          <w:sz w:val="21"/>
          <w:szCs w:val="24"/>
          <w:highlight w:val="none"/>
          <w14:textFill>
            <w14:solidFill>
              <w14:schemeClr w14:val="tx1"/>
            </w14:solidFill>
          </w14:textFill>
        </w:rPr>
        <w:t>的澄清</w:t>
      </w:r>
      <w:r>
        <w:rPr>
          <w:rFonts w:hint="eastAsia" w:eastAsia="宋体" w:cs="Times New Roman"/>
          <w:color w:val="000000" w:themeColor="text1"/>
          <w:sz w:val="21"/>
          <w:szCs w:val="24"/>
          <w:highlight w:val="none"/>
          <w14:textFill>
            <w14:solidFill>
              <w14:schemeClr w14:val="tx1"/>
            </w14:solidFill>
          </w14:textFill>
        </w:rPr>
        <w:t>、说明和补正</w:t>
      </w:r>
      <w:r>
        <w:rPr>
          <w:rFonts w:eastAsia="宋体" w:cs="Times New Roman"/>
          <w:color w:val="000000" w:themeColor="text1"/>
          <w:sz w:val="21"/>
          <w:szCs w:val="24"/>
          <w:highlight w:val="none"/>
          <w14:textFill>
            <w14:solidFill>
              <w14:schemeClr w14:val="tx1"/>
            </w14:solidFill>
          </w14:textFill>
        </w:rPr>
        <w:t>，构成</w:t>
      </w:r>
      <w:r>
        <w:rPr>
          <w:rFonts w:hint="eastAsia" w:eastAsia="宋体" w:cs="Times New Roman"/>
          <w:color w:val="000000" w:themeColor="text1"/>
          <w:sz w:val="21"/>
          <w:szCs w:val="24"/>
          <w:highlight w:val="none"/>
          <w14:textFill>
            <w14:solidFill>
              <w14:schemeClr w14:val="tx1"/>
            </w14:solidFill>
          </w14:textFill>
        </w:rPr>
        <w:t>响应</w:t>
      </w:r>
      <w:r>
        <w:rPr>
          <w:rFonts w:eastAsia="宋体" w:cs="Times New Roman"/>
          <w:color w:val="000000" w:themeColor="text1"/>
          <w:sz w:val="21"/>
          <w:szCs w:val="24"/>
          <w:highlight w:val="none"/>
          <w14:textFill>
            <w14:solidFill>
              <w14:schemeClr w14:val="tx1"/>
            </w14:solidFill>
          </w14:textFill>
        </w:rPr>
        <w:t>文件的组成部分。</w:t>
      </w:r>
    </w:p>
    <w:p w14:paraId="0E94BA40">
      <w:pPr>
        <w:spacing w:line="400" w:lineRule="exact"/>
        <w:ind w:firstLine="359" w:firstLineChars="171"/>
        <w:rPr>
          <w:rFonts w:eastAsia="宋体" w:cs="Times New Roman"/>
          <w:color w:val="000000" w:themeColor="text1"/>
          <w:sz w:val="21"/>
          <w:szCs w:val="24"/>
          <w:highlight w:val="none"/>
          <w14:textFill>
            <w14:solidFill>
              <w14:schemeClr w14:val="tx1"/>
            </w14:solidFill>
          </w14:textFill>
        </w:rPr>
      </w:pPr>
      <w:r>
        <w:rPr>
          <w:rFonts w:eastAsia="宋体" w:cs="Times New Roman"/>
          <w:color w:val="000000" w:themeColor="text1"/>
          <w:sz w:val="21"/>
          <w:highlight w:val="none"/>
          <w14:textFill>
            <w14:solidFill>
              <w14:schemeClr w14:val="tx1"/>
            </w14:solidFill>
          </w14:textFill>
        </w:rPr>
        <w:t>3.1.2</w:t>
      </w:r>
      <w:r>
        <w:rPr>
          <w:rFonts w:hint="eastAsia" w:eastAsia="宋体" w:cs="Times New Roman"/>
          <w:color w:val="000000" w:themeColor="text1"/>
          <w:sz w:val="21"/>
          <w:szCs w:val="24"/>
          <w:highlight w:val="none"/>
          <w14:textFill>
            <w14:solidFill>
              <w14:schemeClr w14:val="tx1"/>
            </w14:solidFill>
          </w14:textFill>
        </w:rPr>
        <w:t>第一章“询比采购公告/询比采购邀请书”规定不接受联合体的</w:t>
      </w:r>
      <w:r>
        <w:rPr>
          <w:rFonts w:eastAsia="宋体" w:cs="Times New Roman"/>
          <w:color w:val="000000" w:themeColor="text1"/>
          <w:sz w:val="21"/>
          <w:szCs w:val="24"/>
          <w:highlight w:val="none"/>
          <w14:textFill>
            <w14:solidFill>
              <w14:schemeClr w14:val="tx1"/>
            </w14:solidFill>
          </w14:textFill>
        </w:rPr>
        <w:t>，</w:t>
      </w:r>
      <w:r>
        <w:rPr>
          <w:rFonts w:hint="eastAsia" w:eastAsia="宋体" w:cs="Times New Roman"/>
          <w:color w:val="000000" w:themeColor="text1"/>
          <w:sz w:val="21"/>
          <w:szCs w:val="24"/>
          <w:highlight w:val="none"/>
          <w14:textFill>
            <w14:solidFill>
              <w14:schemeClr w14:val="tx1"/>
            </w14:solidFill>
          </w14:textFill>
        </w:rPr>
        <w:t>或供应商没有组成联合体的，响应文件不包括第3.1.1（3）目所指的联合体协议书。</w:t>
      </w:r>
      <w:r>
        <w:rPr>
          <w:rFonts w:hint="eastAsia" w:ascii="宋体" w:hAnsi="宋体" w:eastAsia="宋体" w:cs="宋体"/>
          <w:color w:val="000000" w:themeColor="text1"/>
          <w:sz w:val="21"/>
          <w:szCs w:val="21"/>
          <w:highlight w:val="none"/>
          <w14:textFill>
            <w14:solidFill>
              <w14:schemeClr w14:val="tx1"/>
            </w14:solidFill>
          </w14:textFill>
        </w:rPr>
        <w:t>供应商须知前附表未要</w:t>
      </w:r>
      <w:r>
        <w:rPr>
          <w:rFonts w:hint="eastAsia" w:eastAsia="宋体" w:cs="Times New Roman"/>
          <w:color w:val="000000" w:themeColor="text1"/>
          <w:sz w:val="21"/>
          <w:szCs w:val="24"/>
          <w:highlight w:val="none"/>
          <w14:textFill>
            <w14:solidFill>
              <w14:schemeClr w14:val="tx1"/>
            </w14:solidFill>
          </w14:textFill>
        </w:rPr>
        <w:t>求供应商递交响应保证金的，响应文件不包括第3.1.1（4）</w:t>
      </w:r>
      <w:r>
        <w:rPr>
          <w:rFonts w:eastAsia="宋体" w:cs="Times New Roman"/>
          <w:color w:val="000000" w:themeColor="text1"/>
          <w:sz w:val="21"/>
          <w:szCs w:val="24"/>
          <w:highlight w:val="none"/>
          <w14:textFill>
            <w14:solidFill>
              <w14:schemeClr w14:val="tx1"/>
            </w14:solidFill>
          </w14:textFill>
        </w:rPr>
        <w:t>目所指的</w:t>
      </w:r>
      <w:r>
        <w:rPr>
          <w:rFonts w:hint="eastAsia" w:eastAsia="宋体" w:cs="Times New Roman"/>
          <w:color w:val="000000" w:themeColor="text1"/>
          <w:sz w:val="21"/>
          <w:szCs w:val="24"/>
          <w:highlight w:val="none"/>
          <w14:textFill>
            <w14:solidFill>
              <w14:schemeClr w14:val="tx1"/>
            </w14:solidFill>
          </w14:textFill>
        </w:rPr>
        <w:t>响应保证金</w:t>
      </w:r>
      <w:r>
        <w:rPr>
          <w:rFonts w:eastAsia="宋体" w:cs="Times New Roman"/>
          <w:color w:val="000000" w:themeColor="text1"/>
          <w:sz w:val="21"/>
          <w:szCs w:val="24"/>
          <w:highlight w:val="none"/>
          <w14:textFill>
            <w14:solidFill>
              <w14:schemeClr w14:val="tx1"/>
            </w14:solidFill>
          </w14:textFill>
        </w:rPr>
        <w:t>。</w:t>
      </w:r>
    </w:p>
    <w:p w14:paraId="7263B1F2">
      <w:pPr>
        <w:widowControl/>
        <w:spacing w:before="100" w:beforeAutospacing="1" w:after="100" w:afterAutospacing="1" w:line="400" w:lineRule="exact"/>
        <w:ind w:firstLine="0" w:firstLineChars="0"/>
        <w:jc w:val="left"/>
        <w:outlineLvl w:val="2"/>
        <w:rPr>
          <w:rFonts w:ascii="黑体" w:hAnsi="宋体" w:eastAsia="黑体" w:cs="黑体"/>
          <w:color w:val="000000" w:themeColor="text1"/>
          <w:sz w:val="28"/>
          <w:szCs w:val="28"/>
          <w:highlight w:val="none"/>
          <w14:textFill>
            <w14:solidFill>
              <w14:schemeClr w14:val="tx1"/>
            </w14:solidFill>
          </w14:textFill>
        </w:rPr>
      </w:pPr>
      <w:bookmarkStart w:id="283" w:name="_Toc14105"/>
      <w:bookmarkStart w:id="284" w:name="_Toc28331"/>
      <w:bookmarkStart w:id="285" w:name="_Toc118806240"/>
      <w:bookmarkStart w:id="286" w:name="_Toc118805115"/>
      <w:bookmarkStart w:id="287" w:name="_Toc118805869"/>
      <w:bookmarkStart w:id="288" w:name="_Toc118805492"/>
      <w:r>
        <w:rPr>
          <w:rFonts w:hint="eastAsia" w:ascii="黑体" w:hAnsi="宋体" w:eastAsia="黑体" w:cs="黑体"/>
          <w:color w:val="000000" w:themeColor="text1"/>
          <w:sz w:val="28"/>
          <w:szCs w:val="28"/>
          <w:highlight w:val="none"/>
          <w14:textFill>
            <w14:solidFill>
              <w14:schemeClr w14:val="tx1"/>
            </w14:solidFill>
          </w14:textFill>
        </w:rPr>
        <w:t>3.2 报价</w:t>
      </w:r>
      <w:bookmarkEnd w:id="283"/>
      <w:bookmarkEnd w:id="284"/>
      <w:bookmarkEnd w:id="285"/>
      <w:bookmarkEnd w:id="286"/>
      <w:bookmarkEnd w:id="287"/>
      <w:bookmarkEnd w:id="288"/>
    </w:p>
    <w:p w14:paraId="1E40908A">
      <w:pPr>
        <w:spacing w:line="400" w:lineRule="exact"/>
        <w:ind w:firstLine="420"/>
        <w:rPr>
          <w:rFonts w:eastAsia="宋体" w:cs="Times New Roman"/>
          <w:strike/>
          <w:color w:val="000000" w:themeColor="text1"/>
          <w:sz w:val="21"/>
          <w:szCs w:val="24"/>
          <w:highlight w:val="none"/>
          <w14:textFill>
            <w14:solidFill>
              <w14:schemeClr w14:val="tx1"/>
            </w14:solidFill>
          </w14:textFill>
        </w:rPr>
      </w:pPr>
      <w:r>
        <w:rPr>
          <w:rFonts w:eastAsia="宋体" w:cs="Times New Roman"/>
          <w:color w:val="000000" w:themeColor="text1"/>
          <w:sz w:val="21"/>
          <w:szCs w:val="24"/>
          <w:highlight w:val="none"/>
          <w14:textFill>
            <w14:solidFill>
              <w14:schemeClr w14:val="tx1"/>
            </w14:solidFill>
          </w14:textFill>
        </w:rPr>
        <w:t>3.2.1</w:t>
      </w:r>
      <w:r>
        <w:rPr>
          <w:rFonts w:hint="eastAsia" w:eastAsia="宋体" w:cs="Times New Roman"/>
          <w:color w:val="000000" w:themeColor="text1"/>
          <w:sz w:val="21"/>
          <w:szCs w:val="24"/>
          <w:highlight w:val="none"/>
          <w14:textFill>
            <w14:solidFill>
              <w14:schemeClr w14:val="tx1"/>
            </w14:solidFill>
          </w14:textFill>
        </w:rPr>
        <w:t xml:space="preserve"> 供应商应按采购文件提供的格式（见第五章“响应文件格式”）在响应函附件（报价一览表）中进行</w:t>
      </w:r>
      <w:r>
        <w:rPr>
          <w:rFonts w:eastAsia="宋体" w:cs="Times New Roman"/>
          <w:color w:val="000000" w:themeColor="text1"/>
          <w:sz w:val="21"/>
          <w:szCs w:val="24"/>
          <w:highlight w:val="none"/>
          <w14:textFill>
            <w14:solidFill>
              <w14:schemeClr w14:val="tx1"/>
            </w14:solidFill>
          </w14:textFill>
        </w:rPr>
        <w:t>报价</w:t>
      </w:r>
      <w:r>
        <w:rPr>
          <w:rFonts w:hint="eastAsia" w:eastAsia="宋体" w:cs="Times New Roman"/>
          <w:color w:val="000000" w:themeColor="text1"/>
          <w:sz w:val="21"/>
          <w:szCs w:val="24"/>
          <w:highlight w:val="none"/>
          <w14:textFill>
            <w14:solidFill>
              <w14:schemeClr w14:val="tx1"/>
            </w14:solidFill>
          </w14:textFill>
        </w:rPr>
        <w:t>。报价一览表中响应</w:t>
      </w:r>
      <w:r>
        <w:rPr>
          <w:rFonts w:eastAsia="宋体" w:cs="Times New Roman"/>
          <w:color w:val="000000" w:themeColor="text1"/>
          <w:sz w:val="21"/>
          <w:szCs w:val="24"/>
          <w:highlight w:val="none"/>
          <w14:textFill>
            <w14:solidFill>
              <w14:schemeClr w14:val="tx1"/>
            </w14:solidFill>
          </w14:textFill>
        </w:rPr>
        <w:t>报价应</w:t>
      </w:r>
      <w:r>
        <w:rPr>
          <w:rFonts w:hint="eastAsia" w:eastAsia="宋体" w:cs="Times New Roman"/>
          <w:color w:val="000000" w:themeColor="text1"/>
          <w:sz w:val="21"/>
          <w:szCs w:val="24"/>
          <w:highlight w:val="none"/>
          <w14:textFill>
            <w14:solidFill>
              <w14:schemeClr w14:val="tx1"/>
            </w14:solidFill>
          </w14:textFill>
        </w:rPr>
        <w:t>为包含国家规定的增值税在内的含税价</w:t>
      </w:r>
      <w:r>
        <w:rPr>
          <w:rFonts w:eastAsia="宋体" w:cs="Times New Roman"/>
          <w:color w:val="000000" w:themeColor="text1"/>
          <w:sz w:val="21"/>
          <w:szCs w:val="24"/>
          <w:highlight w:val="none"/>
          <w14:textFill>
            <w14:solidFill>
              <w14:schemeClr w14:val="tx1"/>
            </w14:solidFill>
          </w14:textFill>
        </w:rPr>
        <w:t>格</w:t>
      </w:r>
      <w:r>
        <w:rPr>
          <w:rFonts w:hint="eastAsia" w:eastAsia="宋体" w:cs="Times New Roman"/>
          <w:color w:val="000000" w:themeColor="text1"/>
          <w:sz w:val="21"/>
          <w:szCs w:val="24"/>
          <w:highlight w:val="none"/>
          <w14:textFill>
            <w14:solidFill>
              <w14:schemeClr w14:val="tx1"/>
            </w14:solidFill>
          </w14:textFill>
        </w:rPr>
        <w:t>，同时列明不含税金额和增值税税额（如有）。</w:t>
      </w:r>
    </w:p>
    <w:p w14:paraId="332A4322">
      <w:pPr>
        <w:spacing w:line="400" w:lineRule="exact"/>
        <w:ind w:firstLine="420"/>
        <w:rPr>
          <w:rFonts w:ascii="宋体" w:hAnsi="宋体" w:eastAsia="宋体" w:cs="宋体"/>
          <w:color w:val="000000" w:themeColor="text1"/>
          <w:sz w:val="21"/>
          <w:szCs w:val="21"/>
          <w:highlight w:val="none"/>
          <w14:textFill>
            <w14:solidFill>
              <w14:schemeClr w14:val="tx1"/>
            </w14:solidFill>
          </w14:textFill>
        </w:rPr>
      </w:pPr>
      <w:r>
        <w:rPr>
          <w:rFonts w:eastAsia="宋体" w:cs="Times New Roman"/>
          <w:color w:val="000000" w:themeColor="text1"/>
          <w:sz w:val="21"/>
          <w:szCs w:val="24"/>
          <w:highlight w:val="none"/>
          <w14:textFill>
            <w14:solidFill>
              <w14:schemeClr w14:val="tx1"/>
            </w14:solidFill>
          </w14:textFill>
        </w:rPr>
        <w:t xml:space="preserve">3.2.2 </w:t>
      </w:r>
      <w:r>
        <w:rPr>
          <w:rFonts w:hint="eastAsia" w:eastAsia="宋体" w:cs="Times New Roman"/>
          <w:color w:val="000000" w:themeColor="text1"/>
          <w:sz w:val="21"/>
          <w:szCs w:val="24"/>
          <w:highlight w:val="none"/>
          <w14:textFill>
            <w14:solidFill>
              <w14:schemeClr w14:val="tx1"/>
            </w14:solidFill>
          </w14:textFill>
        </w:rPr>
        <w:t>供应商</w:t>
      </w:r>
      <w:r>
        <w:rPr>
          <w:rFonts w:eastAsia="宋体" w:cs="Times New Roman"/>
          <w:color w:val="000000" w:themeColor="text1"/>
          <w:sz w:val="21"/>
          <w:szCs w:val="24"/>
          <w:highlight w:val="none"/>
          <w14:textFill>
            <w14:solidFill>
              <w14:schemeClr w14:val="tx1"/>
            </w14:solidFill>
          </w14:textFill>
        </w:rPr>
        <w:t>应充分了解</w:t>
      </w:r>
      <w:r>
        <w:rPr>
          <w:rFonts w:hint="eastAsia" w:eastAsia="宋体" w:cs="Times New Roman"/>
          <w:color w:val="000000" w:themeColor="text1"/>
          <w:sz w:val="21"/>
          <w:szCs w:val="24"/>
          <w:highlight w:val="none"/>
          <w14:textFill>
            <w14:solidFill>
              <w14:schemeClr w14:val="tx1"/>
            </w14:solidFill>
          </w14:textFill>
        </w:rPr>
        <w:t>采购</w:t>
      </w:r>
      <w:r>
        <w:rPr>
          <w:rFonts w:eastAsia="宋体" w:cs="Times New Roman"/>
          <w:color w:val="000000" w:themeColor="text1"/>
          <w:sz w:val="21"/>
          <w:szCs w:val="24"/>
          <w:highlight w:val="none"/>
          <w14:textFill>
            <w14:solidFill>
              <w14:schemeClr w14:val="tx1"/>
            </w14:solidFill>
          </w14:textFill>
        </w:rPr>
        <w:t>项目的总体情况以及影响报价的其他要素。</w:t>
      </w:r>
      <w:r>
        <w:rPr>
          <w:rFonts w:hint="eastAsia" w:eastAsia="宋体" w:cs="Times New Roman"/>
          <w:color w:val="000000" w:themeColor="text1"/>
          <w:sz w:val="21"/>
          <w:szCs w:val="24"/>
          <w:highlight w:val="none"/>
          <w14:textFill>
            <w14:solidFill>
              <w14:schemeClr w14:val="tx1"/>
            </w14:solidFill>
          </w14:textFill>
        </w:rPr>
        <w:t>对于货物和服务采购项目，</w:t>
      </w:r>
      <w:r>
        <w:rPr>
          <w:rFonts w:hint="eastAsia" w:ascii="宋体" w:hAnsi="宋体" w:eastAsia="宋体" w:cs="Times New Roman"/>
          <w:color w:val="000000" w:themeColor="text1"/>
          <w:sz w:val="21"/>
          <w:szCs w:val="21"/>
          <w:highlight w:val="none"/>
          <w14:textFill>
            <w14:solidFill>
              <w14:schemeClr w14:val="tx1"/>
            </w14:solidFill>
          </w14:textFill>
        </w:rPr>
        <w:t>采购人在签署采购合同时及合同履行过程中，有</w:t>
      </w:r>
      <w:r>
        <w:rPr>
          <w:rFonts w:hint="eastAsia" w:ascii="宋体" w:hAnsi="宋体" w:eastAsia="宋体" w:cs="宋体"/>
          <w:color w:val="000000" w:themeColor="text1"/>
          <w:sz w:val="21"/>
          <w:szCs w:val="21"/>
          <w:highlight w:val="none"/>
          <w14:textFill>
            <w14:solidFill>
              <w14:schemeClr w14:val="tx1"/>
            </w14:solidFill>
          </w14:textFill>
        </w:rPr>
        <w:t>权对采购标的的数量进行增加或减少。</w:t>
      </w:r>
    </w:p>
    <w:p w14:paraId="74DCB3B1">
      <w:pPr>
        <w:spacing w:line="400" w:lineRule="exact"/>
        <w:ind w:firstLine="420"/>
        <w:rPr>
          <w:rFonts w:ascii="宋体" w:hAnsi="宋体" w:eastAsia="宋体" w:cs="宋体"/>
          <w:color w:val="000000" w:themeColor="text1"/>
          <w:sz w:val="21"/>
          <w:szCs w:val="21"/>
          <w:highlight w:val="none"/>
          <w14:textFill>
            <w14:solidFill>
              <w14:schemeClr w14:val="tx1"/>
            </w14:solidFill>
          </w14:textFill>
        </w:rPr>
      </w:pPr>
      <w:r>
        <w:rPr>
          <w:rFonts w:eastAsia="宋体" w:cs="Times New Roman"/>
          <w:color w:val="000000" w:themeColor="text1"/>
          <w:sz w:val="21"/>
          <w:szCs w:val="24"/>
          <w:highlight w:val="none"/>
          <w14:textFill>
            <w14:solidFill>
              <w14:schemeClr w14:val="tx1"/>
            </w14:solidFill>
          </w14:textFill>
        </w:rPr>
        <w:t>3.2.3</w:t>
      </w:r>
      <w:r>
        <w:rPr>
          <w:rFonts w:hint="eastAsia" w:ascii="宋体" w:hAnsi="宋体" w:eastAsia="宋体" w:cs="宋体"/>
          <w:color w:val="000000" w:themeColor="text1"/>
          <w:sz w:val="21"/>
          <w:szCs w:val="21"/>
          <w:highlight w:val="none"/>
          <w14:textFill>
            <w14:solidFill>
              <w14:schemeClr w14:val="tx1"/>
            </w14:solidFill>
          </w14:textFill>
        </w:rPr>
        <w:t xml:space="preserve"> 采购人设有最高限价的，供应商的报价不得超过最高限价。最高限价或最高限价计算方法在供应商须知前附表中载明。</w:t>
      </w:r>
    </w:p>
    <w:p w14:paraId="1BE0A74C">
      <w:pPr>
        <w:spacing w:line="400" w:lineRule="exact"/>
        <w:ind w:firstLine="420"/>
        <w:rPr>
          <w:rFonts w:ascii="宋体" w:hAnsi="宋体" w:eastAsia="宋体" w:cs="宋体"/>
          <w:color w:val="000000" w:themeColor="text1"/>
          <w:sz w:val="21"/>
          <w:szCs w:val="21"/>
          <w:highlight w:val="none"/>
          <w14:textFill>
            <w14:solidFill>
              <w14:schemeClr w14:val="tx1"/>
            </w14:solidFill>
          </w14:textFill>
        </w:rPr>
      </w:pPr>
      <w:r>
        <w:rPr>
          <w:rFonts w:eastAsia="宋体" w:cs="Times New Roman"/>
          <w:color w:val="000000" w:themeColor="text1"/>
          <w:sz w:val="21"/>
          <w:szCs w:val="24"/>
          <w:highlight w:val="none"/>
          <w14:textFill>
            <w14:solidFill>
              <w14:schemeClr w14:val="tx1"/>
            </w14:solidFill>
          </w14:textFill>
        </w:rPr>
        <w:t>3.2.4</w:t>
      </w:r>
      <w:r>
        <w:rPr>
          <w:rFonts w:hint="eastAsia" w:ascii="宋体" w:hAnsi="宋体" w:eastAsia="宋体" w:cs="宋体"/>
          <w:color w:val="000000" w:themeColor="text1"/>
          <w:sz w:val="21"/>
          <w:szCs w:val="21"/>
          <w:highlight w:val="none"/>
          <w14:textFill>
            <w14:solidFill>
              <w14:schemeClr w14:val="tx1"/>
            </w14:solidFill>
          </w14:textFill>
        </w:rPr>
        <w:t xml:space="preserve"> 报价的其他要求见供应商须知前附表。</w:t>
      </w:r>
    </w:p>
    <w:p w14:paraId="2AA11C81">
      <w:pPr>
        <w:widowControl/>
        <w:spacing w:before="100" w:beforeAutospacing="1" w:after="100" w:afterAutospacing="1" w:line="400" w:lineRule="exact"/>
        <w:ind w:left="3" w:leftChars="1" w:firstLine="0" w:firstLineChars="0"/>
        <w:jc w:val="left"/>
        <w:outlineLvl w:val="2"/>
        <w:rPr>
          <w:rFonts w:ascii="黑体" w:hAnsi="宋体" w:eastAsia="黑体" w:cs="黑体"/>
          <w:color w:val="000000" w:themeColor="text1"/>
          <w:sz w:val="28"/>
          <w:szCs w:val="28"/>
          <w:highlight w:val="none"/>
          <w14:textFill>
            <w14:solidFill>
              <w14:schemeClr w14:val="tx1"/>
            </w14:solidFill>
          </w14:textFill>
        </w:rPr>
      </w:pPr>
      <w:bookmarkStart w:id="289" w:name="_Toc16898"/>
      <w:bookmarkStart w:id="290" w:name="_Toc118805870"/>
      <w:bookmarkStart w:id="291" w:name="_Toc23967"/>
      <w:bookmarkStart w:id="292" w:name="_Toc23131"/>
      <w:bookmarkStart w:id="293" w:name="_Toc118806241"/>
      <w:bookmarkStart w:id="294" w:name="_Toc806"/>
      <w:bookmarkStart w:id="295" w:name="_Toc118805493"/>
      <w:bookmarkStart w:id="296" w:name="_Toc118805116"/>
      <w:bookmarkStart w:id="297" w:name="_Toc15324"/>
      <w:bookmarkStart w:id="298" w:name="_Toc17558"/>
      <w:r>
        <w:rPr>
          <w:rFonts w:hint="eastAsia" w:ascii="黑体" w:hAnsi="宋体" w:eastAsia="黑体" w:cs="黑体"/>
          <w:color w:val="000000" w:themeColor="text1"/>
          <w:sz w:val="28"/>
          <w:szCs w:val="28"/>
          <w:highlight w:val="none"/>
          <w14:textFill>
            <w14:solidFill>
              <w14:schemeClr w14:val="tx1"/>
            </w14:solidFill>
          </w14:textFill>
        </w:rPr>
        <w:t>3.3响应文件有效期</w:t>
      </w:r>
      <w:bookmarkEnd w:id="289"/>
      <w:bookmarkEnd w:id="290"/>
      <w:bookmarkEnd w:id="291"/>
      <w:bookmarkEnd w:id="292"/>
      <w:bookmarkEnd w:id="293"/>
      <w:bookmarkEnd w:id="294"/>
      <w:bookmarkEnd w:id="295"/>
      <w:bookmarkEnd w:id="296"/>
      <w:bookmarkEnd w:id="297"/>
      <w:bookmarkEnd w:id="298"/>
    </w:p>
    <w:p w14:paraId="3A198088">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eastAsia="宋体" w:cs="Times New Roman"/>
          <w:color w:val="000000" w:themeColor="text1"/>
          <w:sz w:val="21"/>
          <w:szCs w:val="24"/>
          <w:highlight w:val="none"/>
          <w14:textFill>
            <w14:solidFill>
              <w14:schemeClr w14:val="tx1"/>
            </w14:solidFill>
          </w14:textFill>
        </w:rPr>
        <w:t>3.3.1 除</w:t>
      </w:r>
      <w:r>
        <w:rPr>
          <w:rFonts w:hint="eastAsia" w:ascii="宋体" w:hAnsi="宋体" w:eastAsia="宋体" w:cs="宋体"/>
          <w:color w:val="000000" w:themeColor="text1"/>
          <w:sz w:val="21"/>
          <w:szCs w:val="21"/>
          <w:highlight w:val="none"/>
          <w14:textFill>
            <w14:solidFill>
              <w14:schemeClr w14:val="tx1"/>
            </w14:solidFill>
          </w14:textFill>
        </w:rPr>
        <w:t>供应商须知前附表另有规</w:t>
      </w:r>
      <w:r>
        <w:rPr>
          <w:rFonts w:eastAsia="宋体" w:cs="Times New Roman"/>
          <w:color w:val="000000" w:themeColor="text1"/>
          <w:sz w:val="21"/>
          <w:szCs w:val="24"/>
          <w:highlight w:val="none"/>
          <w14:textFill>
            <w14:solidFill>
              <w14:schemeClr w14:val="tx1"/>
            </w14:solidFill>
          </w14:textFill>
        </w:rPr>
        <w:t>定外，</w:t>
      </w:r>
      <w:r>
        <w:rPr>
          <w:rFonts w:hint="eastAsia" w:eastAsia="宋体" w:cs="Times New Roman"/>
          <w:color w:val="000000" w:themeColor="text1"/>
          <w:sz w:val="21"/>
          <w:szCs w:val="24"/>
          <w:highlight w:val="none"/>
          <w14:textFill>
            <w14:solidFill>
              <w14:schemeClr w14:val="tx1"/>
            </w14:solidFill>
          </w14:textFill>
        </w:rPr>
        <w:t>响应文件</w:t>
      </w:r>
      <w:r>
        <w:rPr>
          <w:rFonts w:eastAsia="宋体" w:cs="Times New Roman"/>
          <w:color w:val="000000" w:themeColor="text1"/>
          <w:sz w:val="21"/>
          <w:szCs w:val="24"/>
          <w:highlight w:val="none"/>
          <w14:textFill>
            <w14:solidFill>
              <w14:schemeClr w14:val="tx1"/>
            </w14:solidFill>
          </w14:textFill>
        </w:rPr>
        <w:t>有效期</w:t>
      </w:r>
      <w:r>
        <w:rPr>
          <w:rFonts w:hint="eastAsia" w:eastAsia="宋体" w:cs="Times New Roman"/>
          <w:color w:val="000000" w:themeColor="text1"/>
          <w:sz w:val="21"/>
          <w:szCs w:val="24"/>
          <w:highlight w:val="none"/>
          <w14:textFill>
            <w14:solidFill>
              <w14:schemeClr w14:val="tx1"/>
            </w14:solidFill>
          </w14:textFill>
        </w:rPr>
        <w:t>应</w:t>
      </w:r>
      <w:r>
        <w:rPr>
          <w:rFonts w:eastAsia="宋体" w:cs="Times New Roman"/>
          <w:color w:val="000000" w:themeColor="text1"/>
          <w:sz w:val="21"/>
          <w:szCs w:val="24"/>
          <w:highlight w:val="none"/>
          <w14:textFill>
            <w14:solidFill>
              <w14:schemeClr w14:val="tx1"/>
            </w14:solidFill>
          </w14:textFill>
        </w:rPr>
        <w:t>为120</w:t>
      </w:r>
      <w:r>
        <w:rPr>
          <w:rFonts w:hint="eastAsia" w:eastAsia="宋体" w:cs="Times New Roman"/>
          <w:color w:val="000000" w:themeColor="text1"/>
          <w:sz w:val="21"/>
          <w:szCs w:val="24"/>
          <w:highlight w:val="none"/>
          <w14:textFill>
            <w14:solidFill>
              <w14:schemeClr w14:val="tx1"/>
            </w14:solidFill>
          </w14:textFill>
        </w:rPr>
        <w:t>日，从采购文件规定的递交响应文件的截止时间开始计算</w:t>
      </w:r>
      <w:r>
        <w:rPr>
          <w:rFonts w:eastAsia="宋体" w:cs="Times New Roman"/>
          <w:color w:val="000000" w:themeColor="text1"/>
          <w:sz w:val="21"/>
          <w:szCs w:val="24"/>
          <w:highlight w:val="none"/>
          <w14:textFill>
            <w14:solidFill>
              <w14:schemeClr w14:val="tx1"/>
            </w14:solidFill>
          </w14:textFill>
        </w:rPr>
        <w:t>。</w:t>
      </w:r>
    </w:p>
    <w:p w14:paraId="0BAFF97E">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eastAsia="宋体" w:cs="Times New Roman"/>
          <w:color w:val="000000" w:themeColor="text1"/>
          <w:sz w:val="21"/>
          <w:szCs w:val="24"/>
          <w:highlight w:val="none"/>
          <w14:textFill>
            <w14:solidFill>
              <w14:schemeClr w14:val="tx1"/>
            </w14:solidFill>
          </w14:textFill>
        </w:rPr>
        <w:t>3.3.2 出现特殊情况需要延长</w:t>
      </w:r>
      <w:r>
        <w:rPr>
          <w:rFonts w:hint="eastAsia" w:eastAsia="宋体" w:cs="Times New Roman"/>
          <w:color w:val="000000" w:themeColor="text1"/>
          <w:sz w:val="21"/>
          <w:szCs w:val="24"/>
          <w:highlight w:val="none"/>
          <w14:textFill>
            <w14:solidFill>
              <w14:schemeClr w14:val="tx1"/>
            </w14:solidFill>
          </w14:textFill>
        </w:rPr>
        <w:t>响应文件有效期</w:t>
      </w:r>
      <w:r>
        <w:rPr>
          <w:rFonts w:eastAsia="宋体" w:cs="Times New Roman"/>
          <w:color w:val="000000" w:themeColor="text1"/>
          <w:sz w:val="21"/>
          <w:szCs w:val="24"/>
          <w:highlight w:val="none"/>
          <w14:textFill>
            <w14:solidFill>
              <w14:schemeClr w14:val="tx1"/>
            </w14:solidFill>
          </w14:textFill>
        </w:rPr>
        <w:t>的，</w:t>
      </w:r>
      <w:r>
        <w:rPr>
          <w:rFonts w:hint="eastAsia" w:eastAsia="宋体" w:cs="Times New Roman"/>
          <w:color w:val="000000" w:themeColor="text1"/>
          <w:sz w:val="21"/>
          <w:szCs w:val="24"/>
          <w:highlight w:val="none"/>
          <w14:textFill>
            <w14:solidFill>
              <w14:schemeClr w14:val="tx1"/>
            </w14:solidFill>
          </w14:textFill>
        </w:rPr>
        <w:t>采购人通过邮件</w:t>
      </w:r>
      <w:r>
        <w:rPr>
          <w:rFonts w:eastAsia="宋体" w:cs="Times New Roman"/>
          <w:color w:val="000000" w:themeColor="text1"/>
          <w:sz w:val="21"/>
          <w:szCs w:val="24"/>
          <w:highlight w:val="none"/>
          <w14:textFill>
            <w14:solidFill>
              <w14:schemeClr w14:val="tx1"/>
            </w14:solidFill>
          </w14:textFill>
        </w:rPr>
        <w:t>形式通知所有</w:t>
      </w:r>
      <w:r>
        <w:rPr>
          <w:rFonts w:hint="eastAsia" w:eastAsia="宋体" w:cs="Times New Roman"/>
          <w:color w:val="000000" w:themeColor="text1"/>
          <w:sz w:val="21"/>
          <w:szCs w:val="24"/>
          <w:highlight w:val="none"/>
          <w14:textFill>
            <w14:solidFill>
              <w14:schemeClr w14:val="tx1"/>
            </w14:solidFill>
          </w14:textFill>
        </w:rPr>
        <w:t>供应商</w:t>
      </w:r>
      <w:r>
        <w:rPr>
          <w:rFonts w:eastAsia="宋体" w:cs="Times New Roman"/>
          <w:color w:val="000000" w:themeColor="text1"/>
          <w:sz w:val="21"/>
          <w:szCs w:val="24"/>
          <w:highlight w:val="none"/>
          <w14:textFill>
            <w14:solidFill>
              <w14:schemeClr w14:val="tx1"/>
            </w14:solidFill>
          </w14:textFill>
        </w:rPr>
        <w:t>延长</w:t>
      </w:r>
      <w:r>
        <w:rPr>
          <w:rFonts w:hint="eastAsia" w:eastAsia="宋体" w:cs="Times New Roman"/>
          <w:color w:val="000000" w:themeColor="text1"/>
          <w:sz w:val="21"/>
          <w:szCs w:val="24"/>
          <w:highlight w:val="none"/>
          <w14:textFill>
            <w14:solidFill>
              <w14:schemeClr w14:val="tx1"/>
            </w14:solidFill>
          </w14:textFill>
        </w:rPr>
        <w:t>响应文件有效期，供应商应</w:t>
      </w:r>
      <w:r>
        <w:rPr>
          <w:rFonts w:ascii="Calibri" w:hAnsi="Calibri" w:eastAsia="宋体" w:cs="Times New Roman"/>
          <w:color w:val="000000" w:themeColor="text1"/>
          <w:sz w:val="21"/>
          <w:szCs w:val="24"/>
          <w:highlight w:val="none"/>
          <w14:textFill>
            <w14:solidFill>
              <w14:schemeClr w14:val="tx1"/>
            </w14:solidFill>
          </w14:textFill>
        </w:rPr>
        <w:t>通过</w:t>
      </w:r>
      <w:r>
        <w:rPr>
          <w:rFonts w:hint="eastAsia" w:ascii="Calibri" w:hAnsi="Calibri" w:eastAsia="宋体" w:cs="Times New Roman"/>
          <w:color w:val="000000" w:themeColor="text1"/>
          <w:sz w:val="21"/>
          <w:szCs w:val="24"/>
          <w:highlight w:val="none"/>
          <w14:textFill>
            <w14:solidFill>
              <w14:schemeClr w14:val="tx1"/>
            </w14:solidFill>
          </w14:textFill>
        </w:rPr>
        <w:t>邮件形式</w:t>
      </w:r>
      <w:r>
        <w:rPr>
          <w:rFonts w:hint="eastAsia" w:eastAsia="宋体" w:cs="Times New Roman"/>
          <w:color w:val="000000" w:themeColor="text1"/>
          <w:sz w:val="21"/>
          <w:szCs w:val="24"/>
          <w:highlight w:val="none"/>
          <w14:textFill>
            <w14:solidFill>
              <w14:schemeClr w14:val="tx1"/>
            </w14:solidFill>
          </w14:textFill>
        </w:rPr>
        <w:t>答复。同意延长的，应相应延长其响应保证金的有效期，</w:t>
      </w:r>
      <w:r>
        <w:rPr>
          <w:rFonts w:ascii="Calibri" w:hAnsi="Calibri" w:eastAsia="宋体" w:cs="Times New Roman"/>
          <w:color w:val="000000" w:themeColor="text1"/>
          <w:sz w:val="21"/>
          <w:szCs w:val="24"/>
          <w:highlight w:val="none"/>
          <w14:textFill>
            <w14:solidFill>
              <w14:schemeClr w14:val="tx1"/>
            </w14:solidFill>
          </w14:textFill>
        </w:rPr>
        <w:t>但不得</w:t>
      </w:r>
      <w:r>
        <w:rPr>
          <w:rFonts w:hint="eastAsia" w:ascii="Calibri" w:hAnsi="Calibri" w:eastAsia="宋体" w:cs="Times New Roman"/>
          <w:color w:val="000000" w:themeColor="text1"/>
          <w:sz w:val="21"/>
          <w:szCs w:val="24"/>
          <w:highlight w:val="none"/>
          <w14:textFill>
            <w14:solidFill>
              <w14:schemeClr w14:val="tx1"/>
            </w14:solidFill>
          </w14:textFill>
        </w:rPr>
        <w:t>修改</w:t>
      </w:r>
      <w:r>
        <w:rPr>
          <w:rFonts w:ascii="Calibri" w:hAnsi="Calibri" w:eastAsia="宋体" w:cs="Times New Roman"/>
          <w:color w:val="000000" w:themeColor="text1"/>
          <w:sz w:val="21"/>
          <w:szCs w:val="24"/>
          <w:highlight w:val="none"/>
          <w14:textFill>
            <w14:solidFill>
              <w14:schemeClr w14:val="tx1"/>
            </w14:solidFill>
          </w14:textFill>
        </w:rPr>
        <w:t>其</w:t>
      </w:r>
      <w:r>
        <w:rPr>
          <w:rFonts w:hint="eastAsia" w:ascii="Calibri" w:hAnsi="Calibri" w:eastAsia="宋体" w:cs="Times New Roman"/>
          <w:color w:val="000000" w:themeColor="text1"/>
          <w:sz w:val="21"/>
          <w:szCs w:val="24"/>
          <w:highlight w:val="none"/>
          <w14:textFill>
            <w14:solidFill>
              <w14:schemeClr w14:val="tx1"/>
            </w14:solidFill>
          </w14:textFill>
        </w:rPr>
        <w:t>响应</w:t>
      </w:r>
      <w:r>
        <w:rPr>
          <w:rFonts w:ascii="Calibri" w:hAnsi="Calibri" w:eastAsia="宋体" w:cs="Times New Roman"/>
          <w:color w:val="000000" w:themeColor="text1"/>
          <w:sz w:val="21"/>
          <w:szCs w:val="24"/>
          <w:highlight w:val="none"/>
          <w14:textFill>
            <w14:solidFill>
              <w14:schemeClr w14:val="tx1"/>
            </w14:solidFill>
          </w14:textFill>
        </w:rPr>
        <w:t>文件</w:t>
      </w:r>
      <w:r>
        <w:rPr>
          <w:rFonts w:eastAsia="宋体" w:cs="Times New Roman"/>
          <w:color w:val="000000" w:themeColor="text1"/>
          <w:sz w:val="21"/>
          <w:szCs w:val="24"/>
          <w:highlight w:val="none"/>
          <w14:textFill>
            <w14:solidFill>
              <w14:schemeClr w14:val="tx1"/>
            </w14:solidFill>
          </w14:textFill>
        </w:rPr>
        <w:t>；</w:t>
      </w:r>
      <w:r>
        <w:rPr>
          <w:rFonts w:hint="eastAsia" w:eastAsia="宋体" w:cs="Times New Roman"/>
          <w:color w:val="000000" w:themeColor="text1"/>
          <w:sz w:val="21"/>
          <w:szCs w:val="24"/>
          <w:highlight w:val="none"/>
          <w14:textFill>
            <w14:solidFill>
              <w14:schemeClr w14:val="tx1"/>
            </w14:solidFill>
          </w14:textFill>
        </w:rPr>
        <w:t>供应商</w:t>
      </w:r>
      <w:r>
        <w:rPr>
          <w:rFonts w:eastAsia="宋体" w:cs="Times New Roman"/>
          <w:color w:val="000000" w:themeColor="text1"/>
          <w:sz w:val="21"/>
          <w:szCs w:val="24"/>
          <w:highlight w:val="none"/>
          <w14:textFill>
            <w14:solidFill>
              <w14:schemeClr w14:val="tx1"/>
            </w14:solidFill>
          </w14:textFill>
        </w:rPr>
        <w:t>拒绝延长的，其</w:t>
      </w:r>
      <w:r>
        <w:rPr>
          <w:rFonts w:hint="eastAsia" w:eastAsia="宋体" w:cs="Times New Roman"/>
          <w:color w:val="000000" w:themeColor="text1"/>
          <w:sz w:val="21"/>
          <w:szCs w:val="24"/>
          <w:highlight w:val="none"/>
          <w14:textFill>
            <w14:solidFill>
              <w14:schemeClr w14:val="tx1"/>
            </w14:solidFill>
          </w14:textFill>
        </w:rPr>
        <w:t>响应文件在原有效期届满后</w:t>
      </w:r>
      <w:r>
        <w:rPr>
          <w:rFonts w:eastAsia="宋体" w:cs="Times New Roman"/>
          <w:color w:val="000000" w:themeColor="text1"/>
          <w:sz w:val="21"/>
          <w:szCs w:val="24"/>
          <w:highlight w:val="none"/>
          <w14:textFill>
            <w14:solidFill>
              <w14:schemeClr w14:val="tx1"/>
            </w14:solidFill>
          </w14:textFill>
        </w:rPr>
        <w:t>失效，但</w:t>
      </w:r>
      <w:r>
        <w:rPr>
          <w:rFonts w:hint="eastAsia" w:eastAsia="宋体" w:cs="Times New Roman"/>
          <w:color w:val="000000" w:themeColor="text1"/>
          <w:sz w:val="21"/>
          <w:szCs w:val="24"/>
          <w:highlight w:val="none"/>
          <w14:textFill>
            <w14:solidFill>
              <w14:schemeClr w14:val="tx1"/>
            </w14:solidFill>
          </w14:textFill>
        </w:rPr>
        <w:t>供应商</w:t>
      </w:r>
      <w:r>
        <w:rPr>
          <w:rFonts w:eastAsia="宋体" w:cs="Times New Roman"/>
          <w:color w:val="000000" w:themeColor="text1"/>
          <w:sz w:val="21"/>
          <w:szCs w:val="24"/>
          <w:highlight w:val="none"/>
          <w14:textFill>
            <w14:solidFill>
              <w14:schemeClr w14:val="tx1"/>
            </w14:solidFill>
          </w14:textFill>
        </w:rPr>
        <w:t>有权收回其</w:t>
      </w:r>
      <w:r>
        <w:rPr>
          <w:rFonts w:hint="eastAsia" w:eastAsia="宋体" w:cs="Times New Roman"/>
          <w:color w:val="000000" w:themeColor="text1"/>
          <w:sz w:val="21"/>
          <w:szCs w:val="24"/>
          <w:highlight w:val="none"/>
          <w14:textFill>
            <w14:solidFill>
              <w14:schemeClr w14:val="tx1"/>
            </w14:solidFill>
          </w14:textFill>
        </w:rPr>
        <w:t>响应保证金</w:t>
      </w:r>
      <w:r>
        <w:rPr>
          <w:rFonts w:eastAsia="宋体" w:cs="Times New Roman"/>
          <w:color w:val="000000" w:themeColor="text1"/>
          <w:sz w:val="21"/>
          <w:szCs w:val="24"/>
          <w:highlight w:val="none"/>
          <w14:textFill>
            <w14:solidFill>
              <w14:schemeClr w14:val="tx1"/>
            </w14:solidFill>
          </w14:textFill>
        </w:rPr>
        <w:t>。</w:t>
      </w:r>
    </w:p>
    <w:p w14:paraId="5F244848">
      <w:pPr>
        <w:widowControl/>
        <w:spacing w:before="100" w:beforeAutospacing="1" w:after="100" w:afterAutospacing="1" w:line="400" w:lineRule="exact"/>
        <w:ind w:left="3" w:leftChars="1" w:firstLine="0" w:firstLineChars="0"/>
        <w:jc w:val="left"/>
        <w:outlineLvl w:val="2"/>
        <w:rPr>
          <w:rFonts w:ascii="黑体" w:hAnsi="宋体" w:eastAsia="黑体" w:cs="黑体"/>
          <w:color w:val="000000" w:themeColor="text1"/>
          <w:sz w:val="28"/>
          <w:szCs w:val="28"/>
          <w:highlight w:val="none"/>
          <w14:textFill>
            <w14:solidFill>
              <w14:schemeClr w14:val="tx1"/>
            </w14:solidFill>
          </w14:textFill>
        </w:rPr>
      </w:pPr>
      <w:bookmarkStart w:id="299" w:name="_Toc118805494"/>
      <w:bookmarkStart w:id="300" w:name="_Toc21216"/>
      <w:bookmarkStart w:id="301" w:name="_Toc118806242"/>
      <w:bookmarkStart w:id="302" w:name="_Toc2115"/>
      <w:bookmarkStart w:id="303" w:name="_Toc27384"/>
      <w:bookmarkStart w:id="304" w:name="_Toc1162"/>
      <w:bookmarkStart w:id="305" w:name="_Toc118805117"/>
      <w:bookmarkStart w:id="306" w:name="_Toc28397"/>
      <w:bookmarkStart w:id="307" w:name="_Toc1131"/>
      <w:bookmarkStart w:id="308" w:name="_Toc118805871"/>
      <w:r>
        <w:rPr>
          <w:rFonts w:hint="eastAsia" w:ascii="黑体" w:hAnsi="宋体" w:eastAsia="黑体" w:cs="黑体"/>
          <w:color w:val="000000" w:themeColor="text1"/>
          <w:sz w:val="28"/>
          <w:szCs w:val="28"/>
          <w:highlight w:val="none"/>
          <w14:textFill>
            <w14:solidFill>
              <w14:schemeClr w14:val="tx1"/>
            </w14:solidFill>
          </w14:textFill>
        </w:rPr>
        <w:t>3.4响应保证金</w:t>
      </w:r>
      <w:bookmarkEnd w:id="299"/>
      <w:bookmarkEnd w:id="300"/>
      <w:bookmarkEnd w:id="301"/>
      <w:bookmarkEnd w:id="302"/>
      <w:bookmarkEnd w:id="303"/>
      <w:bookmarkEnd w:id="304"/>
      <w:bookmarkEnd w:id="305"/>
      <w:bookmarkEnd w:id="306"/>
      <w:bookmarkEnd w:id="307"/>
      <w:bookmarkEnd w:id="308"/>
    </w:p>
    <w:p w14:paraId="0C372323">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eastAsia="宋体" w:cs="Times New Roman"/>
          <w:color w:val="000000" w:themeColor="text1"/>
          <w:sz w:val="21"/>
          <w:szCs w:val="24"/>
          <w:highlight w:val="none"/>
          <w14:textFill>
            <w14:solidFill>
              <w14:schemeClr w14:val="tx1"/>
            </w14:solidFill>
          </w14:textFill>
        </w:rPr>
        <w:t xml:space="preserve">3.4.1 </w:t>
      </w:r>
      <w:r>
        <w:rPr>
          <w:rFonts w:hint="eastAsia" w:ascii="宋体" w:hAnsi="宋体" w:eastAsia="宋体" w:cs="宋体"/>
          <w:color w:val="000000" w:themeColor="text1"/>
          <w:sz w:val="21"/>
          <w:szCs w:val="21"/>
          <w:highlight w:val="none"/>
          <w14:textFill>
            <w14:solidFill>
              <w14:schemeClr w14:val="tx1"/>
            </w14:solidFill>
          </w14:textFill>
        </w:rPr>
        <w:t>供应商须知前附表规</w:t>
      </w:r>
      <w:r>
        <w:rPr>
          <w:rFonts w:eastAsia="宋体" w:cs="Times New Roman"/>
          <w:color w:val="000000" w:themeColor="text1"/>
          <w:sz w:val="21"/>
          <w:szCs w:val="24"/>
          <w:highlight w:val="none"/>
          <w14:textFill>
            <w14:solidFill>
              <w14:schemeClr w14:val="tx1"/>
            </w14:solidFill>
          </w14:textFill>
        </w:rPr>
        <w:t>定</w:t>
      </w:r>
      <w:r>
        <w:rPr>
          <w:rFonts w:hint="eastAsia" w:eastAsia="宋体" w:cs="Times New Roman"/>
          <w:color w:val="000000" w:themeColor="text1"/>
          <w:sz w:val="21"/>
          <w:szCs w:val="24"/>
          <w:highlight w:val="none"/>
          <w14:textFill>
            <w14:solidFill>
              <w14:schemeClr w14:val="tx1"/>
            </w14:solidFill>
          </w14:textFill>
        </w:rPr>
        <w:t>要求</w:t>
      </w:r>
      <w:r>
        <w:rPr>
          <w:rFonts w:hint="eastAsia" w:ascii="宋体" w:hAnsi="宋体" w:eastAsia="宋体" w:cs="宋体"/>
          <w:color w:val="000000" w:themeColor="text1"/>
          <w:sz w:val="21"/>
          <w:szCs w:val="21"/>
          <w:highlight w:val="none"/>
          <w14:textFill>
            <w14:solidFill>
              <w14:schemeClr w14:val="tx1"/>
            </w14:solidFill>
          </w14:textFill>
        </w:rPr>
        <w:t>递交响应</w:t>
      </w:r>
      <w:r>
        <w:rPr>
          <w:rFonts w:hint="eastAsia" w:eastAsia="宋体" w:cs="Times New Roman"/>
          <w:color w:val="000000" w:themeColor="text1"/>
          <w:sz w:val="21"/>
          <w:szCs w:val="24"/>
          <w:highlight w:val="none"/>
          <w14:textFill>
            <w14:solidFill>
              <w14:schemeClr w14:val="tx1"/>
            </w14:solidFill>
          </w14:textFill>
        </w:rPr>
        <w:t>保证金的，供应商</w:t>
      </w:r>
      <w:r>
        <w:rPr>
          <w:rFonts w:eastAsia="宋体" w:cs="Times New Roman"/>
          <w:color w:val="000000" w:themeColor="text1"/>
          <w:sz w:val="21"/>
          <w:szCs w:val="24"/>
          <w:highlight w:val="none"/>
          <w14:textFill>
            <w14:solidFill>
              <w14:schemeClr w14:val="tx1"/>
            </w14:solidFill>
          </w14:textFill>
        </w:rPr>
        <w:t>在递交</w:t>
      </w:r>
      <w:r>
        <w:rPr>
          <w:rFonts w:hint="eastAsia" w:eastAsia="宋体" w:cs="Times New Roman"/>
          <w:color w:val="000000" w:themeColor="text1"/>
          <w:sz w:val="21"/>
          <w:szCs w:val="24"/>
          <w:highlight w:val="none"/>
          <w14:textFill>
            <w14:solidFill>
              <w14:schemeClr w14:val="tx1"/>
            </w14:solidFill>
          </w14:textFill>
        </w:rPr>
        <w:t>响应文件</w:t>
      </w:r>
      <w:r>
        <w:rPr>
          <w:rFonts w:eastAsia="宋体" w:cs="Times New Roman"/>
          <w:color w:val="000000" w:themeColor="text1"/>
          <w:sz w:val="21"/>
          <w:szCs w:val="24"/>
          <w:highlight w:val="none"/>
          <w14:textFill>
            <w14:solidFill>
              <w14:schemeClr w14:val="tx1"/>
            </w14:solidFill>
          </w14:textFill>
        </w:rPr>
        <w:t>的同时，应按</w:t>
      </w:r>
      <w:r>
        <w:rPr>
          <w:rFonts w:hint="eastAsia" w:eastAsia="宋体" w:cs="Times New Roman"/>
          <w:color w:val="000000" w:themeColor="text1"/>
          <w:sz w:val="21"/>
          <w:szCs w:val="24"/>
          <w:highlight w:val="none"/>
          <w14:textFill>
            <w14:solidFill>
              <w14:schemeClr w14:val="tx1"/>
            </w14:solidFill>
          </w14:textFill>
        </w:rPr>
        <w:t>供应商</w:t>
      </w:r>
      <w:r>
        <w:rPr>
          <w:rFonts w:eastAsia="宋体" w:cs="Times New Roman"/>
          <w:color w:val="000000" w:themeColor="text1"/>
          <w:sz w:val="21"/>
          <w:szCs w:val="24"/>
          <w:highlight w:val="none"/>
          <w14:textFill>
            <w14:solidFill>
              <w14:schemeClr w14:val="tx1"/>
            </w14:solidFill>
          </w14:textFill>
        </w:rPr>
        <w:t>须知前附表规定的金额、形式和</w:t>
      </w:r>
      <w:r>
        <w:rPr>
          <w:rFonts w:hint="eastAsia" w:eastAsia="宋体" w:cs="Times New Roman"/>
          <w:color w:val="000000" w:themeColor="text1"/>
          <w:sz w:val="21"/>
          <w:szCs w:val="24"/>
          <w:highlight w:val="none"/>
          <w14:textFill>
            <w14:solidFill>
              <w14:schemeClr w14:val="tx1"/>
            </w14:solidFill>
          </w14:textFill>
        </w:rPr>
        <w:t>采购文件提供的格式（见第五章“响应文件格式”四、响应保证金）递交响应保证金</w:t>
      </w:r>
      <w:r>
        <w:rPr>
          <w:rFonts w:eastAsia="宋体" w:cs="Times New Roman"/>
          <w:color w:val="000000" w:themeColor="text1"/>
          <w:sz w:val="21"/>
          <w:szCs w:val="24"/>
          <w:highlight w:val="none"/>
          <w14:textFill>
            <w14:solidFill>
              <w14:schemeClr w14:val="tx1"/>
            </w14:solidFill>
          </w14:textFill>
        </w:rPr>
        <w:t>，并作为其</w:t>
      </w:r>
      <w:r>
        <w:rPr>
          <w:rFonts w:hint="eastAsia" w:eastAsia="宋体" w:cs="Times New Roman"/>
          <w:color w:val="000000" w:themeColor="text1"/>
          <w:sz w:val="21"/>
          <w:szCs w:val="24"/>
          <w:highlight w:val="none"/>
          <w14:textFill>
            <w14:solidFill>
              <w14:schemeClr w14:val="tx1"/>
            </w14:solidFill>
          </w14:textFill>
        </w:rPr>
        <w:t>响应文件</w:t>
      </w:r>
      <w:r>
        <w:rPr>
          <w:rFonts w:eastAsia="宋体" w:cs="Times New Roman"/>
          <w:color w:val="000000" w:themeColor="text1"/>
          <w:sz w:val="21"/>
          <w:szCs w:val="24"/>
          <w:highlight w:val="none"/>
          <w14:textFill>
            <w14:solidFill>
              <w14:schemeClr w14:val="tx1"/>
            </w14:solidFill>
          </w14:textFill>
        </w:rPr>
        <w:t>的组成部分。</w:t>
      </w:r>
      <w:r>
        <w:rPr>
          <w:rFonts w:hint="eastAsia" w:eastAsia="宋体" w:cs="Times New Roman"/>
          <w:color w:val="000000" w:themeColor="text1"/>
          <w:sz w:val="21"/>
          <w:szCs w:val="24"/>
          <w:highlight w:val="none"/>
          <w14:textFill>
            <w14:solidFill>
              <w14:schemeClr w14:val="tx1"/>
            </w14:solidFill>
          </w14:textFill>
        </w:rPr>
        <w:t>供应商</w:t>
      </w:r>
      <w:r>
        <w:rPr>
          <w:rFonts w:eastAsia="宋体" w:cs="Times New Roman"/>
          <w:color w:val="000000" w:themeColor="text1"/>
          <w:sz w:val="21"/>
          <w:szCs w:val="24"/>
          <w:highlight w:val="none"/>
          <w14:textFill>
            <w14:solidFill>
              <w14:schemeClr w14:val="tx1"/>
            </w14:solidFill>
          </w14:textFill>
        </w:rPr>
        <w:t>不按要求</w:t>
      </w:r>
      <w:r>
        <w:rPr>
          <w:rFonts w:hint="eastAsia" w:eastAsia="宋体" w:cs="Times New Roman"/>
          <w:color w:val="000000" w:themeColor="text1"/>
          <w:sz w:val="21"/>
          <w:szCs w:val="24"/>
          <w:highlight w:val="none"/>
          <w14:textFill>
            <w14:solidFill>
              <w14:schemeClr w14:val="tx1"/>
            </w14:solidFill>
          </w14:textFill>
        </w:rPr>
        <w:t>递交响应保证金</w:t>
      </w:r>
      <w:r>
        <w:rPr>
          <w:rFonts w:eastAsia="宋体" w:cs="Times New Roman"/>
          <w:color w:val="000000" w:themeColor="text1"/>
          <w:sz w:val="21"/>
          <w:szCs w:val="24"/>
          <w:highlight w:val="none"/>
          <w14:textFill>
            <w14:solidFill>
              <w14:schemeClr w14:val="tx1"/>
            </w14:solidFill>
          </w14:textFill>
        </w:rPr>
        <w:t>的，</w:t>
      </w:r>
      <w:r>
        <w:rPr>
          <w:rFonts w:hint="eastAsia" w:eastAsia="宋体" w:cs="Times New Roman"/>
          <w:color w:val="000000" w:themeColor="text1"/>
          <w:sz w:val="21"/>
          <w:szCs w:val="24"/>
          <w:highlight w:val="none"/>
          <w14:textFill>
            <w14:solidFill>
              <w14:schemeClr w14:val="tx1"/>
            </w14:solidFill>
          </w14:textFill>
        </w:rPr>
        <w:t>其响应文件将被视为无效。</w:t>
      </w:r>
    </w:p>
    <w:p w14:paraId="2BF9B74B">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eastAsia="宋体" w:cs="Times New Roman"/>
          <w:color w:val="000000" w:themeColor="text1"/>
          <w:sz w:val="21"/>
          <w:szCs w:val="24"/>
          <w:highlight w:val="none"/>
          <w14:textFill>
            <w14:solidFill>
              <w14:schemeClr w14:val="tx1"/>
            </w14:solidFill>
          </w14:textFill>
        </w:rPr>
        <w:t>3.4.</w:t>
      </w:r>
      <w:r>
        <w:rPr>
          <w:rFonts w:hint="eastAsia" w:eastAsia="宋体" w:cs="Times New Roman"/>
          <w:color w:val="000000" w:themeColor="text1"/>
          <w:sz w:val="21"/>
          <w:szCs w:val="24"/>
          <w:highlight w:val="none"/>
          <w14:textFill>
            <w14:solidFill>
              <w14:schemeClr w14:val="tx1"/>
            </w14:solidFill>
          </w14:textFill>
        </w:rPr>
        <w:t>2</w:t>
      </w:r>
      <w:r>
        <w:rPr>
          <w:rFonts w:eastAsia="宋体" w:cs="Times New Roman"/>
          <w:color w:val="000000" w:themeColor="text1"/>
          <w:sz w:val="21"/>
          <w:szCs w:val="24"/>
          <w:highlight w:val="none"/>
          <w14:textFill>
            <w14:solidFill>
              <w14:schemeClr w14:val="tx1"/>
            </w14:solidFill>
          </w14:textFill>
        </w:rPr>
        <w:t xml:space="preserve"> </w:t>
      </w:r>
      <w:r>
        <w:rPr>
          <w:rFonts w:hint="eastAsia" w:eastAsia="宋体" w:cs="Times New Roman"/>
          <w:color w:val="000000" w:themeColor="text1"/>
          <w:sz w:val="21"/>
          <w:szCs w:val="24"/>
          <w:highlight w:val="none"/>
          <w14:textFill>
            <w14:solidFill>
              <w14:schemeClr w14:val="tx1"/>
            </w14:solidFill>
          </w14:textFill>
        </w:rPr>
        <w:t>采购人将在发出成交通知书后5日内向除候选成交供应商外的其他供应商原额退还响应保证金，并在采购合同签订后5日内向成交供应商和未成交的其他候选成交供应商原额退还响应保证金。采用银行保函、担保机构担保函、保险机构保险单形式递交的响应保证金，经供应商同意后采购人可以不再退还。</w:t>
      </w:r>
    </w:p>
    <w:p w14:paraId="51B2A0D0">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eastAsia="宋体" w:cs="Times New Roman"/>
          <w:color w:val="000000" w:themeColor="text1"/>
          <w:sz w:val="21"/>
          <w:szCs w:val="24"/>
          <w:highlight w:val="none"/>
          <w14:textFill>
            <w14:solidFill>
              <w14:schemeClr w14:val="tx1"/>
            </w14:solidFill>
          </w14:textFill>
        </w:rPr>
        <w:t>3.4.</w:t>
      </w:r>
      <w:r>
        <w:rPr>
          <w:rFonts w:hint="eastAsia" w:eastAsia="宋体" w:cs="Times New Roman"/>
          <w:color w:val="000000" w:themeColor="text1"/>
          <w:sz w:val="21"/>
          <w:szCs w:val="24"/>
          <w:highlight w:val="none"/>
          <w14:textFill>
            <w14:solidFill>
              <w14:schemeClr w14:val="tx1"/>
            </w14:solidFill>
          </w14:textFill>
        </w:rPr>
        <w:t>3</w:t>
      </w:r>
      <w:r>
        <w:rPr>
          <w:rFonts w:eastAsia="宋体" w:cs="Times New Roman"/>
          <w:color w:val="000000" w:themeColor="text1"/>
          <w:sz w:val="21"/>
          <w:szCs w:val="24"/>
          <w:highlight w:val="none"/>
          <w14:textFill>
            <w14:solidFill>
              <w14:schemeClr w14:val="tx1"/>
            </w14:solidFill>
          </w14:textFill>
        </w:rPr>
        <w:t xml:space="preserve"> 有下列情形之一的，</w:t>
      </w:r>
      <w:r>
        <w:rPr>
          <w:rFonts w:hint="eastAsia" w:eastAsia="宋体" w:cs="Times New Roman"/>
          <w:color w:val="000000" w:themeColor="text1"/>
          <w:sz w:val="21"/>
          <w:szCs w:val="24"/>
          <w:highlight w:val="none"/>
          <w14:textFill>
            <w14:solidFill>
              <w14:schemeClr w14:val="tx1"/>
            </w14:solidFill>
          </w14:textFill>
        </w:rPr>
        <w:t>响应保证金</w:t>
      </w:r>
      <w:r>
        <w:rPr>
          <w:rFonts w:eastAsia="宋体" w:cs="Times New Roman"/>
          <w:color w:val="000000" w:themeColor="text1"/>
          <w:sz w:val="21"/>
          <w:szCs w:val="24"/>
          <w:highlight w:val="none"/>
          <w14:textFill>
            <w14:solidFill>
              <w14:schemeClr w14:val="tx1"/>
            </w14:solidFill>
          </w14:textFill>
        </w:rPr>
        <w:t>将不予退还：</w:t>
      </w:r>
    </w:p>
    <w:p w14:paraId="33B43661">
      <w:pPr>
        <w:spacing w:line="400" w:lineRule="exact"/>
        <w:ind w:firstLine="315" w:firstLineChars="150"/>
        <w:rPr>
          <w:rFonts w:eastAsia="宋体" w:cs="Times New Roman"/>
          <w:color w:val="000000" w:themeColor="text1"/>
          <w:sz w:val="21"/>
          <w:szCs w:val="24"/>
          <w:highlight w:val="none"/>
          <w14:textFill>
            <w14:solidFill>
              <w14:schemeClr w14:val="tx1"/>
            </w14:solidFill>
          </w14:textFill>
        </w:rPr>
      </w:pPr>
      <w:r>
        <w:rPr>
          <w:rFonts w:eastAsia="宋体" w:cs="Times New Roman"/>
          <w:color w:val="000000" w:themeColor="text1"/>
          <w:sz w:val="21"/>
          <w:szCs w:val="24"/>
          <w:highlight w:val="none"/>
          <w14:textFill>
            <w14:solidFill>
              <w14:schemeClr w14:val="tx1"/>
            </w14:solidFill>
          </w14:textFill>
        </w:rPr>
        <w:t>（1）</w:t>
      </w:r>
      <w:r>
        <w:rPr>
          <w:rFonts w:hint="eastAsia" w:eastAsia="宋体" w:cs="Times New Roman"/>
          <w:color w:val="000000" w:themeColor="text1"/>
          <w:sz w:val="21"/>
          <w:szCs w:val="24"/>
          <w:highlight w:val="none"/>
          <w14:textFill>
            <w14:solidFill>
              <w14:schemeClr w14:val="tx1"/>
            </w14:solidFill>
          </w14:textFill>
        </w:rPr>
        <w:t>供应商</w:t>
      </w:r>
      <w:r>
        <w:rPr>
          <w:rFonts w:eastAsia="宋体" w:cs="Times New Roman"/>
          <w:color w:val="000000" w:themeColor="text1"/>
          <w:sz w:val="21"/>
          <w:szCs w:val="24"/>
          <w:highlight w:val="none"/>
          <w14:textFill>
            <w14:solidFill>
              <w14:schemeClr w14:val="tx1"/>
            </w14:solidFill>
          </w14:textFill>
        </w:rPr>
        <w:t>在</w:t>
      </w:r>
      <w:r>
        <w:rPr>
          <w:rFonts w:hint="eastAsia" w:eastAsia="宋体" w:cs="Times New Roman"/>
          <w:color w:val="000000" w:themeColor="text1"/>
          <w:sz w:val="21"/>
          <w:szCs w:val="24"/>
          <w:highlight w:val="none"/>
          <w14:textFill>
            <w14:solidFill>
              <w14:schemeClr w14:val="tx1"/>
            </w14:solidFill>
          </w14:textFill>
        </w:rPr>
        <w:t>响应文件有效期</w:t>
      </w:r>
      <w:r>
        <w:rPr>
          <w:rFonts w:eastAsia="宋体" w:cs="Times New Roman"/>
          <w:color w:val="000000" w:themeColor="text1"/>
          <w:sz w:val="21"/>
          <w:szCs w:val="24"/>
          <w:highlight w:val="none"/>
          <w14:textFill>
            <w14:solidFill>
              <w14:schemeClr w14:val="tx1"/>
            </w14:solidFill>
          </w14:textFill>
        </w:rPr>
        <w:t>内撤销</w:t>
      </w:r>
      <w:r>
        <w:rPr>
          <w:rFonts w:hint="eastAsia" w:eastAsia="宋体" w:cs="Times New Roman"/>
          <w:color w:val="000000" w:themeColor="text1"/>
          <w:sz w:val="21"/>
          <w:szCs w:val="24"/>
          <w:highlight w:val="none"/>
          <w14:textFill>
            <w14:solidFill>
              <w14:schemeClr w14:val="tx1"/>
            </w14:solidFill>
          </w14:textFill>
        </w:rPr>
        <w:t>响应文件</w:t>
      </w:r>
      <w:r>
        <w:rPr>
          <w:rFonts w:eastAsia="宋体" w:cs="Times New Roman"/>
          <w:color w:val="000000" w:themeColor="text1"/>
          <w:sz w:val="21"/>
          <w:szCs w:val="24"/>
          <w:highlight w:val="none"/>
          <w14:textFill>
            <w14:solidFill>
              <w14:schemeClr w14:val="tx1"/>
            </w14:solidFill>
          </w14:textFill>
        </w:rPr>
        <w:t>；</w:t>
      </w:r>
    </w:p>
    <w:p w14:paraId="4D10954D">
      <w:pPr>
        <w:spacing w:line="400" w:lineRule="exact"/>
        <w:ind w:firstLine="315" w:firstLineChars="150"/>
        <w:rPr>
          <w:rFonts w:eastAsia="宋体" w:cs="Times New Roman"/>
          <w:color w:val="000000" w:themeColor="text1"/>
          <w:sz w:val="21"/>
          <w:szCs w:val="24"/>
          <w:highlight w:val="none"/>
          <w14:textFill>
            <w14:solidFill>
              <w14:schemeClr w14:val="tx1"/>
            </w14:solidFill>
          </w14:textFill>
        </w:rPr>
      </w:pPr>
      <w:r>
        <w:rPr>
          <w:rFonts w:eastAsia="宋体" w:cs="Times New Roman"/>
          <w:color w:val="000000" w:themeColor="text1"/>
          <w:sz w:val="21"/>
          <w:szCs w:val="24"/>
          <w:highlight w:val="none"/>
          <w14:textFill>
            <w14:solidFill>
              <w14:schemeClr w14:val="tx1"/>
            </w14:solidFill>
          </w14:textFill>
        </w:rPr>
        <w:t>（2）</w:t>
      </w:r>
      <w:r>
        <w:rPr>
          <w:rFonts w:hint="eastAsia" w:eastAsia="宋体" w:cs="Times New Roman"/>
          <w:color w:val="000000" w:themeColor="text1"/>
          <w:sz w:val="21"/>
          <w:szCs w:val="24"/>
          <w:highlight w:val="none"/>
          <w14:textFill>
            <w14:solidFill>
              <w14:schemeClr w14:val="tx1"/>
            </w14:solidFill>
          </w14:textFill>
        </w:rPr>
        <w:t>成交供应商</w:t>
      </w:r>
      <w:r>
        <w:rPr>
          <w:rFonts w:eastAsia="宋体" w:cs="Times New Roman"/>
          <w:color w:val="000000" w:themeColor="text1"/>
          <w:sz w:val="21"/>
          <w:szCs w:val="24"/>
          <w:highlight w:val="none"/>
          <w14:textFill>
            <w14:solidFill>
              <w14:schemeClr w14:val="tx1"/>
            </w14:solidFill>
          </w14:textFill>
        </w:rPr>
        <w:t>在收到</w:t>
      </w:r>
      <w:r>
        <w:rPr>
          <w:rFonts w:hint="eastAsia" w:eastAsia="宋体" w:cs="Times New Roman"/>
          <w:color w:val="000000" w:themeColor="text1"/>
          <w:sz w:val="21"/>
          <w:szCs w:val="24"/>
          <w:highlight w:val="none"/>
          <w14:textFill>
            <w14:solidFill>
              <w14:schemeClr w14:val="tx1"/>
            </w14:solidFill>
          </w14:textFill>
        </w:rPr>
        <w:t>成交</w:t>
      </w:r>
      <w:r>
        <w:rPr>
          <w:rFonts w:eastAsia="宋体" w:cs="Times New Roman"/>
          <w:color w:val="000000" w:themeColor="text1"/>
          <w:sz w:val="21"/>
          <w:szCs w:val="24"/>
          <w:highlight w:val="none"/>
          <w14:textFill>
            <w14:solidFill>
              <w14:schemeClr w14:val="tx1"/>
            </w14:solidFill>
          </w14:textFill>
        </w:rPr>
        <w:t>通知书后，无正当理由不与</w:t>
      </w:r>
      <w:r>
        <w:rPr>
          <w:rFonts w:hint="eastAsia" w:eastAsia="宋体" w:cs="Times New Roman"/>
          <w:color w:val="000000" w:themeColor="text1"/>
          <w:sz w:val="21"/>
          <w:szCs w:val="24"/>
          <w:highlight w:val="none"/>
          <w14:textFill>
            <w14:solidFill>
              <w14:schemeClr w14:val="tx1"/>
            </w14:solidFill>
          </w14:textFill>
        </w:rPr>
        <w:t>采购人</w:t>
      </w:r>
      <w:r>
        <w:rPr>
          <w:rFonts w:eastAsia="宋体" w:cs="Times New Roman"/>
          <w:color w:val="000000" w:themeColor="text1"/>
          <w:sz w:val="21"/>
          <w:szCs w:val="24"/>
          <w:highlight w:val="none"/>
          <w14:textFill>
            <w14:solidFill>
              <w14:schemeClr w14:val="tx1"/>
            </w14:solidFill>
          </w14:textFill>
        </w:rPr>
        <w:t>订立合同，在签订合同时向</w:t>
      </w:r>
      <w:r>
        <w:rPr>
          <w:rFonts w:hint="eastAsia" w:eastAsia="宋体" w:cs="Times New Roman"/>
          <w:color w:val="000000" w:themeColor="text1"/>
          <w:sz w:val="21"/>
          <w:szCs w:val="24"/>
          <w:highlight w:val="none"/>
          <w14:textFill>
            <w14:solidFill>
              <w14:schemeClr w14:val="tx1"/>
            </w14:solidFill>
          </w14:textFill>
        </w:rPr>
        <w:t>采购人</w:t>
      </w:r>
      <w:r>
        <w:rPr>
          <w:rFonts w:eastAsia="宋体" w:cs="Times New Roman"/>
          <w:color w:val="000000" w:themeColor="text1"/>
          <w:sz w:val="21"/>
          <w:szCs w:val="24"/>
          <w:highlight w:val="none"/>
          <w14:textFill>
            <w14:solidFill>
              <w14:schemeClr w14:val="tx1"/>
            </w14:solidFill>
          </w14:textFill>
        </w:rPr>
        <w:t>提出附加条件，或者不按照</w:t>
      </w:r>
      <w:r>
        <w:rPr>
          <w:rFonts w:hint="eastAsia" w:eastAsia="宋体" w:cs="Times New Roman"/>
          <w:color w:val="000000" w:themeColor="text1"/>
          <w:sz w:val="21"/>
          <w:szCs w:val="24"/>
          <w:highlight w:val="none"/>
          <w14:textFill>
            <w14:solidFill>
              <w14:schemeClr w14:val="tx1"/>
            </w14:solidFill>
          </w14:textFill>
        </w:rPr>
        <w:t>采购文件</w:t>
      </w:r>
      <w:r>
        <w:rPr>
          <w:rFonts w:eastAsia="宋体" w:cs="Times New Roman"/>
          <w:color w:val="000000" w:themeColor="text1"/>
          <w:sz w:val="21"/>
          <w:szCs w:val="24"/>
          <w:highlight w:val="none"/>
          <w14:textFill>
            <w14:solidFill>
              <w14:schemeClr w14:val="tx1"/>
            </w14:solidFill>
          </w14:textFill>
        </w:rPr>
        <w:t>要求</w:t>
      </w:r>
      <w:r>
        <w:rPr>
          <w:rFonts w:hint="eastAsia" w:eastAsia="宋体" w:cs="Times New Roman"/>
          <w:color w:val="000000" w:themeColor="text1"/>
          <w:sz w:val="21"/>
          <w:szCs w:val="24"/>
          <w:highlight w:val="none"/>
          <w14:textFill>
            <w14:solidFill>
              <w14:schemeClr w14:val="tx1"/>
            </w14:solidFill>
          </w14:textFill>
        </w:rPr>
        <w:t>递交</w:t>
      </w:r>
      <w:r>
        <w:rPr>
          <w:rFonts w:eastAsia="宋体" w:cs="Times New Roman"/>
          <w:color w:val="000000" w:themeColor="text1"/>
          <w:sz w:val="21"/>
          <w:szCs w:val="24"/>
          <w:highlight w:val="none"/>
          <w14:textFill>
            <w14:solidFill>
              <w14:schemeClr w14:val="tx1"/>
            </w14:solidFill>
          </w14:textFill>
        </w:rPr>
        <w:t>履约保证金；</w:t>
      </w:r>
    </w:p>
    <w:p w14:paraId="2A8645F3">
      <w:pPr>
        <w:spacing w:line="400" w:lineRule="exact"/>
        <w:ind w:firstLine="315" w:firstLineChars="150"/>
        <w:rPr>
          <w:rFonts w:eastAsia="宋体" w:cs="Times New Roman"/>
          <w:color w:val="000000" w:themeColor="text1"/>
          <w:sz w:val="21"/>
          <w:highlight w:val="none"/>
          <w14:textFill>
            <w14:solidFill>
              <w14:schemeClr w14:val="tx1"/>
            </w14:solidFill>
          </w14:textFill>
        </w:rPr>
      </w:pPr>
      <w:r>
        <w:rPr>
          <w:rFonts w:eastAsia="宋体" w:cs="Times New Roman"/>
          <w:color w:val="000000" w:themeColor="text1"/>
          <w:sz w:val="21"/>
          <w:szCs w:val="24"/>
          <w:highlight w:val="none"/>
          <w14:textFill>
            <w14:solidFill>
              <w14:schemeClr w14:val="tx1"/>
            </w14:solidFill>
          </w14:textFill>
        </w:rPr>
        <w:t>（</w:t>
      </w:r>
      <w:r>
        <w:rPr>
          <w:rFonts w:hint="eastAsia" w:eastAsia="宋体" w:cs="Times New Roman"/>
          <w:color w:val="000000" w:themeColor="text1"/>
          <w:sz w:val="21"/>
          <w:szCs w:val="24"/>
          <w:highlight w:val="none"/>
          <w14:textFill>
            <w14:solidFill>
              <w14:schemeClr w14:val="tx1"/>
            </w14:solidFill>
          </w14:textFill>
        </w:rPr>
        <w:t>3</w:t>
      </w:r>
      <w:r>
        <w:rPr>
          <w:rFonts w:eastAsia="宋体" w:cs="Times New Roman"/>
          <w:color w:val="000000" w:themeColor="text1"/>
          <w:sz w:val="21"/>
          <w:szCs w:val="24"/>
          <w:highlight w:val="none"/>
          <w14:textFill>
            <w14:solidFill>
              <w14:schemeClr w14:val="tx1"/>
            </w14:solidFill>
          </w14:textFill>
        </w:rPr>
        <w:t>）发生</w:t>
      </w:r>
      <w:r>
        <w:rPr>
          <w:rFonts w:hint="eastAsia" w:ascii="宋体" w:hAnsi="宋体" w:eastAsia="宋体" w:cs="宋体"/>
          <w:color w:val="000000" w:themeColor="text1"/>
          <w:sz w:val="21"/>
          <w:szCs w:val="21"/>
          <w:highlight w:val="none"/>
          <w14:textFill>
            <w14:solidFill>
              <w14:schemeClr w14:val="tx1"/>
            </w14:solidFill>
          </w14:textFill>
        </w:rPr>
        <w:t>供应商须知前附表规定的其他</w:t>
      </w:r>
      <w:r>
        <w:rPr>
          <w:rFonts w:eastAsia="宋体" w:cs="Times New Roman"/>
          <w:color w:val="000000" w:themeColor="text1"/>
          <w:sz w:val="21"/>
          <w:szCs w:val="21"/>
          <w:highlight w:val="none"/>
          <w14:textFill>
            <w14:solidFill>
              <w14:schemeClr w14:val="tx1"/>
            </w14:solidFill>
          </w14:textFill>
        </w:rPr>
        <w:t>不予退还</w:t>
      </w:r>
      <w:r>
        <w:rPr>
          <w:rFonts w:hint="eastAsia" w:eastAsia="宋体" w:cs="Times New Roman"/>
          <w:color w:val="000000" w:themeColor="text1"/>
          <w:sz w:val="21"/>
          <w:szCs w:val="21"/>
          <w:highlight w:val="none"/>
          <w14:textFill>
            <w14:solidFill>
              <w14:schemeClr w14:val="tx1"/>
            </w14:solidFill>
          </w14:textFill>
        </w:rPr>
        <w:t>响应保证金</w:t>
      </w:r>
      <w:r>
        <w:rPr>
          <w:rFonts w:eastAsia="宋体" w:cs="Times New Roman"/>
          <w:color w:val="000000" w:themeColor="text1"/>
          <w:sz w:val="21"/>
          <w:szCs w:val="21"/>
          <w:highlight w:val="none"/>
          <w14:textFill>
            <w14:solidFill>
              <w14:schemeClr w14:val="tx1"/>
            </w14:solidFill>
          </w14:textFill>
        </w:rPr>
        <w:t>的情形。</w:t>
      </w:r>
    </w:p>
    <w:p w14:paraId="4AF1F577">
      <w:pPr>
        <w:widowControl/>
        <w:spacing w:before="100" w:beforeAutospacing="1" w:after="100" w:afterAutospacing="1" w:line="400" w:lineRule="exact"/>
        <w:ind w:left="3" w:leftChars="1" w:firstLine="0" w:firstLineChars="0"/>
        <w:jc w:val="left"/>
        <w:outlineLvl w:val="2"/>
        <w:rPr>
          <w:rFonts w:ascii="黑体" w:hAnsi="宋体" w:eastAsia="黑体" w:cs="黑体"/>
          <w:color w:val="000000" w:themeColor="text1"/>
          <w:sz w:val="28"/>
          <w:szCs w:val="28"/>
          <w:highlight w:val="none"/>
          <w14:textFill>
            <w14:solidFill>
              <w14:schemeClr w14:val="tx1"/>
            </w14:solidFill>
          </w14:textFill>
        </w:rPr>
      </w:pPr>
      <w:bookmarkStart w:id="309" w:name="_Toc16745"/>
      <w:bookmarkStart w:id="310" w:name="_Toc118805118"/>
      <w:bookmarkStart w:id="311" w:name="_Toc118805495"/>
      <w:bookmarkStart w:id="312" w:name="_Toc3357"/>
      <w:bookmarkStart w:id="313" w:name="_Toc16098"/>
      <w:bookmarkStart w:id="314" w:name="_Toc118806243"/>
      <w:bookmarkStart w:id="315" w:name="_Toc118805872"/>
      <w:bookmarkStart w:id="316" w:name="_Toc24832"/>
      <w:bookmarkStart w:id="317" w:name="_Toc29535"/>
      <w:bookmarkStart w:id="318" w:name="_Toc14515"/>
      <w:r>
        <w:rPr>
          <w:rFonts w:hint="eastAsia" w:ascii="黑体" w:hAnsi="宋体" w:eastAsia="黑体" w:cs="黑体"/>
          <w:color w:val="000000" w:themeColor="text1"/>
          <w:sz w:val="28"/>
          <w:szCs w:val="28"/>
          <w:highlight w:val="none"/>
          <w14:textFill>
            <w14:solidFill>
              <w14:schemeClr w14:val="tx1"/>
            </w14:solidFill>
          </w14:textFill>
        </w:rPr>
        <w:t>3.5资格审查资料</w:t>
      </w:r>
      <w:bookmarkEnd w:id="309"/>
      <w:bookmarkEnd w:id="310"/>
      <w:bookmarkEnd w:id="311"/>
      <w:bookmarkEnd w:id="312"/>
      <w:bookmarkEnd w:id="313"/>
      <w:bookmarkEnd w:id="314"/>
      <w:bookmarkEnd w:id="315"/>
      <w:bookmarkEnd w:id="316"/>
      <w:bookmarkEnd w:id="317"/>
      <w:bookmarkEnd w:id="318"/>
    </w:p>
    <w:p w14:paraId="21CC789F">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eastAsia="宋体" w:cs="Times New Roman"/>
          <w:color w:val="000000" w:themeColor="text1"/>
          <w:sz w:val="21"/>
          <w:szCs w:val="24"/>
          <w:highlight w:val="none"/>
          <w14:textFill>
            <w14:solidFill>
              <w14:schemeClr w14:val="tx1"/>
            </w14:solidFill>
          </w14:textFill>
        </w:rPr>
        <w:t>3.5.1供应商应提供依法设立的证明材料，供应商是企业（包括合伙企业）或个体经营者的，应提供“营业执照”的彩色扫描件；供应商是事业单位的，应提供“事业单位法人证书”扫描件；供应商是非企业专业服务机构的，应提供其有效的“执业许可证”扫描件。</w:t>
      </w:r>
    </w:p>
    <w:p w14:paraId="3303D8B3">
      <w:pPr>
        <w:spacing w:line="400" w:lineRule="exact"/>
        <w:ind w:firstLine="420"/>
        <w:rPr>
          <w:rFonts w:ascii="Calibri" w:hAnsi="Calibri" w:eastAsia="宋体" w:cs="Times New Roman"/>
          <w:bCs/>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3.5.2除供应商须知前附表选择不适用外，</w:t>
      </w:r>
      <w:r>
        <w:rPr>
          <w:rFonts w:ascii="Calibri" w:hAnsi="Calibri" w:eastAsia="宋体" w:cs="Times New Roman"/>
          <w:bCs/>
          <w:color w:val="000000" w:themeColor="text1"/>
          <w:sz w:val="21"/>
          <w:szCs w:val="24"/>
          <w:highlight w:val="none"/>
          <w14:textFill>
            <w14:solidFill>
              <w14:schemeClr w14:val="tx1"/>
            </w14:solidFill>
          </w14:textFill>
        </w:rPr>
        <w:t>供应商应提供</w:t>
      </w:r>
      <w:r>
        <w:rPr>
          <w:rFonts w:hint="eastAsia" w:ascii="Calibri" w:hAnsi="Calibri" w:eastAsia="宋体" w:cs="Times New Roman"/>
          <w:bCs/>
          <w:color w:val="000000" w:themeColor="text1"/>
          <w:sz w:val="21"/>
          <w:szCs w:val="24"/>
          <w:highlight w:val="none"/>
          <w14:textFill>
            <w14:solidFill>
              <w14:schemeClr w14:val="tx1"/>
            </w14:solidFill>
          </w14:textFill>
        </w:rPr>
        <w:t>相关资质证书的彩色扫描件，以证明</w:t>
      </w:r>
      <w:r>
        <w:rPr>
          <w:rFonts w:ascii="Calibri" w:hAnsi="Calibri" w:eastAsia="宋体" w:cs="Times New Roman"/>
          <w:bCs/>
          <w:color w:val="000000" w:themeColor="text1"/>
          <w:sz w:val="21"/>
          <w:szCs w:val="24"/>
          <w:highlight w:val="none"/>
          <w14:textFill>
            <w14:solidFill>
              <w14:schemeClr w14:val="tx1"/>
            </w14:solidFill>
          </w14:textFill>
        </w:rPr>
        <w:t>供应商</w:t>
      </w:r>
      <w:r>
        <w:rPr>
          <w:rFonts w:hint="eastAsia" w:ascii="Calibri" w:hAnsi="Calibri" w:eastAsia="宋体" w:cs="Times New Roman"/>
          <w:bCs/>
          <w:color w:val="000000" w:themeColor="text1"/>
          <w:sz w:val="21"/>
          <w:szCs w:val="24"/>
          <w:highlight w:val="none"/>
          <w14:textFill>
            <w14:solidFill>
              <w14:schemeClr w14:val="tx1"/>
            </w14:solidFill>
          </w14:textFill>
        </w:rPr>
        <w:t>具有承担本项目要求的资质，需提供的资质证书要求见供应商须知前附表。</w:t>
      </w:r>
    </w:p>
    <w:p w14:paraId="79C7F263">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3.5.3除供应商须知前附表选择不适用外，供应商应提供经会计师事务所或审计机构审计的近年财务会计报表扫描件，包括财务审计报告签字页、资产负债表、现金流量表、利润表的扫描件，无需提供审计报告附注；具体年份要求见供应商须知前附表，</w:t>
      </w:r>
      <w:r>
        <w:rPr>
          <w:rFonts w:hint="eastAsia" w:ascii="Calibri" w:hAnsi="Calibri" w:eastAsia="宋体" w:cs="Times New Roman"/>
          <w:bCs/>
          <w:color w:val="000000" w:themeColor="text1"/>
          <w:sz w:val="21"/>
          <w:szCs w:val="24"/>
          <w:highlight w:val="none"/>
          <w14:textFill>
            <w14:solidFill>
              <w14:schemeClr w14:val="tx1"/>
            </w14:solidFill>
          </w14:textFill>
        </w:rPr>
        <w:t>供应商的成立时间少于该规定年份的，应提供成立以来的财务会计报表</w:t>
      </w:r>
      <w:r>
        <w:rPr>
          <w:rFonts w:hint="eastAsia" w:eastAsia="宋体" w:cs="Times New Roman"/>
          <w:color w:val="000000" w:themeColor="text1"/>
          <w:sz w:val="21"/>
          <w:szCs w:val="24"/>
          <w:highlight w:val="none"/>
          <w14:textFill>
            <w14:solidFill>
              <w14:schemeClr w14:val="tx1"/>
            </w14:solidFill>
          </w14:textFill>
        </w:rPr>
        <w:t>。</w:t>
      </w:r>
    </w:p>
    <w:p w14:paraId="5835E6F1">
      <w:pPr>
        <w:spacing w:line="400" w:lineRule="exact"/>
        <w:ind w:firstLine="420"/>
        <w:rPr>
          <w:rFonts w:ascii="Calibri" w:hAnsi="Calibri" w:eastAsia="宋体" w:cs="Times New Roman"/>
          <w:bCs/>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3.5.4除供应商须知前附表选择不适用外，</w:t>
      </w:r>
      <w:r>
        <w:rPr>
          <w:rFonts w:hint="eastAsia" w:ascii="Calibri" w:hAnsi="Calibri" w:eastAsia="宋体" w:cs="Times New Roman"/>
          <w:bCs/>
          <w:color w:val="000000" w:themeColor="text1"/>
          <w:sz w:val="21"/>
          <w:szCs w:val="24"/>
          <w:highlight w:val="none"/>
          <w14:textFill>
            <w14:solidFill>
              <w14:schemeClr w14:val="tx1"/>
            </w14:solidFill>
          </w14:textFill>
        </w:rPr>
        <w:t>供</w:t>
      </w:r>
      <w:r>
        <w:rPr>
          <w:rFonts w:ascii="Calibri" w:hAnsi="Calibri" w:eastAsia="宋体" w:cs="Times New Roman"/>
          <w:bCs/>
          <w:color w:val="000000" w:themeColor="text1"/>
          <w:sz w:val="21"/>
          <w:szCs w:val="24"/>
          <w:highlight w:val="none"/>
          <w14:textFill>
            <w14:solidFill>
              <w14:schemeClr w14:val="tx1"/>
            </w14:solidFill>
          </w14:textFill>
        </w:rPr>
        <w:t>应商应</w:t>
      </w:r>
      <w:r>
        <w:rPr>
          <w:rFonts w:hint="eastAsia" w:ascii="Calibri" w:hAnsi="Calibri" w:eastAsia="宋体" w:cs="Times New Roman"/>
          <w:bCs/>
          <w:color w:val="000000" w:themeColor="text1"/>
          <w:sz w:val="21"/>
          <w:szCs w:val="24"/>
          <w:highlight w:val="none"/>
          <w14:textFill>
            <w14:solidFill>
              <w14:schemeClr w14:val="tx1"/>
            </w14:solidFill>
          </w14:textFill>
        </w:rPr>
        <w:t>按第五章“响应文件格式”提供近年的类似项目情况表，以证明供应商具有承担本项目要求的业绩，具体业绩年份及证明材料要求见供应商须知前附表。</w:t>
      </w:r>
    </w:p>
    <w:p w14:paraId="03A1308B">
      <w:pPr>
        <w:spacing w:line="400" w:lineRule="exact"/>
        <w:ind w:firstLine="420"/>
        <w:rPr>
          <w:rFonts w:eastAsia="宋体" w:cs="Times New Roman"/>
          <w:bCs/>
          <w:color w:val="000000" w:themeColor="text1"/>
          <w:sz w:val="21"/>
          <w:highlight w:val="none"/>
          <w14:textFill>
            <w14:solidFill>
              <w14:schemeClr w14:val="tx1"/>
            </w14:solidFill>
          </w14:textFill>
        </w:rPr>
      </w:pPr>
      <w:r>
        <w:rPr>
          <w:rFonts w:eastAsia="宋体" w:cs="Times New Roman"/>
          <w:color w:val="000000" w:themeColor="text1"/>
          <w:sz w:val="21"/>
          <w:szCs w:val="24"/>
          <w:highlight w:val="none"/>
          <w14:textFill>
            <w14:solidFill>
              <w14:schemeClr w14:val="tx1"/>
            </w14:solidFill>
          </w14:textFill>
        </w:rPr>
        <w:t>3.5.5</w:t>
      </w:r>
      <w:r>
        <w:rPr>
          <w:rFonts w:hint="eastAsia" w:eastAsia="宋体" w:cs="Times New Roman"/>
          <w:color w:val="000000" w:themeColor="text1"/>
          <w:sz w:val="21"/>
          <w:szCs w:val="24"/>
          <w:highlight w:val="none"/>
          <w14:textFill>
            <w14:solidFill>
              <w14:schemeClr w14:val="tx1"/>
            </w14:solidFill>
          </w14:textFill>
        </w:rPr>
        <w:t>除供应商须知前附表选择适用外，</w:t>
      </w:r>
      <w:r>
        <w:rPr>
          <w:rFonts w:hint="eastAsia" w:eastAsia="宋体" w:cs="Times New Roman"/>
          <w:bCs/>
          <w:color w:val="000000" w:themeColor="text1"/>
          <w:sz w:val="21"/>
          <w:highlight w:val="none"/>
          <w14:textFill>
            <w14:solidFill>
              <w14:schemeClr w14:val="tx1"/>
            </w14:solidFill>
          </w14:textFill>
        </w:rPr>
        <w:t>信誉要求采用书面承诺制，由供应商在响应函中承诺满足采购文件要求，无需提供其他证明材料。</w:t>
      </w:r>
    </w:p>
    <w:p w14:paraId="3DDC3C0A">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3.5.6除供应商须知前附表选择不适用外，供应商应按第五章“响应文件格式”</w:t>
      </w:r>
      <w:r>
        <w:rPr>
          <w:rFonts w:ascii="Calibri" w:hAnsi="Calibri" w:eastAsia="宋体" w:cs="Times New Roman"/>
          <w:bCs/>
          <w:color w:val="000000" w:themeColor="text1"/>
          <w:sz w:val="21"/>
          <w:szCs w:val="24"/>
          <w:highlight w:val="none"/>
          <w14:textFill>
            <w14:solidFill>
              <w14:schemeClr w14:val="tx1"/>
            </w14:solidFill>
          </w14:textFill>
        </w:rPr>
        <w:t>提供</w:t>
      </w:r>
      <w:r>
        <w:rPr>
          <w:rFonts w:eastAsia="宋体" w:cs="Times New Roman"/>
          <w:bCs/>
          <w:color w:val="000000" w:themeColor="text1"/>
          <w:sz w:val="21"/>
          <w:szCs w:val="24"/>
          <w:highlight w:val="none"/>
          <w14:textFill>
            <w14:solidFill>
              <w14:schemeClr w14:val="tx1"/>
            </w14:solidFill>
          </w14:textFill>
        </w:rPr>
        <w:t>拟</w:t>
      </w:r>
      <w:r>
        <w:rPr>
          <w:rFonts w:hint="eastAsia" w:eastAsia="宋体" w:cs="Times New Roman"/>
          <w:bCs/>
          <w:color w:val="000000" w:themeColor="text1"/>
          <w:sz w:val="21"/>
          <w:szCs w:val="24"/>
          <w:highlight w:val="none"/>
          <w14:textFill>
            <w14:solidFill>
              <w14:schemeClr w14:val="tx1"/>
            </w14:solidFill>
          </w14:textFill>
        </w:rPr>
        <w:t>委派</w:t>
      </w:r>
      <w:r>
        <w:rPr>
          <w:rFonts w:eastAsia="宋体" w:cs="Times New Roman"/>
          <w:bCs/>
          <w:color w:val="000000" w:themeColor="text1"/>
          <w:sz w:val="21"/>
          <w:szCs w:val="24"/>
          <w:highlight w:val="none"/>
          <w14:textFill>
            <w14:solidFill>
              <w14:schemeClr w14:val="tx1"/>
            </w14:solidFill>
          </w14:textFill>
        </w:rPr>
        <w:t>的主要人员汇总表</w:t>
      </w:r>
      <w:r>
        <w:rPr>
          <w:rFonts w:hint="eastAsia" w:eastAsia="宋体" w:cs="Times New Roman"/>
          <w:bCs/>
          <w:color w:val="000000" w:themeColor="text1"/>
          <w:sz w:val="21"/>
          <w:szCs w:val="24"/>
          <w:highlight w:val="none"/>
          <w14:textFill>
            <w14:solidFill>
              <w14:schemeClr w14:val="tx1"/>
            </w14:solidFill>
          </w14:textFill>
        </w:rPr>
        <w:t>和</w:t>
      </w:r>
      <w:r>
        <w:rPr>
          <w:rFonts w:eastAsia="宋体" w:cs="Times New Roman"/>
          <w:bCs/>
          <w:color w:val="000000" w:themeColor="text1"/>
          <w:sz w:val="21"/>
          <w:szCs w:val="24"/>
          <w:highlight w:val="none"/>
          <w14:textFill>
            <w14:solidFill>
              <w14:schemeClr w14:val="tx1"/>
            </w14:solidFill>
          </w14:textFill>
        </w:rPr>
        <w:t>主要人员简历表</w:t>
      </w:r>
      <w:r>
        <w:rPr>
          <w:rFonts w:hint="eastAsia" w:eastAsia="宋体" w:cs="Times New Roman"/>
          <w:bCs/>
          <w:color w:val="000000" w:themeColor="text1"/>
          <w:sz w:val="21"/>
          <w:szCs w:val="24"/>
          <w:highlight w:val="none"/>
          <w14:textFill>
            <w14:solidFill>
              <w14:schemeClr w14:val="tx1"/>
            </w14:solidFill>
          </w14:textFill>
        </w:rPr>
        <w:t>；供应商</w:t>
      </w:r>
      <w:r>
        <w:rPr>
          <w:rFonts w:eastAsia="宋体" w:cs="Times New Roman"/>
          <w:bCs/>
          <w:color w:val="000000" w:themeColor="text1"/>
          <w:sz w:val="21"/>
          <w:szCs w:val="24"/>
          <w:highlight w:val="none"/>
          <w14:textFill>
            <w14:solidFill>
              <w14:schemeClr w14:val="tx1"/>
            </w14:solidFill>
          </w14:textFill>
        </w:rPr>
        <w:t>应填报满足</w:t>
      </w:r>
      <w:r>
        <w:rPr>
          <w:rFonts w:hint="eastAsia" w:eastAsia="宋体" w:cs="Times New Roman"/>
          <w:bCs/>
          <w:color w:val="000000" w:themeColor="text1"/>
          <w:sz w:val="21"/>
          <w:szCs w:val="24"/>
          <w:highlight w:val="none"/>
          <w14:textFill>
            <w14:solidFill>
              <w14:schemeClr w14:val="tx1"/>
            </w14:solidFill>
          </w14:textFill>
        </w:rPr>
        <w:t>第一章“询比采购公告/询比采购邀请书”</w:t>
      </w:r>
      <w:r>
        <w:rPr>
          <w:rFonts w:eastAsia="宋体" w:cs="Times New Roman"/>
          <w:bCs/>
          <w:color w:val="000000" w:themeColor="text1"/>
          <w:sz w:val="21"/>
          <w:szCs w:val="24"/>
          <w:highlight w:val="none"/>
          <w14:textFill>
            <w14:solidFill>
              <w14:schemeClr w14:val="tx1"/>
            </w14:solidFill>
          </w14:textFill>
        </w:rPr>
        <w:t>规定的</w:t>
      </w:r>
      <w:r>
        <w:rPr>
          <w:rFonts w:hint="eastAsia" w:eastAsia="宋体" w:cs="Times New Roman"/>
          <w:bCs/>
          <w:color w:val="000000" w:themeColor="text1"/>
          <w:sz w:val="21"/>
          <w:szCs w:val="24"/>
          <w:highlight w:val="none"/>
          <w14:textFill>
            <w14:solidFill>
              <w14:schemeClr w14:val="tx1"/>
            </w14:solidFill>
          </w14:textFill>
        </w:rPr>
        <w:t>项目负责人和其他主要人员的相关信息，并</w:t>
      </w:r>
      <w:r>
        <w:rPr>
          <w:rFonts w:eastAsia="宋体" w:cs="Times New Roman"/>
          <w:bCs/>
          <w:color w:val="000000" w:themeColor="text1"/>
          <w:sz w:val="21"/>
          <w:szCs w:val="24"/>
          <w:highlight w:val="none"/>
          <w14:textFill>
            <w14:solidFill>
              <w14:schemeClr w14:val="tx1"/>
            </w14:solidFill>
          </w14:textFill>
        </w:rPr>
        <w:t>按</w:t>
      </w:r>
      <w:r>
        <w:rPr>
          <w:rFonts w:hint="eastAsia" w:eastAsia="宋体" w:cs="Times New Roman"/>
          <w:bCs/>
          <w:color w:val="000000" w:themeColor="text1"/>
          <w:sz w:val="21"/>
          <w:szCs w:val="24"/>
          <w:highlight w:val="none"/>
          <w14:textFill>
            <w14:solidFill>
              <w14:schemeClr w14:val="tx1"/>
            </w14:solidFill>
          </w14:textFill>
        </w:rPr>
        <w:t>供应商须知前附表</w:t>
      </w:r>
      <w:r>
        <w:rPr>
          <w:rFonts w:eastAsia="宋体" w:cs="Times New Roman"/>
          <w:bCs/>
          <w:color w:val="000000" w:themeColor="text1"/>
          <w:sz w:val="21"/>
          <w:szCs w:val="24"/>
          <w:highlight w:val="none"/>
          <w14:textFill>
            <w14:solidFill>
              <w14:schemeClr w14:val="tx1"/>
            </w14:solidFill>
          </w14:textFill>
        </w:rPr>
        <w:t>要求提供相关证明文件</w:t>
      </w:r>
      <w:r>
        <w:rPr>
          <w:rFonts w:hint="eastAsia" w:eastAsia="宋体" w:cs="Times New Roman"/>
          <w:bCs/>
          <w:color w:val="000000" w:themeColor="text1"/>
          <w:sz w:val="21"/>
          <w:szCs w:val="24"/>
          <w:highlight w:val="none"/>
          <w14:textFill>
            <w14:solidFill>
              <w14:schemeClr w14:val="tx1"/>
            </w14:solidFill>
          </w14:textFill>
        </w:rPr>
        <w:t>。</w:t>
      </w:r>
    </w:p>
    <w:p w14:paraId="74BA0BEF">
      <w:pPr>
        <w:spacing w:line="400" w:lineRule="exact"/>
        <w:ind w:firstLine="420"/>
        <w:rPr>
          <w:rFonts w:ascii="Calibri" w:hAnsi="Calibri" w:eastAsia="宋体" w:cs="Times New Roman"/>
          <w:bCs/>
          <w:color w:val="000000" w:themeColor="text1"/>
          <w:sz w:val="21"/>
          <w:szCs w:val="21"/>
          <w:highlight w:val="none"/>
          <w14:textFill>
            <w14:solidFill>
              <w14:schemeClr w14:val="tx1"/>
            </w14:solidFill>
          </w14:textFill>
        </w:rPr>
      </w:pPr>
      <w:r>
        <w:rPr>
          <w:rFonts w:hint="eastAsia" w:eastAsia="宋体" w:cs="Times New Roman"/>
          <w:bCs/>
          <w:color w:val="000000" w:themeColor="text1"/>
          <w:sz w:val="21"/>
          <w:highlight w:val="none"/>
          <w14:textFill>
            <w14:solidFill>
              <w14:schemeClr w14:val="tx1"/>
            </w14:solidFill>
          </w14:textFill>
        </w:rPr>
        <w:t>3.5.7供应商应按供应商须知前附表规定提供</w:t>
      </w:r>
      <w:r>
        <w:rPr>
          <w:rFonts w:hint="eastAsia" w:ascii="Calibri" w:hAnsi="Calibri" w:eastAsia="宋体" w:cs="Times New Roman"/>
          <w:bCs/>
          <w:color w:val="000000" w:themeColor="text1"/>
          <w:sz w:val="21"/>
          <w:szCs w:val="21"/>
          <w:highlight w:val="none"/>
          <w14:textFill>
            <w14:solidFill>
              <w14:schemeClr w14:val="tx1"/>
            </w14:solidFill>
          </w14:textFill>
        </w:rPr>
        <w:t>其他要求的证明材料。</w:t>
      </w:r>
    </w:p>
    <w:p w14:paraId="37817568">
      <w:pPr>
        <w:spacing w:line="400" w:lineRule="exact"/>
        <w:ind w:firstLine="420"/>
        <w:rPr>
          <w:rFonts w:eastAsia="宋体" w:cs="Times New Roman"/>
          <w:bCs/>
          <w:color w:val="000000" w:themeColor="text1"/>
          <w:sz w:val="21"/>
          <w:szCs w:val="24"/>
          <w:highlight w:val="none"/>
          <w14:textFill>
            <w14:solidFill>
              <w14:schemeClr w14:val="tx1"/>
            </w14:solidFill>
          </w14:textFill>
        </w:rPr>
      </w:pPr>
      <w:r>
        <w:rPr>
          <w:rFonts w:hint="eastAsia" w:eastAsia="宋体" w:cs="Times New Roman"/>
          <w:bCs/>
          <w:color w:val="000000" w:themeColor="text1"/>
          <w:sz w:val="21"/>
          <w:szCs w:val="24"/>
          <w:highlight w:val="none"/>
          <w14:textFill>
            <w14:solidFill>
              <w14:schemeClr w14:val="tx1"/>
            </w14:solidFill>
          </w14:textFill>
        </w:rPr>
        <w:t>3.5.8供应商不存在第一章3.2款情形采用书面承诺制，由供应商在响应函中承诺，无需提供其他证明材料。</w:t>
      </w:r>
    </w:p>
    <w:p w14:paraId="7ED98C0D">
      <w:pPr>
        <w:spacing w:line="400" w:lineRule="exact"/>
        <w:ind w:firstLine="420"/>
        <w:rPr>
          <w:rFonts w:eastAsia="宋体" w:cs="Times New Roman"/>
          <w:bCs/>
          <w:color w:val="000000" w:themeColor="text1"/>
          <w:sz w:val="21"/>
          <w:szCs w:val="24"/>
          <w:highlight w:val="none"/>
          <w14:textFill>
            <w14:solidFill>
              <w14:schemeClr w14:val="tx1"/>
            </w14:solidFill>
          </w14:textFill>
        </w:rPr>
      </w:pPr>
      <w:r>
        <w:rPr>
          <w:rFonts w:eastAsia="宋体" w:cs="Times New Roman"/>
          <w:bCs/>
          <w:color w:val="000000" w:themeColor="text1"/>
          <w:sz w:val="21"/>
          <w:szCs w:val="24"/>
          <w:highlight w:val="none"/>
          <w14:textFill>
            <w14:solidFill>
              <w14:schemeClr w14:val="tx1"/>
            </w14:solidFill>
          </w14:textFill>
        </w:rPr>
        <w:t>3.5.</w:t>
      </w:r>
      <w:r>
        <w:rPr>
          <w:rFonts w:hint="eastAsia" w:eastAsia="宋体" w:cs="Times New Roman"/>
          <w:bCs/>
          <w:color w:val="000000" w:themeColor="text1"/>
          <w:sz w:val="21"/>
          <w:szCs w:val="24"/>
          <w:highlight w:val="none"/>
          <w14:textFill>
            <w14:solidFill>
              <w14:schemeClr w14:val="tx1"/>
            </w14:solidFill>
          </w14:textFill>
        </w:rPr>
        <w:t>9</w:t>
      </w:r>
      <w:r>
        <w:rPr>
          <w:rFonts w:eastAsia="宋体" w:cs="Times New Roman"/>
          <w:bCs/>
          <w:color w:val="000000" w:themeColor="text1"/>
          <w:sz w:val="21"/>
          <w:szCs w:val="24"/>
          <w:highlight w:val="none"/>
          <w14:textFill>
            <w14:solidFill>
              <w14:schemeClr w14:val="tx1"/>
            </w14:solidFill>
          </w14:textFill>
        </w:rPr>
        <w:t>第一章供应商资格要求中规定接受联合体参加采购活动的</w:t>
      </w:r>
      <w:r>
        <w:rPr>
          <w:rFonts w:hint="eastAsia" w:eastAsia="宋体" w:cs="Times New Roman"/>
          <w:bCs/>
          <w:color w:val="000000" w:themeColor="text1"/>
          <w:sz w:val="21"/>
          <w:szCs w:val="24"/>
          <w:highlight w:val="none"/>
          <w14:textFill>
            <w14:solidFill>
              <w14:schemeClr w14:val="tx1"/>
            </w14:solidFill>
          </w14:textFill>
        </w:rPr>
        <w:t>，</w:t>
      </w:r>
      <w:r>
        <w:rPr>
          <w:rFonts w:hint="eastAsia" w:ascii="Calibri" w:hAnsi="Calibri" w:eastAsia="宋体" w:cs="Times New Roman"/>
          <w:bCs/>
          <w:color w:val="000000" w:themeColor="text1"/>
          <w:sz w:val="21"/>
          <w:szCs w:val="24"/>
          <w:highlight w:val="none"/>
          <w14:textFill>
            <w14:solidFill>
              <w14:schemeClr w14:val="tx1"/>
            </w14:solidFill>
          </w14:textFill>
        </w:rPr>
        <w:t>供应商应按照采购文件第五章提供的格式拟定联合体协议书，并提供联合体协议书原件的扫描件。联合体协议书应明确联合体各方的分工。除供应商须知前附表另有规定外，本章第3.5.1项至3.5.8项规定表格和资料应包括联合体各方的情况。</w:t>
      </w:r>
    </w:p>
    <w:p w14:paraId="5D933768">
      <w:pPr>
        <w:widowControl/>
        <w:spacing w:before="100" w:beforeAutospacing="1" w:after="100" w:afterAutospacing="1" w:line="400" w:lineRule="exact"/>
        <w:ind w:left="3" w:leftChars="1" w:firstLine="0" w:firstLineChars="0"/>
        <w:jc w:val="left"/>
        <w:outlineLvl w:val="2"/>
        <w:rPr>
          <w:rFonts w:ascii="黑体" w:hAnsi="宋体" w:eastAsia="黑体" w:cs="黑体"/>
          <w:color w:val="000000" w:themeColor="text1"/>
          <w:sz w:val="28"/>
          <w:szCs w:val="28"/>
          <w:highlight w:val="none"/>
          <w14:textFill>
            <w14:solidFill>
              <w14:schemeClr w14:val="tx1"/>
            </w14:solidFill>
          </w14:textFill>
        </w:rPr>
      </w:pPr>
      <w:bookmarkStart w:id="319" w:name="_Toc24189"/>
      <w:bookmarkStart w:id="320" w:name="_Toc501460674"/>
      <w:bookmarkStart w:id="321" w:name="_Toc118805496"/>
      <w:bookmarkStart w:id="322" w:name="_Toc21853"/>
      <w:bookmarkStart w:id="323" w:name="_Toc118805119"/>
      <w:bookmarkStart w:id="324" w:name="_Toc13069"/>
      <w:bookmarkStart w:id="325" w:name="_Toc25979"/>
      <w:bookmarkStart w:id="326" w:name="_Toc118806244"/>
      <w:bookmarkStart w:id="327" w:name="_Toc10322"/>
      <w:bookmarkStart w:id="328" w:name="_Toc118805873"/>
      <w:bookmarkStart w:id="329" w:name="_Toc31365"/>
      <w:r>
        <w:rPr>
          <w:rFonts w:ascii="黑体" w:hAnsi="宋体" w:eastAsia="黑体" w:cs="黑体"/>
          <w:color w:val="000000" w:themeColor="text1"/>
          <w:sz w:val="28"/>
          <w:szCs w:val="28"/>
          <w:highlight w:val="none"/>
          <w14:textFill>
            <w14:solidFill>
              <w14:schemeClr w14:val="tx1"/>
            </w14:solidFill>
          </w14:textFill>
        </w:rPr>
        <w:t xml:space="preserve">3.6 </w:t>
      </w:r>
      <w:r>
        <w:rPr>
          <w:rFonts w:hint="eastAsia" w:ascii="黑体" w:hAnsi="宋体" w:eastAsia="黑体" w:cs="黑体"/>
          <w:color w:val="000000" w:themeColor="text1"/>
          <w:sz w:val="28"/>
          <w:szCs w:val="28"/>
          <w:highlight w:val="none"/>
          <w14:textFill>
            <w14:solidFill>
              <w14:schemeClr w14:val="tx1"/>
            </w14:solidFill>
          </w14:textFill>
        </w:rPr>
        <w:t>响应</w:t>
      </w:r>
      <w:r>
        <w:rPr>
          <w:rFonts w:ascii="黑体" w:hAnsi="宋体" w:eastAsia="黑体" w:cs="黑体"/>
          <w:color w:val="000000" w:themeColor="text1"/>
          <w:sz w:val="28"/>
          <w:szCs w:val="28"/>
          <w:highlight w:val="none"/>
          <w14:textFill>
            <w14:solidFill>
              <w14:schemeClr w14:val="tx1"/>
            </w14:solidFill>
          </w14:textFill>
        </w:rPr>
        <w:t>方案</w:t>
      </w:r>
      <w:bookmarkEnd w:id="319"/>
      <w:bookmarkEnd w:id="320"/>
      <w:bookmarkEnd w:id="321"/>
      <w:bookmarkEnd w:id="322"/>
      <w:bookmarkEnd w:id="323"/>
      <w:bookmarkEnd w:id="324"/>
      <w:bookmarkEnd w:id="325"/>
      <w:bookmarkEnd w:id="326"/>
      <w:bookmarkEnd w:id="327"/>
      <w:bookmarkEnd w:id="328"/>
      <w:bookmarkEnd w:id="329"/>
    </w:p>
    <w:p w14:paraId="531268C1">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3.6.1响应文件</w:t>
      </w:r>
      <w:r>
        <w:rPr>
          <w:rFonts w:eastAsia="宋体" w:cs="Times New Roman"/>
          <w:color w:val="000000" w:themeColor="text1"/>
          <w:sz w:val="21"/>
          <w:szCs w:val="24"/>
          <w:highlight w:val="none"/>
          <w14:textFill>
            <w14:solidFill>
              <w14:schemeClr w14:val="tx1"/>
            </w14:solidFill>
          </w14:textFill>
        </w:rPr>
        <w:t>应当对</w:t>
      </w:r>
      <w:r>
        <w:rPr>
          <w:rFonts w:hint="eastAsia" w:eastAsia="宋体" w:cs="Times New Roman"/>
          <w:color w:val="000000" w:themeColor="text1"/>
          <w:sz w:val="21"/>
          <w:szCs w:val="24"/>
          <w:highlight w:val="none"/>
          <w14:textFill>
            <w14:solidFill>
              <w14:schemeClr w14:val="tx1"/>
            </w14:solidFill>
          </w14:textFill>
        </w:rPr>
        <w:t>采购文件中的</w:t>
      </w:r>
      <w:r>
        <w:rPr>
          <w:rFonts w:eastAsia="宋体" w:cs="Times New Roman"/>
          <w:color w:val="000000" w:themeColor="text1"/>
          <w:sz w:val="21"/>
          <w:szCs w:val="24"/>
          <w:highlight w:val="none"/>
          <w14:textFill>
            <w14:solidFill>
              <w14:schemeClr w14:val="tx1"/>
            </w14:solidFill>
          </w14:textFill>
        </w:rPr>
        <w:t>实质性内容作出响应</w:t>
      </w:r>
      <w:r>
        <w:rPr>
          <w:rFonts w:hint="eastAsia" w:eastAsia="宋体" w:cs="Times New Roman"/>
          <w:color w:val="000000" w:themeColor="text1"/>
          <w:sz w:val="21"/>
          <w:szCs w:val="24"/>
          <w:highlight w:val="none"/>
          <w14:textFill>
            <w14:solidFill>
              <w14:schemeClr w14:val="tx1"/>
            </w14:solidFill>
          </w14:textFill>
        </w:rPr>
        <w:t>。采购需求中明确为关键条款（标记“*”）的，供应商还应按照</w:t>
      </w:r>
      <w:r>
        <w:rPr>
          <w:rFonts w:hint="eastAsia" w:ascii="宋体" w:hAnsi="宋体" w:eastAsia="宋体" w:cs="宋体"/>
          <w:color w:val="000000" w:themeColor="text1"/>
          <w:sz w:val="21"/>
          <w:szCs w:val="21"/>
          <w:highlight w:val="none"/>
          <w14:textFill>
            <w14:solidFill>
              <w14:schemeClr w14:val="tx1"/>
            </w14:solidFill>
          </w14:textFill>
        </w:rPr>
        <w:t>供应商须知前附表的规定提</w:t>
      </w:r>
      <w:r>
        <w:rPr>
          <w:rFonts w:hint="eastAsia" w:eastAsia="宋体" w:cs="Times New Roman"/>
          <w:color w:val="000000" w:themeColor="text1"/>
          <w:sz w:val="21"/>
          <w:szCs w:val="24"/>
          <w:highlight w:val="none"/>
          <w14:textFill>
            <w14:solidFill>
              <w14:schemeClr w14:val="tx1"/>
            </w14:solidFill>
          </w14:textFill>
        </w:rPr>
        <w:t>供有关证据或证明材料。</w:t>
      </w:r>
    </w:p>
    <w:p w14:paraId="3E436D47">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3.6.2 供应商只能提出唯一的响应方案。供应商在响应文件中提出多个响应方案的，其响应文件将被视为无效。</w:t>
      </w:r>
    </w:p>
    <w:p w14:paraId="091E5093">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3.6</w:t>
      </w:r>
      <w:r>
        <w:rPr>
          <w:rFonts w:eastAsia="宋体" w:cs="Times New Roman"/>
          <w:color w:val="000000" w:themeColor="text1"/>
          <w:sz w:val="21"/>
          <w:szCs w:val="24"/>
          <w:highlight w:val="none"/>
          <w14:textFill>
            <w14:solidFill>
              <w14:schemeClr w14:val="tx1"/>
            </w14:solidFill>
          </w14:textFill>
        </w:rPr>
        <w:t>.</w:t>
      </w:r>
      <w:r>
        <w:rPr>
          <w:rFonts w:hint="eastAsia" w:eastAsia="宋体" w:cs="Times New Roman"/>
          <w:color w:val="000000" w:themeColor="text1"/>
          <w:sz w:val="21"/>
          <w:szCs w:val="24"/>
          <w:highlight w:val="none"/>
          <w14:textFill>
            <w14:solidFill>
              <w14:schemeClr w14:val="tx1"/>
            </w14:solidFill>
          </w14:textFill>
        </w:rPr>
        <w:t>3</w:t>
      </w:r>
      <w:r>
        <w:rPr>
          <w:rFonts w:eastAsia="宋体" w:cs="Times New Roman"/>
          <w:color w:val="000000" w:themeColor="text1"/>
          <w:sz w:val="21"/>
          <w:szCs w:val="24"/>
          <w:highlight w:val="none"/>
          <w14:textFill>
            <w14:solidFill>
              <w14:schemeClr w14:val="tx1"/>
            </w14:solidFill>
          </w14:textFill>
        </w:rPr>
        <w:t xml:space="preserve"> </w:t>
      </w:r>
      <w:r>
        <w:rPr>
          <w:rFonts w:hint="eastAsia" w:eastAsia="宋体" w:cs="Times New Roman"/>
          <w:color w:val="000000" w:themeColor="text1"/>
          <w:sz w:val="21"/>
          <w:szCs w:val="24"/>
          <w:highlight w:val="none"/>
          <w14:textFill>
            <w14:solidFill>
              <w14:schemeClr w14:val="tx1"/>
            </w14:solidFill>
          </w14:textFill>
        </w:rPr>
        <w:t>响应文件</w:t>
      </w:r>
      <w:r>
        <w:rPr>
          <w:rFonts w:eastAsia="宋体" w:cs="Times New Roman"/>
          <w:color w:val="000000" w:themeColor="text1"/>
          <w:sz w:val="21"/>
          <w:szCs w:val="24"/>
          <w:highlight w:val="none"/>
          <w14:textFill>
            <w14:solidFill>
              <w14:schemeClr w14:val="tx1"/>
            </w14:solidFill>
          </w14:textFill>
        </w:rPr>
        <w:t>对</w:t>
      </w:r>
      <w:r>
        <w:rPr>
          <w:rFonts w:hint="eastAsia" w:eastAsia="宋体" w:cs="Times New Roman"/>
          <w:color w:val="000000" w:themeColor="text1"/>
          <w:sz w:val="21"/>
          <w:szCs w:val="24"/>
          <w:highlight w:val="none"/>
          <w14:textFill>
            <w14:solidFill>
              <w14:schemeClr w14:val="tx1"/>
            </w14:solidFill>
          </w14:textFill>
        </w:rPr>
        <w:t>采购文件</w:t>
      </w:r>
      <w:r>
        <w:rPr>
          <w:rFonts w:eastAsia="宋体" w:cs="Times New Roman"/>
          <w:color w:val="000000" w:themeColor="text1"/>
          <w:sz w:val="21"/>
          <w:szCs w:val="24"/>
          <w:highlight w:val="none"/>
          <w14:textFill>
            <w14:solidFill>
              <w14:schemeClr w14:val="tx1"/>
            </w14:solidFill>
          </w14:textFill>
        </w:rPr>
        <w:t>的全部偏差，均应在</w:t>
      </w:r>
      <w:r>
        <w:rPr>
          <w:rFonts w:hint="eastAsia" w:eastAsia="宋体" w:cs="Times New Roman"/>
          <w:color w:val="000000" w:themeColor="text1"/>
          <w:sz w:val="21"/>
          <w:szCs w:val="24"/>
          <w:highlight w:val="none"/>
          <w14:textFill>
            <w14:solidFill>
              <w14:schemeClr w14:val="tx1"/>
            </w14:solidFill>
          </w14:textFill>
        </w:rPr>
        <w:t>响应文件</w:t>
      </w:r>
      <w:r>
        <w:rPr>
          <w:rFonts w:eastAsia="宋体" w:cs="Times New Roman"/>
          <w:color w:val="000000" w:themeColor="text1"/>
          <w:sz w:val="21"/>
          <w:szCs w:val="24"/>
          <w:highlight w:val="none"/>
          <w14:textFill>
            <w14:solidFill>
              <w14:schemeClr w14:val="tx1"/>
            </w14:solidFill>
          </w14:textFill>
        </w:rPr>
        <w:t>的</w:t>
      </w:r>
      <w:r>
        <w:rPr>
          <w:rFonts w:eastAsia="宋体" w:cs="Times New Roman"/>
          <w:color w:val="000000" w:themeColor="text1"/>
          <w:sz w:val="21"/>
          <w:szCs w:val="21"/>
          <w:highlight w:val="none"/>
          <w14:textFill>
            <w14:solidFill>
              <w14:schemeClr w14:val="tx1"/>
            </w14:solidFill>
          </w14:textFill>
        </w:rPr>
        <w:t>商务和技术偏差表</w:t>
      </w:r>
      <w:r>
        <w:rPr>
          <w:rFonts w:eastAsia="宋体" w:cs="Times New Roman"/>
          <w:color w:val="000000" w:themeColor="text1"/>
          <w:sz w:val="21"/>
          <w:szCs w:val="24"/>
          <w:highlight w:val="none"/>
          <w14:textFill>
            <w14:solidFill>
              <w14:schemeClr w14:val="tx1"/>
            </w14:solidFill>
          </w14:textFill>
        </w:rPr>
        <w:t>中列明</w:t>
      </w:r>
      <w:r>
        <w:rPr>
          <w:rFonts w:hint="eastAsia" w:eastAsia="宋体" w:cs="Times New Roman"/>
          <w:color w:val="000000" w:themeColor="text1"/>
          <w:sz w:val="21"/>
          <w:szCs w:val="24"/>
          <w:highlight w:val="none"/>
          <w14:textFill>
            <w14:solidFill>
              <w14:schemeClr w14:val="tx1"/>
            </w14:solidFill>
          </w14:textFill>
        </w:rPr>
        <w:t>。响应文件偏差表中未列明的内容</w:t>
      </w:r>
      <w:r>
        <w:rPr>
          <w:rFonts w:eastAsia="宋体" w:cs="Times New Roman"/>
          <w:color w:val="000000" w:themeColor="text1"/>
          <w:sz w:val="21"/>
          <w:szCs w:val="24"/>
          <w:highlight w:val="none"/>
          <w14:textFill>
            <w14:solidFill>
              <w14:schemeClr w14:val="tx1"/>
            </w14:solidFill>
          </w14:textFill>
        </w:rPr>
        <w:t>，</w:t>
      </w:r>
      <w:r>
        <w:rPr>
          <w:rFonts w:hint="eastAsia" w:eastAsia="宋体" w:cs="Times New Roman"/>
          <w:color w:val="000000" w:themeColor="text1"/>
          <w:sz w:val="21"/>
          <w:szCs w:val="24"/>
          <w:highlight w:val="none"/>
          <w14:textFill>
            <w14:solidFill>
              <w14:schemeClr w14:val="tx1"/>
            </w14:solidFill>
          </w14:textFill>
        </w:rPr>
        <w:t>将</w:t>
      </w:r>
      <w:r>
        <w:rPr>
          <w:rFonts w:hint="eastAsia" w:eastAsia="宋体" w:cs="Times New Roman"/>
          <w:color w:val="000000" w:themeColor="text1"/>
          <w:sz w:val="21"/>
          <w:szCs w:val="21"/>
          <w:highlight w:val="none"/>
          <w14:textFill>
            <w14:solidFill>
              <w14:schemeClr w14:val="tx1"/>
            </w14:solidFill>
          </w14:textFill>
        </w:rPr>
        <w:t>视为供应商响应采购文件的要求；</w:t>
      </w:r>
      <w:r>
        <w:rPr>
          <w:rFonts w:hint="eastAsia" w:eastAsia="宋体" w:cs="Times New Roman"/>
          <w:color w:val="000000" w:themeColor="text1"/>
          <w:sz w:val="21"/>
          <w:szCs w:val="24"/>
          <w:highlight w:val="none"/>
          <w14:textFill>
            <w14:solidFill>
              <w14:schemeClr w14:val="tx1"/>
            </w14:solidFill>
          </w14:textFill>
        </w:rPr>
        <w:t>但如发现响应文件的其他部分与</w:t>
      </w:r>
      <w:r>
        <w:rPr>
          <w:rFonts w:eastAsia="宋体" w:cs="Times New Roman"/>
          <w:color w:val="000000" w:themeColor="text1"/>
          <w:sz w:val="21"/>
          <w:szCs w:val="24"/>
          <w:highlight w:val="none"/>
          <w14:textFill>
            <w14:solidFill>
              <w14:schemeClr w14:val="tx1"/>
            </w14:solidFill>
          </w14:textFill>
        </w:rPr>
        <w:t>商务和技术偏差表</w:t>
      </w:r>
      <w:r>
        <w:rPr>
          <w:rFonts w:hint="eastAsia" w:eastAsia="宋体" w:cs="Times New Roman"/>
          <w:color w:val="000000" w:themeColor="text1"/>
          <w:sz w:val="21"/>
          <w:szCs w:val="24"/>
          <w:highlight w:val="none"/>
          <w14:textFill>
            <w14:solidFill>
              <w14:schemeClr w14:val="tx1"/>
            </w14:solidFill>
          </w14:textFill>
        </w:rPr>
        <w:t>的描述不一致或供应商的响应缺乏支持性文件，则采购人有权要求供应商对相关问题进行澄清，并根据澄清结果对供应商的响应文件进行评审。</w:t>
      </w:r>
    </w:p>
    <w:p w14:paraId="70EAC5C9">
      <w:pPr>
        <w:widowControl/>
        <w:spacing w:before="100" w:beforeAutospacing="1" w:after="100" w:afterAutospacing="1" w:line="400" w:lineRule="exact"/>
        <w:ind w:left="3" w:leftChars="1" w:firstLine="0" w:firstLineChars="0"/>
        <w:jc w:val="left"/>
        <w:outlineLvl w:val="2"/>
        <w:rPr>
          <w:rFonts w:ascii="黑体" w:hAnsi="宋体" w:eastAsia="黑体" w:cs="黑体"/>
          <w:color w:val="000000" w:themeColor="text1"/>
          <w:sz w:val="28"/>
          <w:szCs w:val="28"/>
          <w:highlight w:val="none"/>
          <w14:textFill>
            <w14:solidFill>
              <w14:schemeClr w14:val="tx1"/>
            </w14:solidFill>
          </w14:textFill>
        </w:rPr>
      </w:pPr>
      <w:bookmarkStart w:id="330" w:name="_Toc27456"/>
      <w:bookmarkStart w:id="331" w:name="_Toc8925"/>
      <w:bookmarkStart w:id="332" w:name="_Toc118805120"/>
      <w:bookmarkStart w:id="333" w:name="_Toc5578"/>
      <w:bookmarkStart w:id="334" w:name="_Toc118806245"/>
      <w:bookmarkStart w:id="335" w:name="_Toc118805874"/>
      <w:bookmarkStart w:id="336" w:name="_Toc26246"/>
      <w:bookmarkStart w:id="337" w:name="_Toc25990"/>
      <w:bookmarkStart w:id="338" w:name="_Toc118805497"/>
      <w:bookmarkStart w:id="339" w:name="_Toc30798"/>
      <w:r>
        <w:rPr>
          <w:rFonts w:ascii="黑体" w:hAnsi="宋体" w:eastAsia="黑体" w:cs="黑体"/>
          <w:color w:val="000000" w:themeColor="text1"/>
          <w:sz w:val="28"/>
          <w:szCs w:val="28"/>
          <w:highlight w:val="none"/>
          <w14:textFill>
            <w14:solidFill>
              <w14:schemeClr w14:val="tx1"/>
            </w14:solidFill>
          </w14:textFill>
        </w:rPr>
        <w:t>3.</w:t>
      </w:r>
      <w:r>
        <w:rPr>
          <w:rFonts w:hint="eastAsia" w:ascii="黑体" w:hAnsi="宋体" w:eastAsia="黑体" w:cs="黑体"/>
          <w:color w:val="000000" w:themeColor="text1"/>
          <w:sz w:val="28"/>
          <w:szCs w:val="28"/>
          <w:highlight w:val="none"/>
          <w14:textFill>
            <w14:solidFill>
              <w14:schemeClr w14:val="tx1"/>
            </w14:solidFill>
          </w14:textFill>
        </w:rPr>
        <w:t>7</w:t>
      </w:r>
      <w:r>
        <w:rPr>
          <w:rFonts w:ascii="黑体" w:hAnsi="宋体" w:eastAsia="黑体" w:cs="黑体"/>
          <w:color w:val="000000" w:themeColor="text1"/>
          <w:sz w:val="28"/>
          <w:szCs w:val="28"/>
          <w:highlight w:val="none"/>
          <w14:textFill>
            <w14:solidFill>
              <w14:schemeClr w14:val="tx1"/>
            </w14:solidFill>
          </w14:textFill>
        </w:rPr>
        <w:t>响应文件的编制</w:t>
      </w:r>
      <w:bookmarkEnd w:id="330"/>
      <w:bookmarkEnd w:id="331"/>
      <w:bookmarkEnd w:id="332"/>
      <w:bookmarkEnd w:id="333"/>
      <w:bookmarkEnd w:id="334"/>
      <w:bookmarkEnd w:id="335"/>
      <w:bookmarkEnd w:id="336"/>
      <w:bookmarkEnd w:id="337"/>
      <w:bookmarkEnd w:id="338"/>
      <w:bookmarkEnd w:id="339"/>
    </w:p>
    <w:p w14:paraId="6FDF6E80">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eastAsia="宋体" w:cs="Times New Roman"/>
          <w:color w:val="000000" w:themeColor="text1"/>
          <w:sz w:val="21"/>
          <w:szCs w:val="24"/>
          <w:highlight w:val="none"/>
          <w14:textFill>
            <w14:solidFill>
              <w14:schemeClr w14:val="tx1"/>
            </w14:solidFill>
          </w14:textFill>
        </w:rPr>
        <w:t>3.</w:t>
      </w:r>
      <w:r>
        <w:rPr>
          <w:rFonts w:hint="eastAsia" w:eastAsia="宋体" w:cs="Times New Roman"/>
          <w:color w:val="000000" w:themeColor="text1"/>
          <w:sz w:val="21"/>
          <w:szCs w:val="24"/>
          <w:highlight w:val="none"/>
          <w14:textFill>
            <w14:solidFill>
              <w14:schemeClr w14:val="tx1"/>
            </w14:solidFill>
          </w14:textFill>
        </w:rPr>
        <w:t>7</w:t>
      </w:r>
      <w:r>
        <w:rPr>
          <w:rFonts w:eastAsia="宋体" w:cs="Times New Roman"/>
          <w:color w:val="000000" w:themeColor="text1"/>
          <w:sz w:val="21"/>
          <w:szCs w:val="24"/>
          <w:highlight w:val="none"/>
          <w14:textFill>
            <w14:solidFill>
              <w14:schemeClr w14:val="tx1"/>
            </w14:solidFill>
          </w14:textFill>
        </w:rPr>
        <w:t xml:space="preserve">.1 </w:t>
      </w:r>
      <w:r>
        <w:rPr>
          <w:rFonts w:hint="eastAsia" w:eastAsia="宋体" w:cs="Times New Roman"/>
          <w:color w:val="000000" w:themeColor="text1"/>
          <w:sz w:val="21"/>
          <w:szCs w:val="24"/>
          <w:highlight w:val="none"/>
          <w14:textFill>
            <w14:solidFill>
              <w14:schemeClr w14:val="tx1"/>
            </w14:solidFill>
          </w14:textFill>
        </w:rPr>
        <w:t>响应</w:t>
      </w:r>
      <w:r>
        <w:rPr>
          <w:rFonts w:eastAsia="宋体" w:cs="Times New Roman"/>
          <w:color w:val="000000" w:themeColor="text1"/>
          <w:sz w:val="21"/>
          <w:szCs w:val="24"/>
          <w:highlight w:val="none"/>
          <w14:textFill>
            <w14:solidFill>
              <w14:schemeClr w14:val="tx1"/>
            </w14:solidFill>
          </w14:textFill>
        </w:rPr>
        <w:t>文件应按第</w:t>
      </w:r>
      <w:r>
        <w:rPr>
          <w:rFonts w:hint="eastAsia" w:eastAsia="宋体" w:cs="Times New Roman"/>
          <w:color w:val="000000" w:themeColor="text1"/>
          <w:sz w:val="21"/>
          <w:szCs w:val="24"/>
          <w:highlight w:val="none"/>
          <w14:textFill>
            <w14:solidFill>
              <w14:schemeClr w14:val="tx1"/>
            </w14:solidFill>
          </w14:textFill>
        </w:rPr>
        <w:t>五</w:t>
      </w:r>
      <w:r>
        <w:rPr>
          <w:rFonts w:eastAsia="宋体" w:cs="Times New Roman"/>
          <w:color w:val="000000" w:themeColor="text1"/>
          <w:sz w:val="21"/>
          <w:szCs w:val="24"/>
          <w:highlight w:val="none"/>
          <w14:textFill>
            <w14:solidFill>
              <w14:schemeClr w14:val="tx1"/>
            </w14:solidFill>
          </w14:textFill>
        </w:rPr>
        <w:t>章</w:t>
      </w:r>
      <w:r>
        <w:rPr>
          <w:rFonts w:hint="eastAsia" w:eastAsia="宋体" w:cs="Times New Roman"/>
          <w:color w:val="000000" w:themeColor="text1"/>
          <w:sz w:val="21"/>
          <w:szCs w:val="24"/>
          <w:highlight w:val="none"/>
          <w14:textFill>
            <w14:solidFill>
              <w14:schemeClr w14:val="tx1"/>
            </w14:solidFill>
          </w14:textFill>
        </w:rPr>
        <w:t>“响应</w:t>
      </w:r>
      <w:r>
        <w:rPr>
          <w:rFonts w:eastAsia="宋体" w:cs="Times New Roman"/>
          <w:color w:val="000000" w:themeColor="text1"/>
          <w:sz w:val="21"/>
          <w:szCs w:val="24"/>
          <w:highlight w:val="none"/>
          <w14:textFill>
            <w14:solidFill>
              <w14:schemeClr w14:val="tx1"/>
            </w14:solidFill>
          </w14:textFill>
        </w:rPr>
        <w:t>文件格式</w:t>
      </w:r>
      <w:r>
        <w:rPr>
          <w:rFonts w:hint="eastAsia" w:eastAsia="宋体" w:cs="Times New Roman"/>
          <w:color w:val="000000" w:themeColor="text1"/>
          <w:sz w:val="21"/>
          <w:szCs w:val="24"/>
          <w:highlight w:val="none"/>
          <w14:textFill>
            <w14:solidFill>
              <w14:schemeClr w14:val="tx1"/>
            </w14:solidFill>
          </w14:textFill>
        </w:rPr>
        <w:t>”</w:t>
      </w:r>
      <w:r>
        <w:rPr>
          <w:rFonts w:eastAsia="宋体" w:cs="Times New Roman"/>
          <w:color w:val="000000" w:themeColor="text1"/>
          <w:sz w:val="21"/>
          <w:szCs w:val="24"/>
          <w:highlight w:val="none"/>
          <w14:textFill>
            <w14:solidFill>
              <w14:schemeClr w14:val="tx1"/>
            </w14:solidFill>
          </w14:textFill>
        </w:rPr>
        <w:t>进行编写，如有必要，可以增加附页，作为</w:t>
      </w:r>
      <w:r>
        <w:rPr>
          <w:rFonts w:hint="eastAsia" w:eastAsia="宋体" w:cs="Times New Roman"/>
          <w:color w:val="000000" w:themeColor="text1"/>
          <w:sz w:val="21"/>
          <w:szCs w:val="24"/>
          <w:highlight w:val="none"/>
          <w14:textFill>
            <w14:solidFill>
              <w14:schemeClr w14:val="tx1"/>
            </w14:solidFill>
          </w14:textFill>
        </w:rPr>
        <w:t>响应</w:t>
      </w:r>
      <w:r>
        <w:rPr>
          <w:rFonts w:eastAsia="宋体" w:cs="Times New Roman"/>
          <w:color w:val="000000" w:themeColor="text1"/>
          <w:sz w:val="21"/>
          <w:szCs w:val="24"/>
          <w:highlight w:val="none"/>
          <w14:textFill>
            <w14:solidFill>
              <w14:schemeClr w14:val="tx1"/>
            </w14:solidFill>
          </w14:textFill>
        </w:rPr>
        <w:t>文件的组成部分。</w:t>
      </w:r>
    </w:p>
    <w:p w14:paraId="54279541">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eastAsia="宋体" w:cs="Times New Roman"/>
          <w:color w:val="000000" w:themeColor="text1"/>
          <w:sz w:val="21"/>
          <w:szCs w:val="24"/>
          <w:highlight w:val="none"/>
          <w14:textFill>
            <w14:solidFill>
              <w14:schemeClr w14:val="tx1"/>
            </w14:solidFill>
          </w14:textFill>
        </w:rPr>
        <w:t>3.7.2 供应商应委托本单位人员（含法定代表人或单位负责人）办理相关询比采购事宜的，并按</w:t>
      </w:r>
      <w:r>
        <w:rPr>
          <w:rFonts w:hint="eastAsia" w:eastAsia="宋体" w:cs="Times New Roman"/>
          <w:color w:val="000000" w:themeColor="text1"/>
          <w:sz w:val="21"/>
          <w:szCs w:val="24"/>
          <w:highlight w:val="none"/>
          <w14:textFill>
            <w14:solidFill>
              <w14:schemeClr w14:val="tx1"/>
            </w14:solidFill>
          </w14:textFill>
        </w:rPr>
        <w:t>采购</w:t>
      </w:r>
      <w:r>
        <w:rPr>
          <w:rFonts w:eastAsia="宋体" w:cs="Times New Roman"/>
          <w:color w:val="000000" w:themeColor="text1"/>
          <w:sz w:val="21"/>
          <w:szCs w:val="24"/>
          <w:highlight w:val="none"/>
          <w14:textFill>
            <w14:solidFill>
              <w14:schemeClr w14:val="tx1"/>
            </w14:solidFill>
          </w14:textFill>
        </w:rPr>
        <w:t>文件第</w:t>
      </w:r>
      <w:r>
        <w:rPr>
          <w:rFonts w:hint="eastAsia" w:eastAsia="宋体" w:cs="Times New Roman"/>
          <w:color w:val="000000" w:themeColor="text1"/>
          <w:sz w:val="21"/>
          <w:szCs w:val="24"/>
          <w:highlight w:val="none"/>
          <w14:textFill>
            <w14:solidFill>
              <w14:schemeClr w14:val="tx1"/>
            </w14:solidFill>
          </w14:textFill>
        </w:rPr>
        <w:t>五</w:t>
      </w:r>
      <w:r>
        <w:rPr>
          <w:rFonts w:eastAsia="宋体" w:cs="Times New Roman"/>
          <w:color w:val="000000" w:themeColor="text1"/>
          <w:sz w:val="21"/>
          <w:szCs w:val="24"/>
          <w:highlight w:val="none"/>
          <w14:textFill>
            <w14:solidFill>
              <w14:schemeClr w14:val="tx1"/>
            </w14:solidFill>
          </w14:textFill>
        </w:rPr>
        <w:t>章“</w:t>
      </w:r>
      <w:r>
        <w:rPr>
          <w:rFonts w:hint="eastAsia" w:eastAsia="宋体" w:cs="Times New Roman"/>
          <w:color w:val="000000" w:themeColor="text1"/>
          <w:sz w:val="21"/>
          <w:szCs w:val="24"/>
          <w:highlight w:val="none"/>
          <w14:textFill>
            <w14:solidFill>
              <w14:schemeClr w14:val="tx1"/>
            </w14:solidFill>
          </w14:textFill>
        </w:rPr>
        <w:t>响应</w:t>
      </w:r>
      <w:r>
        <w:rPr>
          <w:rFonts w:eastAsia="宋体" w:cs="Times New Roman"/>
          <w:color w:val="000000" w:themeColor="text1"/>
          <w:sz w:val="21"/>
          <w:szCs w:val="24"/>
          <w:highlight w:val="none"/>
          <w14:textFill>
            <w14:solidFill>
              <w14:schemeClr w14:val="tx1"/>
            </w14:solidFill>
          </w14:textFill>
        </w:rPr>
        <w:t>文件格式”提供授权委托书。</w:t>
      </w:r>
    </w:p>
    <w:p w14:paraId="279BC0B0">
      <w:pPr>
        <w:spacing w:line="400" w:lineRule="atLeast"/>
        <w:ind w:firstLine="420"/>
        <w:rPr>
          <w:rFonts w:ascii="Calibri" w:hAnsi="Calibri" w:eastAsia="宋体" w:cs="Times New Roman"/>
          <w:color w:val="000000" w:themeColor="text1"/>
          <w:sz w:val="21"/>
          <w:szCs w:val="21"/>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3.7.3</w:t>
      </w:r>
      <w:r>
        <w:rPr>
          <w:rFonts w:ascii="Calibri" w:hAnsi="Calibri" w:eastAsia="宋体" w:cs="Times New Roman"/>
          <w:color w:val="000000" w:themeColor="text1"/>
          <w:sz w:val="21"/>
          <w:szCs w:val="21"/>
          <w:highlight w:val="none"/>
          <w14:textFill>
            <w14:solidFill>
              <w14:schemeClr w14:val="tx1"/>
            </w14:solidFill>
          </w14:textFill>
        </w:rPr>
        <w:t>除</w:t>
      </w:r>
      <w:r>
        <w:rPr>
          <w:rFonts w:hint="eastAsia" w:ascii="Calibri" w:hAnsi="Calibri" w:eastAsia="宋体" w:cs="Times New Roman"/>
          <w:color w:val="000000" w:themeColor="text1"/>
          <w:sz w:val="21"/>
          <w:szCs w:val="21"/>
          <w:highlight w:val="none"/>
          <w14:textFill>
            <w14:solidFill>
              <w14:schemeClr w14:val="tx1"/>
            </w14:solidFill>
          </w14:textFill>
        </w:rPr>
        <w:t>供应商</w:t>
      </w:r>
      <w:r>
        <w:rPr>
          <w:rFonts w:ascii="Calibri" w:hAnsi="Calibri" w:eastAsia="宋体" w:cs="Times New Roman"/>
          <w:color w:val="000000" w:themeColor="text1"/>
          <w:sz w:val="21"/>
          <w:szCs w:val="21"/>
          <w:highlight w:val="none"/>
          <w14:textFill>
            <w14:solidFill>
              <w14:schemeClr w14:val="tx1"/>
            </w14:solidFill>
          </w14:textFill>
        </w:rPr>
        <w:t>须知前附表另有规定外，</w:t>
      </w:r>
      <w:r>
        <w:rPr>
          <w:rFonts w:hint="eastAsia" w:ascii="Calibri" w:hAnsi="Calibri" w:eastAsia="宋体" w:cs="Times New Roman"/>
          <w:color w:val="000000" w:themeColor="text1"/>
          <w:sz w:val="21"/>
          <w:szCs w:val="21"/>
          <w:highlight w:val="none"/>
          <w14:textFill>
            <w14:solidFill>
              <w14:schemeClr w14:val="tx1"/>
            </w14:solidFill>
          </w14:textFill>
        </w:rPr>
        <w:t>响应</w:t>
      </w:r>
      <w:r>
        <w:rPr>
          <w:rFonts w:ascii="Calibri" w:hAnsi="Calibri" w:eastAsia="宋体" w:cs="Times New Roman"/>
          <w:color w:val="000000" w:themeColor="text1"/>
          <w:sz w:val="21"/>
          <w:szCs w:val="21"/>
          <w:highlight w:val="none"/>
          <w14:textFill>
            <w14:solidFill>
              <w14:schemeClr w14:val="tx1"/>
            </w14:solidFill>
          </w14:textFill>
        </w:rPr>
        <w:t>文件中证明资料的“复印件”均为“原件的扫描件”，联合体协议书为联合体成员各方盖单位章原件的扫描件。</w:t>
      </w:r>
    </w:p>
    <w:p w14:paraId="4FE5151A">
      <w:pPr>
        <w:spacing w:line="400" w:lineRule="exact"/>
        <w:ind w:firstLine="420" w:firstLineChars="0"/>
        <w:rPr>
          <w:rFonts w:eastAsia="宋体" w:cs="Times New Roman"/>
          <w:bCs/>
          <w:color w:val="000000" w:themeColor="text1"/>
          <w:sz w:val="22"/>
          <w:highlight w:val="none"/>
          <w14:textFill>
            <w14:solidFill>
              <w14:schemeClr w14:val="tx1"/>
            </w14:solidFill>
          </w14:textFill>
        </w:rPr>
      </w:pPr>
      <w:r>
        <w:rPr>
          <w:rFonts w:eastAsia="宋体" w:cs="Times New Roman"/>
          <w:bCs/>
          <w:color w:val="000000" w:themeColor="text1"/>
          <w:sz w:val="22"/>
          <w:highlight w:val="none"/>
          <w14:textFill>
            <w14:solidFill>
              <w14:schemeClr w14:val="tx1"/>
            </w14:solidFill>
          </w14:textFill>
        </w:rPr>
        <w:t>3.7.</w:t>
      </w:r>
      <w:r>
        <w:rPr>
          <w:rFonts w:hint="eastAsia" w:eastAsia="宋体" w:cs="Times New Roman"/>
          <w:bCs/>
          <w:color w:val="000000" w:themeColor="text1"/>
          <w:sz w:val="22"/>
          <w:highlight w:val="none"/>
          <w14:textFill>
            <w14:solidFill>
              <w14:schemeClr w14:val="tx1"/>
            </w14:solidFill>
          </w14:textFill>
        </w:rPr>
        <w:t>4</w:t>
      </w:r>
      <w:r>
        <w:rPr>
          <w:rFonts w:eastAsia="宋体" w:cs="Times New Roman"/>
          <w:bCs/>
          <w:color w:val="000000" w:themeColor="text1"/>
          <w:sz w:val="22"/>
          <w:highlight w:val="none"/>
          <w14:textFill>
            <w14:solidFill>
              <w14:schemeClr w14:val="tx1"/>
            </w14:solidFill>
          </w14:textFill>
        </w:rPr>
        <w:t xml:space="preserve"> </w:t>
      </w:r>
      <w:r>
        <w:rPr>
          <w:rFonts w:hint="eastAsia" w:eastAsia="宋体" w:cs="Times New Roman"/>
          <w:bCs/>
          <w:color w:val="000000" w:themeColor="text1"/>
          <w:sz w:val="22"/>
          <w:highlight w:val="none"/>
          <w14:textFill>
            <w14:solidFill>
              <w14:schemeClr w14:val="tx1"/>
            </w14:solidFill>
          </w14:textFill>
        </w:rPr>
        <w:t>响应文件的装订、签字、盖章等要求：响应文件应装订成册；除供应商须知前附表另有约定外，供应商应在响应文件封面、响应函、授权委托书加盖供应商公章，授权委托书还应加盖供应商的法人章。响应文件其他页均无需供应商签字或盖章。</w:t>
      </w:r>
    </w:p>
    <w:p w14:paraId="2E745990">
      <w:pPr>
        <w:spacing w:line="400" w:lineRule="atLeast"/>
        <w:ind w:firstLine="440"/>
        <w:rPr>
          <w:rFonts w:eastAsia="宋体" w:cs="Times New Roman"/>
          <w:bCs/>
          <w:color w:val="000000" w:themeColor="text1"/>
          <w:sz w:val="22"/>
          <w:highlight w:val="none"/>
          <w14:textFill>
            <w14:solidFill>
              <w14:schemeClr w14:val="tx1"/>
            </w14:solidFill>
          </w14:textFill>
        </w:rPr>
      </w:pPr>
      <w:r>
        <w:rPr>
          <w:rFonts w:hint="eastAsia" w:eastAsia="宋体" w:cs="Times New Roman"/>
          <w:bCs/>
          <w:color w:val="000000" w:themeColor="text1"/>
          <w:sz w:val="22"/>
          <w:highlight w:val="none"/>
          <w14:textFill>
            <w14:solidFill>
              <w14:schemeClr w14:val="tx1"/>
            </w14:solidFill>
          </w14:textFill>
        </w:rPr>
        <w:t>若为联合体参与采购，响应文件封面中供应商落款处需填写联合体所有组成成员单位的名称，响应文件封面仅由联合体牵头人盖章即可，联合体协议书应由联合体各方盖章后将扫描件编入响应文件。</w:t>
      </w:r>
    </w:p>
    <w:p w14:paraId="3F1742E2">
      <w:pPr>
        <w:spacing w:line="400" w:lineRule="atLeast"/>
        <w:ind w:firstLine="440"/>
        <w:rPr>
          <w:rFonts w:eastAsia="宋体" w:cs="Times New Roman"/>
          <w:bCs/>
          <w:color w:val="000000" w:themeColor="text1"/>
          <w:sz w:val="22"/>
          <w:highlight w:val="none"/>
          <w14:textFill>
            <w14:solidFill>
              <w14:schemeClr w14:val="tx1"/>
            </w14:solidFill>
          </w14:textFill>
        </w:rPr>
      </w:pPr>
      <w:r>
        <w:rPr>
          <w:rFonts w:hint="eastAsia" w:eastAsia="宋体" w:cs="Times New Roman"/>
          <w:bCs/>
          <w:color w:val="000000" w:themeColor="text1"/>
          <w:sz w:val="22"/>
          <w:highlight w:val="none"/>
          <w14:textFill>
            <w14:solidFill>
              <w14:schemeClr w14:val="tx1"/>
            </w14:solidFill>
          </w14:textFill>
        </w:rPr>
        <w:t>供应商须递交纸质版装订的响应文件及电子版响应文件（响应文件PDF盖章版存入U盘随响应文件一并递交）。</w:t>
      </w:r>
    </w:p>
    <w:p w14:paraId="52D01D87">
      <w:pPr>
        <w:autoSpaceDE w:val="0"/>
        <w:autoSpaceDN w:val="0"/>
        <w:spacing w:before="156" w:after="156" w:line="400" w:lineRule="exact"/>
        <w:ind w:firstLine="420"/>
        <w:rPr>
          <w:rFonts w:eastAsia="宋体" w:cs="Times New Roman"/>
          <w:color w:val="000000" w:themeColor="text1"/>
          <w:sz w:val="21"/>
          <w:szCs w:val="24"/>
          <w:highlight w:val="none"/>
          <w14:textFill>
            <w14:solidFill>
              <w14:schemeClr w14:val="tx1"/>
            </w14:solidFill>
          </w14:textFill>
        </w:rPr>
      </w:pPr>
      <w:r>
        <w:rPr>
          <w:rFonts w:eastAsia="宋体" w:cs="Times New Roman"/>
          <w:color w:val="000000" w:themeColor="text1"/>
          <w:sz w:val="21"/>
          <w:szCs w:val="24"/>
          <w:highlight w:val="none"/>
          <w14:textFill>
            <w14:solidFill>
              <w14:schemeClr w14:val="tx1"/>
            </w14:solidFill>
          </w14:textFill>
        </w:rPr>
        <w:t>3.7.</w:t>
      </w:r>
      <w:r>
        <w:rPr>
          <w:rFonts w:hint="eastAsia" w:eastAsia="宋体" w:cs="Times New Roman"/>
          <w:color w:val="000000" w:themeColor="text1"/>
          <w:sz w:val="21"/>
          <w:szCs w:val="24"/>
          <w:highlight w:val="none"/>
          <w14:textFill>
            <w14:solidFill>
              <w14:schemeClr w14:val="tx1"/>
            </w14:solidFill>
          </w14:textFill>
        </w:rPr>
        <w:t>5</w:t>
      </w:r>
      <w:r>
        <w:rPr>
          <w:rFonts w:eastAsia="宋体" w:cs="Times New Roman"/>
          <w:color w:val="000000" w:themeColor="text1"/>
          <w:sz w:val="21"/>
          <w:szCs w:val="24"/>
          <w:highlight w:val="none"/>
          <w14:textFill>
            <w14:solidFill>
              <w14:schemeClr w14:val="tx1"/>
            </w14:solidFill>
          </w14:textFill>
        </w:rPr>
        <w:t>评审过程中对响应文件的澄清、说明和补正应由</w:t>
      </w:r>
      <w:r>
        <w:rPr>
          <w:rFonts w:hint="eastAsia" w:eastAsia="宋体" w:cs="Times New Roman"/>
          <w:color w:val="000000" w:themeColor="text1"/>
          <w:sz w:val="21"/>
          <w:szCs w:val="24"/>
          <w:highlight w:val="none"/>
          <w14:textFill>
            <w14:solidFill>
              <w14:schemeClr w14:val="tx1"/>
            </w14:solidFill>
          </w14:textFill>
        </w:rPr>
        <w:t>供应商</w:t>
      </w:r>
      <w:r>
        <w:rPr>
          <w:rFonts w:eastAsia="宋体" w:cs="Times New Roman"/>
          <w:color w:val="000000" w:themeColor="text1"/>
          <w:sz w:val="21"/>
          <w:szCs w:val="24"/>
          <w:highlight w:val="none"/>
          <w14:textFill>
            <w14:solidFill>
              <w14:schemeClr w14:val="tx1"/>
            </w14:solidFill>
          </w14:textFill>
        </w:rPr>
        <w:t>的授权</w:t>
      </w:r>
      <w:r>
        <w:rPr>
          <w:rFonts w:hint="eastAsia" w:eastAsia="宋体" w:cs="Times New Roman"/>
          <w:color w:val="000000" w:themeColor="text1"/>
          <w:sz w:val="21"/>
          <w:szCs w:val="24"/>
          <w:highlight w:val="none"/>
          <w14:textFill>
            <w14:solidFill>
              <w14:schemeClr w14:val="tx1"/>
            </w14:solidFill>
          </w14:textFill>
        </w:rPr>
        <w:t>代表</w:t>
      </w:r>
      <w:r>
        <w:rPr>
          <w:rFonts w:eastAsia="宋体" w:cs="Times New Roman"/>
          <w:color w:val="000000" w:themeColor="text1"/>
          <w:sz w:val="21"/>
          <w:szCs w:val="24"/>
          <w:highlight w:val="none"/>
          <w14:textFill>
            <w14:solidFill>
              <w14:schemeClr w14:val="tx1"/>
            </w14:solidFill>
          </w14:textFill>
        </w:rPr>
        <w:t>签字或加盖单位</w:t>
      </w:r>
      <w:r>
        <w:rPr>
          <w:rFonts w:hint="eastAsia" w:eastAsia="宋体" w:cs="Times New Roman"/>
          <w:color w:val="000000" w:themeColor="text1"/>
          <w:sz w:val="21"/>
          <w:szCs w:val="24"/>
          <w:highlight w:val="none"/>
          <w14:textFill>
            <w14:solidFill>
              <w14:schemeClr w14:val="tx1"/>
            </w14:solidFill>
          </w14:textFill>
        </w:rPr>
        <w:t>章</w:t>
      </w:r>
      <w:r>
        <w:rPr>
          <w:rFonts w:eastAsia="宋体" w:cs="Times New Roman"/>
          <w:color w:val="000000" w:themeColor="text1"/>
          <w:sz w:val="21"/>
          <w:szCs w:val="24"/>
          <w:highlight w:val="none"/>
          <w14:textFill>
            <w14:solidFill>
              <w14:schemeClr w14:val="tx1"/>
            </w14:solidFill>
          </w14:textFill>
        </w:rPr>
        <w:t>。</w:t>
      </w:r>
    </w:p>
    <w:p w14:paraId="7578E23C">
      <w:pPr>
        <w:autoSpaceDE w:val="0"/>
        <w:autoSpaceDN w:val="0"/>
        <w:spacing w:before="156" w:after="156" w:line="400" w:lineRule="exact"/>
        <w:ind w:firstLine="420"/>
        <w:rPr>
          <w:rFonts w:ascii="Calibri" w:hAnsi="Calibri" w:eastAsia="宋体" w:cs="Times New Roman"/>
          <w:color w:val="000000" w:themeColor="text1"/>
          <w:sz w:val="21"/>
          <w:szCs w:val="21"/>
          <w:highlight w:val="none"/>
          <w14:textFill>
            <w14:solidFill>
              <w14:schemeClr w14:val="tx1"/>
            </w14:solidFill>
          </w14:textFill>
        </w:rPr>
      </w:pPr>
      <w:r>
        <w:rPr>
          <w:rFonts w:ascii="Calibri" w:hAnsi="Calibri" w:eastAsia="宋体" w:cs="Times New Roman"/>
          <w:color w:val="000000" w:themeColor="text1"/>
          <w:sz w:val="21"/>
          <w:szCs w:val="21"/>
          <w:highlight w:val="none"/>
          <w14:textFill>
            <w14:solidFill>
              <w14:schemeClr w14:val="tx1"/>
            </w14:solidFill>
          </w14:textFill>
        </w:rPr>
        <w:t>3.7.</w:t>
      </w:r>
      <w:r>
        <w:rPr>
          <w:rFonts w:hint="eastAsia" w:ascii="Calibri" w:hAnsi="Calibri" w:eastAsia="宋体" w:cs="Times New Roman"/>
          <w:color w:val="000000" w:themeColor="text1"/>
          <w:sz w:val="21"/>
          <w:szCs w:val="21"/>
          <w:highlight w:val="none"/>
          <w14:textFill>
            <w14:solidFill>
              <w14:schemeClr w14:val="tx1"/>
            </w14:solidFill>
          </w14:textFill>
        </w:rPr>
        <w:t>6供应商</w:t>
      </w:r>
      <w:r>
        <w:rPr>
          <w:rFonts w:ascii="Calibri" w:hAnsi="Calibri" w:eastAsia="宋体" w:cs="Times New Roman"/>
          <w:color w:val="000000" w:themeColor="text1"/>
          <w:sz w:val="21"/>
          <w:szCs w:val="21"/>
          <w:highlight w:val="none"/>
          <w14:textFill>
            <w14:solidFill>
              <w14:schemeClr w14:val="tx1"/>
            </w14:solidFill>
          </w14:textFill>
        </w:rPr>
        <w:t>必须保证响应文件所提供的全部资料真实可靠且能提供与响应文件相一致的原件，并接受采购人对其中任何资料在合同最终授予前进一步审查的要求，如若存在</w:t>
      </w:r>
      <w:r>
        <w:rPr>
          <w:rFonts w:hint="eastAsia" w:ascii="Calibri" w:hAnsi="Calibri" w:eastAsia="宋体" w:cs="Times New Roman"/>
          <w:color w:val="000000" w:themeColor="text1"/>
          <w:sz w:val="21"/>
          <w:szCs w:val="21"/>
          <w:highlight w:val="none"/>
          <w14:textFill>
            <w14:solidFill>
              <w14:schemeClr w14:val="tx1"/>
            </w14:solidFill>
          </w14:textFill>
        </w:rPr>
        <w:t>供应商</w:t>
      </w:r>
      <w:r>
        <w:rPr>
          <w:rFonts w:ascii="Calibri" w:hAnsi="Calibri" w:eastAsia="宋体" w:cs="Times New Roman"/>
          <w:color w:val="000000" w:themeColor="text1"/>
          <w:sz w:val="21"/>
          <w:szCs w:val="21"/>
          <w:highlight w:val="none"/>
          <w14:textFill>
            <w14:solidFill>
              <w14:schemeClr w14:val="tx1"/>
            </w14:solidFill>
          </w14:textFill>
        </w:rPr>
        <w:t>利用弄虚作假等不当手段谋取中选或无法提供与响应文件</w:t>
      </w:r>
      <w:r>
        <w:rPr>
          <w:rFonts w:hint="eastAsia" w:ascii="Calibri" w:hAnsi="Calibri" w:eastAsia="宋体" w:cs="Times New Roman"/>
          <w:color w:val="000000" w:themeColor="text1"/>
          <w:sz w:val="21"/>
          <w:szCs w:val="21"/>
          <w:highlight w:val="none"/>
          <w14:textFill>
            <w14:solidFill>
              <w14:schemeClr w14:val="tx1"/>
            </w14:solidFill>
          </w14:textFill>
        </w:rPr>
        <w:t>彩色扫描件</w:t>
      </w:r>
      <w:r>
        <w:rPr>
          <w:rFonts w:ascii="Calibri" w:hAnsi="Calibri" w:eastAsia="宋体" w:cs="Times New Roman"/>
          <w:color w:val="000000" w:themeColor="text1"/>
          <w:sz w:val="21"/>
          <w:szCs w:val="21"/>
          <w:highlight w:val="none"/>
          <w14:textFill>
            <w14:solidFill>
              <w14:schemeClr w14:val="tx1"/>
            </w14:solidFill>
          </w14:textFill>
        </w:rPr>
        <w:t>相一致的原件，一经查实，采购人有权予以否决，并保留进一步追究其责任的权利。</w:t>
      </w:r>
    </w:p>
    <w:p w14:paraId="32E3313D">
      <w:pPr>
        <w:keepNext/>
        <w:keepLines/>
        <w:spacing w:before="260" w:after="260" w:line="240" w:lineRule="auto"/>
        <w:ind w:firstLine="0" w:firstLineChars="0"/>
        <w:jc w:val="left"/>
        <w:outlineLvl w:val="1"/>
        <w:rPr>
          <w:rFonts w:eastAsia="黑体" w:cs="Times New Roman"/>
          <w:color w:val="000000" w:themeColor="text1"/>
          <w:szCs w:val="20"/>
          <w:highlight w:val="none"/>
          <w14:textFill>
            <w14:solidFill>
              <w14:schemeClr w14:val="tx1"/>
            </w14:solidFill>
          </w14:textFill>
        </w:rPr>
      </w:pPr>
      <w:bookmarkStart w:id="340" w:name="_Toc28110"/>
      <w:bookmarkStart w:id="341" w:name="_Toc28870"/>
      <w:bookmarkStart w:id="342" w:name="_Toc177994518"/>
      <w:bookmarkStart w:id="343" w:name="_Toc22980"/>
      <w:bookmarkStart w:id="344" w:name="_Toc118806246"/>
      <w:bookmarkStart w:id="345" w:name="_Toc32468"/>
      <w:bookmarkStart w:id="346" w:name="_Toc8444_WPSOffice_Level3"/>
      <w:bookmarkStart w:id="347" w:name="_Toc118805498"/>
      <w:bookmarkStart w:id="348" w:name="_Toc21889"/>
      <w:bookmarkStart w:id="349" w:name="_Toc26898"/>
      <w:bookmarkStart w:id="350" w:name="_Toc118805121"/>
      <w:bookmarkStart w:id="351" w:name="_Toc118805875"/>
      <w:r>
        <w:rPr>
          <w:rFonts w:hint="eastAsia" w:eastAsia="黑体" w:cs="Times New Roman"/>
          <w:color w:val="000000" w:themeColor="text1"/>
          <w:szCs w:val="20"/>
          <w:highlight w:val="none"/>
          <w14:textFill>
            <w14:solidFill>
              <w14:schemeClr w14:val="tx1"/>
            </w14:solidFill>
          </w14:textFill>
        </w:rPr>
        <w:t>4.响应文件的递交</w:t>
      </w:r>
      <w:bookmarkEnd w:id="340"/>
      <w:bookmarkEnd w:id="341"/>
      <w:bookmarkEnd w:id="342"/>
      <w:bookmarkEnd w:id="343"/>
      <w:bookmarkEnd w:id="344"/>
      <w:bookmarkEnd w:id="345"/>
      <w:bookmarkEnd w:id="346"/>
      <w:bookmarkEnd w:id="347"/>
      <w:bookmarkEnd w:id="348"/>
      <w:bookmarkEnd w:id="349"/>
      <w:bookmarkEnd w:id="350"/>
      <w:bookmarkEnd w:id="351"/>
    </w:p>
    <w:p w14:paraId="0B67312C">
      <w:pPr>
        <w:widowControl/>
        <w:spacing w:before="100" w:beforeAutospacing="1" w:after="100" w:afterAutospacing="1" w:line="400" w:lineRule="exact"/>
        <w:ind w:left="3" w:leftChars="1" w:firstLine="0" w:firstLineChars="0"/>
        <w:jc w:val="left"/>
        <w:outlineLvl w:val="2"/>
        <w:rPr>
          <w:rFonts w:ascii="黑体" w:hAnsi="宋体" w:eastAsia="黑体" w:cs="黑体"/>
          <w:color w:val="000000" w:themeColor="text1"/>
          <w:sz w:val="28"/>
          <w:szCs w:val="28"/>
          <w:highlight w:val="none"/>
          <w14:textFill>
            <w14:solidFill>
              <w14:schemeClr w14:val="tx1"/>
            </w14:solidFill>
          </w14:textFill>
        </w:rPr>
      </w:pPr>
      <w:bookmarkStart w:id="352" w:name="_Toc118806247"/>
      <w:bookmarkStart w:id="353" w:name="_Toc118805122"/>
      <w:bookmarkStart w:id="354" w:name="_Toc27117"/>
      <w:bookmarkStart w:id="355" w:name="_Toc118805876"/>
      <w:bookmarkStart w:id="356" w:name="_Toc25580"/>
      <w:bookmarkStart w:id="357" w:name="_Toc321"/>
      <w:bookmarkStart w:id="358" w:name="_Toc144"/>
      <w:bookmarkStart w:id="359" w:name="_Toc10499"/>
      <w:bookmarkStart w:id="360" w:name="_Toc118805499"/>
      <w:bookmarkStart w:id="361" w:name="_Toc20408"/>
      <w:r>
        <w:rPr>
          <w:rFonts w:ascii="黑体" w:hAnsi="宋体" w:eastAsia="黑体" w:cs="黑体"/>
          <w:color w:val="000000" w:themeColor="text1"/>
          <w:sz w:val="28"/>
          <w:szCs w:val="28"/>
          <w:highlight w:val="none"/>
          <w14:textFill>
            <w14:solidFill>
              <w14:schemeClr w14:val="tx1"/>
            </w14:solidFill>
          </w14:textFill>
        </w:rPr>
        <w:t>4.1</w:t>
      </w:r>
      <w:bookmarkEnd w:id="352"/>
      <w:bookmarkEnd w:id="353"/>
      <w:bookmarkEnd w:id="354"/>
      <w:bookmarkEnd w:id="355"/>
      <w:bookmarkEnd w:id="356"/>
      <w:bookmarkEnd w:id="357"/>
      <w:bookmarkEnd w:id="358"/>
      <w:bookmarkEnd w:id="359"/>
      <w:bookmarkEnd w:id="360"/>
      <w:bookmarkEnd w:id="361"/>
      <w:bookmarkStart w:id="362" w:name="_Toc21729"/>
      <w:bookmarkStart w:id="363" w:name="_Toc18652"/>
      <w:bookmarkStart w:id="364" w:name="_Toc27738"/>
      <w:bookmarkStart w:id="365" w:name="_Toc31953"/>
      <w:bookmarkStart w:id="366" w:name="_Toc118806248"/>
      <w:bookmarkStart w:id="367" w:name="_Toc32272"/>
      <w:bookmarkStart w:id="368" w:name="_Toc118805500"/>
      <w:bookmarkStart w:id="369" w:name="_Toc118805877"/>
      <w:bookmarkStart w:id="370" w:name="_Toc118805123"/>
      <w:bookmarkStart w:id="371" w:name="_Toc11112"/>
      <w:r>
        <w:rPr>
          <w:rFonts w:ascii="黑体" w:hAnsi="宋体" w:eastAsia="黑体" w:cs="黑体"/>
          <w:color w:val="000000" w:themeColor="text1"/>
          <w:sz w:val="28"/>
          <w:szCs w:val="28"/>
          <w:highlight w:val="none"/>
          <w14:textFill>
            <w14:solidFill>
              <w14:schemeClr w14:val="tx1"/>
            </w14:solidFill>
          </w14:textFill>
        </w:rPr>
        <w:t>响应文件</w:t>
      </w:r>
      <w:bookmarkEnd w:id="362"/>
      <w:bookmarkEnd w:id="363"/>
      <w:bookmarkEnd w:id="364"/>
      <w:bookmarkEnd w:id="365"/>
      <w:r>
        <w:rPr>
          <w:rFonts w:hint="eastAsia" w:ascii="黑体" w:hAnsi="宋体" w:eastAsia="黑体" w:cs="黑体"/>
          <w:color w:val="000000" w:themeColor="text1"/>
          <w:sz w:val="28"/>
          <w:szCs w:val="28"/>
          <w:highlight w:val="none"/>
          <w14:textFill>
            <w14:solidFill>
              <w14:schemeClr w14:val="tx1"/>
            </w14:solidFill>
          </w14:textFill>
        </w:rPr>
        <w:t>的递交</w:t>
      </w:r>
      <w:bookmarkEnd w:id="366"/>
      <w:bookmarkEnd w:id="367"/>
      <w:bookmarkEnd w:id="368"/>
      <w:bookmarkEnd w:id="369"/>
      <w:bookmarkEnd w:id="370"/>
      <w:bookmarkEnd w:id="371"/>
    </w:p>
    <w:p w14:paraId="7977D723">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eastAsia="宋体" w:cs="Times New Roman"/>
          <w:color w:val="000000" w:themeColor="text1"/>
          <w:sz w:val="21"/>
          <w:szCs w:val="24"/>
          <w:highlight w:val="none"/>
          <w14:textFill>
            <w14:solidFill>
              <w14:schemeClr w14:val="tx1"/>
            </w14:solidFill>
          </w14:textFill>
        </w:rPr>
        <w:t>4.1.1</w:t>
      </w:r>
      <w:r>
        <w:rPr>
          <w:rFonts w:hint="eastAsia" w:eastAsia="宋体" w:cs="Times New Roman"/>
          <w:color w:val="000000" w:themeColor="text1"/>
          <w:sz w:val="21"/>
          <w:szCs w:val="24"/>
          <w:highlight w:val="none"/>
          <w14:textFill>
            <w14:solidFill>
              <w14:schemeClr w14:val="tx1"/>
            </w14:solidFill>
          </w14:textFill>
        </w:rPr>
        <w:t>供应商</w:t>
      </w:r>
      <w:r>
        <w:rPr>
          <w:rFonts w:eastAsia="宋体" w:cs="Times New Roman"/>
          <w:color w:val="000000" w:themeColor="text1"/>
          <w:sz w:val="21"/>
          <w:szCs w:val="24"/>
          <w:highlight w:val="none"/>
          <w14:textFill>
            <w14:solidFill>
              <w14:schemeClr w14:val="tx1"/>
            </w14:solidFill>
          </w14:textFill>
        </w:rPr>
        <w:t>应在</w:t>
      </w:r>
      <w:r>
        <w:rPr>
          <w:rFonts w:hint="eastAsia" w:eastAsia="宋体" w:cs="Times New Roman"/>
          <w:color w:val="000000" w:themeColor="text1"/>
          <w:sz w:val="21"/>
          <w:szCs w:val="24"/>
          <w:highlight w:val="none"/>
          <w14:textFill>
            <w14:solidFill>
              <w14:schemeClr w14:val="tx1"/>
            </w14:solidFill>
          </w14:textFill>
        </w:rPr>
        <w:t>供应商</w:t>
      </w:r>
      <w:r>
        <w:rPr>
          <w:rFonts w:eastAsia="宋体" w:cs="Times New Roman"/>
          <w:color w:val="000000" w:themeColor="text1"/>
          <w:sz w:val="21"/>
          <w:szCs w:val="24"/>
          <w:highlight w:val="none"/>
          <w14:textFill>
            <w14:solidFill>
              <w14:schemeClr w14:val="tx1"/>
            </w14:solidFill>
          </w14:textFill>
        </w:rPr>
        <w:t>须知前附表规定的</w:t>
      </w:r>
      <w:r>
        <w:rPr>
          <w:rFonts w:hint="eastAsia" w:eastAsia="宋体" w:cs="Times New Roman"/>
          <w:color w:val="000000" w:themeColor="text1"/>
          <w:sz w:val="21"/>
          <w:szCs w:val="24"/>
          <w:highlight w:val="none"/>
          <w14:textFill>
            <w14:solidFill>
              <w14:schemeClr w14:val="tx1"/>
            </w14:solidFill>
          </w14:textFill>
        </w:rPr>
        <w:t>响应文件</w:t>
      </w:r>
      <w:r>
        <w:rPr>
          <w:rFonts w:eastAsia="宋体" w:cs="Times New Roman"/>
          <w:color w:val="000000" w:themeColor="text1"/>
          <w:sz w:val="21"/>
          <w:szCs w:val="24"/>
          <w:highlight w:val="none"/>
          <w14:textFill>
            <w14:solidFill>
              <w14:schemeClr w14:val="tx1"/>
            </w14:solidFill>
          </w14:textFill>
        </w:rPr>
        <w:t>截止时间前，</w:t>
      </w:r>
      <w:r>
        <w:rPr>
          <w:rFonts w:hint="eastAsia" w:eastAsia="宋体" w:cs="Times New Roman"/>
          <w:color w:val="000000" w:themeColor="text1"/>
          <w:sz w:val="21"/>
          <w:szCs w:val="24"/>
          <w:highlight w:val="none"/>
          <w14:textFill>
            <w14:solidFill>
              <w14:schemeClr w14:val="tx1"/>
            </w14:solidFill>
          </w14:textFill>
        </w:rPr>
        <w:t>供应商须递交纸质版装订的响应文件及电子版响应文件（响应文件盖章版扫描成PDF格式存入U盘随响应文件一并递交）。供应商</w:t>
      </w:r>
      <w:r>
        <w:rPr>
          <w:rFonts w:eastAsia="宋体" w:cs="Times New Roman"/>
          <w:color w:val="000000" w:themeColor="text1"/>
          <w:sz w:val="21"/>
          <w:szCs w:val="24"/>
          <w:highlight w:val="none"/>
          <w14:textFill>
            <w14:solidFill>
              <w14:schemeClr w14:val="tx1"/>
            </w14:solidFill>
          </w14:textFill>
        </w:rPr>
        <w:t>应充分考虑不可预见因素，未在</w:t>
      </w:r>
      <w:r>
        <w:rPr>
          <w:rFonts w:hint="eastAsia" w:eastAsia="宋体" w:cs="Times New Roman"/>
          <w:color w:val="000000" w:themeColor="text1"/>
          <w:sz w:val="21"/>
          <w:szCs w:val="24"/>
          <w:highlight w:val="none"/>
          <w14:textFill>
            <w14:solidFill>
              <w14:schemeClr w14:val="tx1"/>
            </w14:solidFill>
          </w14:textFill>
        </w:rPr>
        <w:t>响应文件</w:t>
      </w:r>
      <w:r>
        <w:rPr>
          <w:rFonts w:eastAsia="宋体" w:cs="Times New Roman"/>
          <w:color w:val="000000" w:themeColor="text1"/>
          <w:sz w:val="21"/>
          <w:szCs w:val="24"/>
          <w:highlight w:val="none"/>
          <w14:textFill>
            <w14:solidFill>
              <w14:schemeClr w14:val="tx1"/>
            </w14:solidFill>
          </w14:textFill>
        </w:rPr>
        <w:t>截止时间前</w:t>
      </w:r>
      <w:r>
        <w:rPr>
          <w:rFonts w:hint="eastAsia" w:eastAsia="宋体" w:cs="Times New Roman"/>
          <w:color w:val="000000" w:themeColor="text1"/>
          <w:sz w:val="21"/>
          <w:szCs w:val="24"/>
          <w:highlight w:val="none"/>
          <w14:textFill>
            <w14:solidFill>
              <w14:schemeClr w14:val="tx1"/>
            </w14:solidFill>
          </w14:textFill>
        </w:rPr>
        <w:t>递交响应文件的，采购人将</w:t>
      </w:r>
      <w:r>
        <w:rPr>
          <w:rFonts w:eastAsia="宋体" w:cs="Times New Roman"/>
          <w:color w:val="000000" w:themeColor="text1"/>
          <w:sz w:val="21"/>
          <w:szCs w:val="24"/>
          <w:highlight w:val="none"/>
          <w14:textFill>
            <w14:solidFill>
              <w14:schemeClr w14:val="tx1"/>
            </w14:solidFill>
          </w14:textFill>
        </w:rPr>
        <w:t>拒绝</w:t>
      </w:r>
      <w:r>
        <w:rPr>
          <w:rFonts w:hint="eastAsia" w:eastAsia="宋体" w:cs="Times New Roman"/>
          <w:color w:val="000000" w:themeColor="text1"/>
          <w:sz w:val="21"/>
          <w:szCs w:val="24"/>
          <w:highlight w:val="none"/>
          <w14:textFill>
            <w14:solidFill>
              <w14:schemeClr w14:val="tx1"/>
            </w14:solidFill>
          </w14:textFill>
        </w:rPr>
        <w:t>接受</w:t>
      </w:r>
      <w:r>
        <w:rPr>
          <w:rFonts w:eastAsia="宋体" w:cs="Times New Roman"/>
          <w:color w:val="000000" w:themeColor="text1"/>
          <w:sz w:val="21"/>
          <w:szCs w:val="24"/>
          <w:highlight w:val="none"/>
          <w14:textFill>
            <w14:solidFill>
              <w14:schemeClr w14:val="tx1"/>
            </w14:solidFill>
          </w14:textFill>
        </w:rPr>
        <w:t>其</w:t>
      </w:r>
      <w:r>
        <w:rPr>
          <w:rFonts w:hint="eastAsia" w:eastAsia="宋体" w:cs="Times New Roman"/>
          <w:color w:val="000000" w:themeColor="text1"/>
          <w:sz w:val="21"/>
          <w:szCs w:val="24"/>
          <w:highlight w:val="none"/>
          <w14:textFill>
            <w14:solidFill>
              <w14:schemeClr w14:val="tx1"/>
            </w14:solidFill>
          </w14:textFill>
        </w:rPr>
        <w:t>响应</w:t>
      </w:r>
      <w:r>
        <w:rPr>
          <w:rFonts w:eastAsia="宋体" w:cs="Times New Roman"/>
          <w:color w:val="000000" w:themeColor="text1"/>
          <w:sz w:val="21"/>
          <w:szCs w:val="24"/>
          <w:highlight w:val="none"/>
          <w14:textFill>
            <w14:solidFill>
              <w14:schemeClr w14:val="tx1"/>
            </w14:solidFill>
          </w14:textFill>
        </w:rPr>
        <w:t>文件。</w:t>
      </w:r>
    </w:p>
    <w:p w14:paraId="6D2AD8DA">
      <w:pPr>
        <w:spacing w:line="400" w:lineRule="exact"/>
        <w:ind w:firstLine="420"/>
        <w:rPr>
          <w:rFonts w:eastAsia="宋体" w:cs="Times New Roman"/>
          <w:color w:val="000000" w:themeColor="text1"/>
          <w:sz w:val="21"/>
          <w:szCs w:val="24"/>
          <w:highlight w:val="none"/>
          <w14:textFill>
            <w14:solidFill>
              <w14:schemeClr w14:val="tx1"/>
            </w14:solidFill>
          </w14:textFill>
        </w:rPr>
      </w:pPr>
      <w:bookmarkStart w:id="372" w:name="_Hlk29399638"/>
      <w:r>
        <w:rPr>
          <w:rFonts w:eastAsia="宋体" w:cs="Times New Roman"/>
          <w:color w:val="000000" w:themeColor="text1"/>
          <w:sz w:val="21"/>
          <w:szCs w:val="24"/>
          <w:highlight w:val="none"/>
          <w14:textFill>
            <w14:solidFill>
              <w14:schemeClr w14:val="tx1"/>
            </w14:solidFill>
          </w14:textFill>
        </w:rPr>
        <w:t xml:space="preserve">4.1.2 </w:t>
      </w:r>
      <w:r>
        <w:rPr>
          <w:rFonts w:hint="eastAsia" w:eastAsia="宋体" w:cs="Times New Roman"/>
          <w:color w:val="000000" w:themeColor="text1"/>
          <w:sz w:val="21"/>
          <w:szCs w:val="24"/>
          <w:highlight w:val="none"/>
          <w14:textFill>
            <w14:solidFill>
              <w14:schemeClr w14:val="tx1"/>
            </w14:solidFill>
          </w14:textFill>
        </w:rPr>
        <w:t>供应商</w:t>
      </w:r>
      <w:r>
        <w:rPr>
          <w:rFonts w:eastAsia="宋体" w:cs="Times New Roman"/>
          <w:color w:val="000000" w:themeColor="text1"/>
          <w:sz w:val="21"/>
          <w:szCs w:val="24"/>
          <w:highlight w:val="none"/>
          <w14:textFill>
            <w14:solidFill>
              <w14:schemeClr w14:val="tx1"/>
            </w14:solidFill>
          </w14:textFill>
        </w:rPr>
        <w:t>在</w:t>
      </w:r>
      <w:r>
        <w:rPr>
          <w:rFonts w:hint="eastAsia" w:eastAsia="宋体" w:cs="Times New Roman"/>
          <w:color w:val="000000" w:themeColor="text1"/>
          <w:sz w:val="21"/>
          <w:szCs w:val="24"/>
          <w:highlight w:val="none"/>
          <w14:textFill>
            <w14:solidFill>
              <w14:schemeClr w14:val="tx1"/>
            </w14:solidFill>
          </w14:textFill>
        </w:rPr>
        <w:t>响应文件</w:t>
      </w:r>
      <w:r>
        <w:rPr>
          <w:rFonts w:eastAsia="宋体" w:cs="Times New Roman"/>
          <w:color w:val="000000" w:themeColor="text1"/>
          <w:sz w:val="21"/>
          <w:szCs w:val="24"/>
          <w:highlight w:val="none"/>
          <w14:textFill>
            <w14:solidFill>
              <w14:schemeClr w14:val="tx1"/>
            </w14:solidFill>
          </w14:textFill>
        </w:rPr>
        <w:t>截止时间前可自行、多次修改</w:t>
      </w:r>
      <w:r>
        <w:rPr>
          <w:rFonts w:hint="eastAsia" w:eastAsia="宋体" w:cs="Times New Roman"/>
          <w:color w:val="000000" w:themeColor="text1"/>
          <w:sz w:val="21"/>
          <w:szCs w:val="24"/>
          <w:highlight w:val="none"/>
          <w14:textFill>
            <w14:solidFill>
              <w14:schemeClr w14:val="tx1"/>
            </w14:solidFill>
          </w14:textFill>
        </w:rPr>
        <w:t>响应</w:t>
      </w:r>
      <w:r>
        <w:rPr>
          <w:rFonts w:eastAsia="宋体" w:cs="Times New Roman"/>
          <w:color w:val="000000" w:themeColor="text1"/>
          <w:sz w:val="21"/>
          <w:szCs w:val="24"/>
          <w:highlight w:val="none"/>
          <w14:textFill>
            <w14:solidFill>
              <w14:schemeClr w14:val="tx1"/>
            </w14:solidFill>
          </w14:textFill>
        </w:rPr>
        <w:t>文件，</w:t>
      </w:r>
      <w:r>
        <w:rPr>
          <w:rFonts w:hint="eastAsia" w:eastAsia="宋体" w:cs="Times New Roman"/>
          <w:color w:val="000000" w:themeColor="text1"/>
          <w:sz w:val="21"/>
          <w:szCs w:val="24"/>
          <w:highlight w:val="none"/>
          <w14:textFill>
            <w14:solidFill>
              <w14:schemeClr w14:val="tx1"/>
            </w14:solidFill>
          </w14:textFill>
        </w:rPr>
        <w:t>响应</w:t>
      </w:r>
      <w:r>
        <w:rPr>
          <w:rFonts w:eastAsia="宋体" w:cs="Times New Roman"/>
          <w:color w:val="000000" w:themeColor="text1"/>
          <w:sz w:val="21"/>
          <w:szCs w:val="24"/>
          <w:highlight w:val="none"/>
          <w14:textFill>
            <w14:solidFill>
              <w14:schemeClr w14:val="tx1"/>
            </w14:solidFill>
          </w14:textFill>
        </w:rPr>
        <w:t>文件修改完成</w:t>
      </w:r>
      <w:r>
        <w:rPr>
          <w:rFonts w:hint="eastAsia" w:eastAsia="宋体" w:cs="Times New Roman"/>
          <w:color w:val="000000" w:themeColor="text1"/>
          <w:sz w:val="21"/>
          <w:szCs w:val="24"/>
          <w:highlight w:val="none"/>
          <w14:textFill>
            <w14:solidFill>
              <w14:schemeClr w14:val="tx1"/>
            </w14:solidFill>
          </w14:textFill>
        </w:rPr>
        <w:t>后替换</w:t>
      </w:r>
      <w:r>
        <w:rPr>
          <w:rFonts w:eastAsia="宋体" w:cs="Times New Roman"/>
          <w:color w:val="000000" w:themeColor="text1"/>
          <w:sz w:val="21"/>
          <w:szCs w:val="24"/>
          <w:highlight w:val="none"/>
          <w14:textFill>
            <w14:solidFill>
              <w14:schemeClr w14:val="tx1"/>
            </w14:solidFill>
          </w14:textFill>
        </w:rPr>
        <w:t>原</w:t>
      </w:r>
      <w:r>
        <w:rPr>
          <w:rFonts w:hint="eastAsia" w:eastAsia="宋体" w:cs="Times New Roman"/>
          <w:color w:val="000000" w:themeColor="text1"/>
          <w:sz w:val="21"/>
          <w:szCs w:val="24"/>
          <w:highlight w:val="none"/>
          <w14:textFill>
            <w14:solidFill>
              <w14:schemeClr w14:val="tx1"/>
            </w14:solidFill>
          </w14:textFill>
        </w:rPr>
        <w:t>响应</w:t>
      </w:r>
      <w:r>
        <w:rPr>
          <w:rFonts w:eastAsia="宋体" w:cs="Times New Roman"/>
          <w:color w:val="000000" w:themeColor="text1"/>
          <w:sz w:val="21"/>
          <w:szCs w:val="24"/>
          <w:highlight w:val="none"/>
          <w14:textFill>
            <w14:solidFill>
              <w14:schemeClr w14:val="tx1"/>
            </w14:solidFill>
          </w14:textFill>
        </w:rPr>
        <w:t>文件。</w:t>
      </w:r>
      <w:bookmarkEnd w:id="372"/>
    </w:p>
    <w:p w14:paraId="6A65DFFC">
      <w:pPr>
        <w:widowControl/>
        <w:spacing w:before="100" w:beforeAutospacing="1" w:after="100" w:afterAutospacing="1" w:line="400" w:lineRule="exact"/>
        <w:ind w:left="3" w:leftChars="1" w:firstLine="0" w:firstLineChars="0"/>
        <w:jc w:val="left"/>
        <w:outlineLvl w:val="2"/>
        <w:rPr>
          <w:rFonts w:ascii="黑体" w:hAnsi="宋体" w:eastAsia="黑体" w:cs="黑体"/>
          <w:color w:val="000000" w:themeColor="text1"/>
          <w:sz w:val="28"/>
          <w:szCs w:val="28"/>
          <w:highlight w:val="none"/>
          <w14:textFill>
            <w14:solidFill>
              <w14:schemeClr w14:val="tx1"/>
            </w14:solidFill>
          </w14:textFill>
        </w:rPr>
      </w:pPr>
      <w:bookmarkStart w:id="373" w:name="_Toc19013"/>
      <w:bookmarkStart w:id="374" w:name="_Toc14236"/>
      <w:bookmarkStart w:id="375" w:name="_Toc118805878"/>
      <w:bookmarkStart w:id="376" w:name="_Toc4051"/>
      <w:bookmarkStart w:id="377" w:name="_Toc118805501"/>
      <w:bookmarkStart w:id="378" w:name="_Toc6393"/>
      <w:bookmarkStart w:id="379" w:name="_Toc13960"/>
      <w:bookmarkStart w:id="380" w:name="_Toc840"/>
      <w:bookmarkStart w:id="381" w:name="_Toc118806249"/>
      <w:bookmarkStart w:id="382" w:name="_Toc118805124"/>
      <w:r>
        <w:rPr>
          <w:rFonts w:ascii="黑体" w:hAnsi="宋体" w:eastAsia="黑体" w:cs="黑体"/>
          <w:color w:val="000000" w:themeColor="text1"/>
          <w:sz w:val="28"/>
          <w:szCs w:val="28"/>
          <w:highlight w:val="none"/>
          <w14:textFill>
            <w14:solidFill>
              <w14:schemeClr w14:val="tx1"/>
            </w14:solidFill>
          </w14:textFill>
        </w:rPr>
        <w:t>4.2响应文件的撤回</w:t>
      </w:r>
      <w:bookmarkEnd w:id="373"/>
      <w:bookmarkEnd w:id="374"/>
      <w:bookmarkEnd w:id="375"/>
      <w:bookmarkEnd w:id="376"/>
      <w:bookmarkEnd w:id="377"/>
      <w:bookmarkEnd w:id="378"/>
      <w:bookmarkEnd w:id="379"/>
      <w:bookmarkEnd w:id="380"/>
      <w:bookmarkEnd w:id="381"/>
      <w:bookmarkEnd w:id="382"/>
    </w:p>
    <w:p w14:paraId="1AF70941">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ascii="Calibri" w:hAnsi="Calibri" w:eastAsia="宋体" w:cs="Times New Roman"/>
          <w:color w:val="000000" w:themeColor="text1"/>
          <w:sz w:val="21"/>
          <w:szCs w:val="24"/>
          <w:highlight w:val="none"/>
          <w14:textFill>
            <w14:solidFill>
              <w14:schemeClr w14:val="tx1"/>
            </w14:solidFill>
          </w14:textFill>
        </w:rPr>
        <w:t>在本章第4.1.1项规定的</w:t>
      </w:r>
      <w:r>
        <w:rPr>
          <w:rFonts w:hint="eastAsia" w:ascii="Calibri" w:hAnsi="Calibri" w:eastAsia="宋体" w:cs="Times New Roman"/>
          <w:color w:val="000000" w:themeColor="text1"/>
          <w:sz w:val="21"/>
          <w:szCs w:val="24"/>
          <w:highlight w:val="none"/>
          <w14:textFill>
            <w14:solidFill>
              <w14:schemeClr w14:val="tx1"/>
            </w14:solidFill>
          </w14:textFill>
        </w:rPr>
        <w:t>响应文件递交</w:t>
      </w:r>
      <w:r>
        <w:rPr>
          <w:rFonts w:ascii="Calibri" w:hAnsi="Calibri" w:eastAsia="宋体" w:cs="Times New Roman"/>
          <w:color w:val="000000" w:themeColor="text1"/>
          <w:sz w:val="21"/>
          <w:szCs w:val="24"/>
          <w:highlight w:val="none"/>
          <w14:textFill>
            <w14:solidFill>
              <w14:schemeClr w14:val="tx1"/>
            </w14:solidFill>
          </w14:textFill>
        </w:rPr>
        <w:t>截止时间前</w:t>
      </w:r>
      <w:r>
        <w:rPr>
          <w:rFonts w:hint="eastAsia" w:ascii="Calibri" w:hAnsi="Calibri" w:eastAsia="宋体" w:cs="Times New Roman"/>
          <w:color w:val="000000" w:themeColor="text1"/>
          <w:sz w:val="21"/>
          <w:szCs w:val="24"/>
          <w:highlight w:val="none"/>
          <w14:textFill>
            <w14:solidFill>
              <w14:schemeClr w14:val="tx1"/>
            </w14:solidFill>
          </w14:textFill>
        </w:rPr>
        <w:t>供应商若放弃参与询比活动的，</w:t>
      </w:r>
      <w:r>
        <w:rPr>
          <w:rFonts w:ascii="Calibri" w:hAnsi="Calibri" w:eastAsia="宋体" w:cs="Times New Roman"/>
          <w:color w:val="000000" w:themeColor="text1"/>
          <w:sz w:val="21"/>
          <w:szCs w:val="24"/>
          <w:highlight w:val="none"/>
          <w14:textFill>
            <w14:solidFill>
              <w14:schemeClr w14:val="tx1"/>
            </w14:solidFill>
          </w14:textFill>
        </w:rPr>
        <w:t>可</w:t>
      </w:r>
      <w:r>
        <w:rPr>
          <w:rFonts w:hint="eastAsia" w:ascii="Calibri" w:hAnsi="Calibri" w:eastAsia="宋体" w:cs="Times New Roman"/>
          <w:color w:val="000000" w:themeColor="text1"/>
          <w:sz w:val="21"/>
          <w:szCs w:val="24"/>
          <w:highlight w:val="none"/>
          <w14:textFill>
            <w14:solidFill>
              <w14:schemeClr w14:val="tx1"/>
            </w14:solidFill>
          </w14:textFill>
        </w:rPr>
        <w:t>联系采购人</w:t>
      </w:r>
      <w:r>
        <w:rPr>
          <w:rFonts w:ascii="Calibri" w:hAnsi="Calibri" w:eastAsia="宋体" w:cs="Times New Roman"/>
          <w:color w:val="000000" w:themeColor="text1"/>
          <w:sz w:val="21"/>
          <w:szCs w:val="24"/>
          <w:highlight w:val="none"/>
          <w14:textFill>
            <w14:solidFill>
              <w14:schemeClr w14:val="tx1"/>
            </w14:solidFill>
          </w14:textFill>
        </w:rPr>
        <w:t>撤回已</w:t>
      </w:r>
      <w:r>
        <w:rPr>
          <w:rFonts w:hint="eastAsia" w:ascii="Calibri" w:hAnsi="Calibri" w:eastAsia="宋体" w:cs="Times New Roman"/>
          <w:color w:val="000000" w:themeColor="text1"/>
          <w:sz w:val="21"/>
          <w:szCs w:val="24"/>
          <w:highlight w:val="none"/>
          <w14:textFill>
            <w14:solidFill>
              <w14:schemeClr w14:val="tx1"/>
            </w14:solidFill>
          </w14:textFill>
        </w:rPr>
        <w:t>递交</w:t>
      </w:r>
      <w:r>
        <w:rPr>
          <w:rFonts w:ascii="Calibri" w:hAnsi="Calibri" w:eastAsia="宋体" w:cs="Times New Roman"/>
          <w:color w:val="000000" w:themeColor="text1"/>
          <w:sz w:val="21"/>
          <w:szCs w:val="24"/>
          <w:highlight w:val="none"/>
          <w14:textFill>
            <w14:solidFill>
              <w14:schemeClr w14:val="tx1"/>
            </w14:solidFill>
          </w14:textFill>
        </w:rPr>
        <w:t>的</w:t>
      </w:r>
      <w:r>
        <w:rPr>
          <w:rFonts w:hint="eastAsia" w:ascii="Calibri" w:hAnsi="Calibri" w:eastAsia="宋体" w:cs="Times New Roman"/>
          <w:color w:val="000000" w:themeColor="text1"/>
          <w:sz w:val="21"/>
          <w:szCs w:val="24"/>
          <w:highlight w:val="none"/>
          <w14:textFill>
            <w14:solidFill>
              <w14:schemeClr w14:val="tx1"/>
            </w14:solidFill>
          </w14:textFill>
        </w:rPr>
        <w:t>响应</w:t>
      </w:r>
      <w:r>
        <w:rPr>
          <w:rFonts w:ascii="Calibri" w:hAnsi="Calibri" w:eastAsia="宋体" w:cs="Times New Roman"/>
          <w:color w:val="000000" w:themeColor="text1"/>
          <w:sz w:val="21"/>
          <w:szCs w:val="24"/>
          <w:highlight w:val="none"/>
          <w14:textFill>
            <w14:solidFill>
              <w14:schemeClr w14:val="tx1"/>
            </w14:solidFill>
          </w14:textFill>
        </w:rPr>
        <w:t>文件。</w:t>
      </w:r>
      <w:r>
        <w:rPr>
          <w:rFonts w:hint="eastAsia" w:eastAsia="宋体" w:cs="Times New Roman"/>
          <w:color w:val="000000" w:themeColor="text1"/>
          <w:sz w:val="21"/>
          <w:szCs w:val="24"/>
          <w:highlight w:val="none"/>
          <w14:textFill>
            <w14:solidFill>
              <w14:schemeClr w14:val="tx1"/>
            </w14:solidFill>
          </w14:textFill>
        </w:rPr>
        <w:t>供应商</w:t>
      </w:r>
      <w:r>
        <w:rPr>
          <w:rFonts w:eastAsia="宋体" w:cs="Times New Roman"/>
          <w:color w:val="000000" w:themeColor="text1"/>
          <w:sz w:val="21"/>
          <w:szCs w:val="24"/>
          <w:highlight w:val="none"/>
          <w14:textFill>
            <w14:solidFill>
              <w14:schemeClr w14:val="tx1"/>
            </w14:solidFill>
          </w14:textFill>
        </w:rPr>
        <w:t>撤回</w:t>
      </w:r>
      <w:r>
        <w:rPr>
          <w:rFonts w:hint="eastAsia" w:eastAsia="宋体" w:cs="Times New Roman"/>
          <w:color w:val="000000" w:themeColor="text1"/>
          <w:sz w:val="21"/>
          <w:szCs w:val="24"/>
          <w:highlight w:val="none"/>
          <w14:textFill>
            <w14:solidFill>
              <w14:schemeClr w14:val="tx1"/>
            </w14:solidFill>
          </w14:textFill>
        </w:rPr>
        <w:t>响应文件且已递交响应保证金</w:t>
      </w:r>
      <w:r>
        <w:rPr>
          <w:rFonts w:eastAsia="宋体" w:cs="Times New Roman"/>
          <w:color w:val="000000" w:themeColor="text1"/>
          <w:sz w:val="21"/>
          <w:szCs w:val="24"/>
          <w:highlight w:val="none"/>
          <w14:textFill>
            <w14:solidFill>
              <w14:schemeClr w14:val="tx1"/>
            </w14:solidFill>
          </w14:textFill>
        </w:rPr>
        <w:t>的，</w:t>
      </w:r>
      <w:r>
        <w:rPr>
          <w:rFonts w:hint="eastAsia" w:eastAsia="宋体" w:cs="Times New Roman"/>
          <w:color w:val="000000" w:themeColor="text1"/>
          <w:sz w:val="21"/>
          <w:szCs w:val="24"/>
          <w:highlight w:val="none"/>
          <w14:textFill>
            <w14:solidFill>
              <w14:schemeClr w14:val="tx1"/>
            </w14:solidFill>
          </w14:textFill>
        </w:rPr>
        <w:t>采购人按</w:t>
      </w:r>
      <w:r>
        <w:rPr>
          <w:rFonts w:eastAsia="宋体" w:cs="Times New Roman"/>
          <w:color w:val="000000" w:themeColor="text1"/>
          <w:sz w:val="21"/>
          <w:szCs w:val="24"/>
          <w:highlight w:val="none"/>
          <w14:textFill>
            <w14:solidFill>
              <w14:schemeClr w14:val="tx1"/>
            </w14:solidFill>
          </w14:textFill>
        </w:rPr>
        <w:t>3.4.2</w:t>
      </w:r>
      <w:r>
        <w:rPr>
          <w:rFonts w:hint="eastAsia" w:eastAsia="宋体" w:cs="Times New Roman"/>
          <w:color w:val="000000" w:themeColor="text1"/>
          <w:sz w:val="21"/>
          <w:szCs w:val="24"/>
          <w:highlight w:val="none"/>
          <w14:textFill>
            <w14:solidFill>
              <w14:schemeClr w14:val="tx1"/>
            </w14:solidFill>
          </w14:textFill>
        </w:rPr>
        <w:t>项规定退还响应保证金</w:t>
      </w:r>
      <w:r>
        <w:rPr>
          <w:rFonts w:eastAsia="宋体" w:cs="Times New Roman"/>
          <w:color w:val="000000" w:themeColor="text1"/>
          <w:sz w:val="21"/>
          <w:szCs w:val="24"/>
          <w:highlight w:val="none"/>
          <w14:textFill>
            <w14:solidFill>
              <w14:schemeClr w14:val="tx1"/>
            </w14:solidFill>
          </w14:textFill>
        </w:rPr>
        <w:t>。</w:t>
      </w:r>
    </w:p>
    <w:p w14:paraId="49300D21">
      <w:pPr>
        <w:keepNext/>
        <w:keepLines/>
        <w:spacing w:before="260" w:after="260" w:line="240" w:lineRule="auto"/>
        <w:ind w:firstLine="0" w:firstLineChars="0"/>
        <w:jc w:val="left"/>
        <w:outlineLvl w:val="1"/>
        <w:rPr>
          <w:rFonts w:eastAsia="黑体" w:cs="Times New Roman"/>
          <w:color w:val="000000" w:themeColor="text1"/>
          <w:szCs w:val="20"/>
          <w:highlight w:val="none"/>
          <w14:textFill>
            <w14:solidFill>
              <w14:schemeClr w14:val="tx1"/>
            </w14:solidFill>
          </w14:textFill>
        </w:rPr>
      </w:pPr>
      <w:bookmarkStart w:id="383" w:name="_Toc3081"/>
      <w:bookmarkStart w:id="384" w:name="_Toc2701"/>
      <w:bookmarkStart w:id="385" w:name="_Toc1735"/>
      <w:bookmarkStart w:id="386" w:name="_Toc12271"/>
      <w:bookmarkStart w:id="387" w:name="_Toc28079"/>
      <w:bookmarkStart w:id="388" w:name="_Toc9580"/>
      <w:r>
        <w:rPr>
          <w:rFonts w:hint="eastAsia" w:ascii="Arial" w:hAnsi="Arial" w:eastAsia="黑体" w:cs="Times New Roman"/>
          <w:color w:val="000000" w:themeColor="text1"/>
          <w:szCs w:val="20"/>
          <w:highlight w:val="none"/>
          <w14:textFill>
            <w14:solidFill>
              <w14:schemeClr w14:val="tx1"/>
            </w14:solidFill>
          </w14:textFill>
        </w:rPr>
        <w:fldChar w:fldCharType="begin"/>
      </w:r>
      <w:r>
        <w:rPr>
          <w:rFonts w:ascii="Arial" w:hAnsi="Arial" w:eastAsia="黑体" w:cs="Times New Roman"/>
          <w:color w:val="000000" w:themeColor="text1"/>
          <w:szCs w:val="20"/>
          <w:highlight w:val="none"/>
          <w14:textFill>
            <w14:solidFill>
              <w14:schemeClr w14:val="tx1"/>
            </w14:solidFill>
          </w14:textFill>
        </w:rPr>
        <w:instrText xml:space="preserve"> HYPERLINK \l "_Toc179632577" </w:instrText>
      </w:r>
      <w:r>
        <w:rPr>
          <w:rFonts w:hint="eastAsia" w:ascii="Arial" w:hAnsi="Arial" w:eastAsia="黑体" w:cs="Times New Roman"/>
          <w:color w:val="000000" w:themeColor="text1"/>
          <w:szCs w:val="20"/>
          <w:highlight w:val="none"/>
          <w14:textFill>
            <w14:solidFill>
              <w14:schemeClr w14:val="tx1"/>
            </w14:solidFill>
          </w14:textFill>
        </w:rPr>
        <w:fldChar w:fldCharType="separate"/>
      </w:r>
      <w:bookmarkStart w:id="389" w:name="_Toc25720_WPSOffice_Level3"/>
      <w:bookmarkStart w:id="390" w:name="_Toc118805879"/>
      <w:bookmarkStart w:id="391" w:name="_Toc118806250"/>
      <w:bookmarkStart w:id="392" w:name="_Toc118805125"/>
      <w:bookmarkStart w:id="393" w:name="_Toc118805502"/>
      <w:bookmarkStart w:id="394" w:name="_Toc177994519"/>
      <w:r>
        <w:rPr>
          <w:rFonts w:hint="eastAsia" w:eastAsia="黑体" w:cs="Times New Roman"/>
          <w:color w:val="000000" w:themeColor="text1"/>
          <w:szCs w:val="20"/>
          <w:highlight w:val="none"/>
          <w14:textFill>
            <w14:solidFill>
              <w14:schemeClr w14:val="tx1"/>
            </w14:solidFill>
          </w14:textFill>
        </w:rPr>
        <w:t>5. 开启响应文件</w:t>
      </w:r>
      <w:bookmarkEnd w:id="389"/>
      <w:bookmarkEnd w:id="390"/>
      <w:bookmarkEnd w:id="391"/>
      <w:bookmarkEnd w:id="392"/>
      <w:bookmarkEnd w:id="393"/>
      <w:bookmarkEnd w:id="394"/>
      <w:r>
        <w:rPr>
          <w:rFonts w:hint="eastAsia" w:eastAsia="黑体" w:cs="Times New Roman"/>
          <w:color w:val="000000" w:themeColor="text1"/>
          <w:szCs w:val="20"/>
          <w:highlight w:val="none"/>
          <w14:textFill>
            <w14:solidFill>
              <w14:schemeClr w14:val="tx1"/>
            </w14:solidFill>
          </w14:textFill>
        </w:rPr>
        <w:fldChar w:fldCharType="end"/>
      </w:r>
      <w:bookmarkEnd w:id="383"/>
      <w:bookmarkEnd w:id="384"/>
      <w:bookmarkEnd w:id="385"/>
      <w:bookmarkEnd w:id="386"/>
      <w:bookmarkEnd w:id="387"/>
      <w:bookmarkEnd w:id="388"/>
    </w:p>
    <w:p w14:paraId="0FBCA354">
      <w:pPr>
        <w:widowControl/>
        <w:spacing w:before="100" w:beforeAutospacing="1" w:after="100" w:afterAutospacing="1" w:line="400" w:lineRule="exact"/>
        <w:ind w:left="3" w:leftChars="1" w:firstLine="0" w:firstLineChars="0"/>
        <w:jc w:val="left"/>
        <w:outlineLvl w:val="2"/>
        <w:rPr>
          <w:rFonts w:ascii="黑体" w:hAnsi="宋体" w:eastAsia="黑体" w:cs="黑体"/>
          <w:color w:val="000000" w:themeColor="text1"/>
          <w:sz w:val="28"/>
          <w:szCs w:val="28"/>
          <w:highlight w:val="none"/>
          <w14:textFill>
            <w14:solidFill>
              <w14:schemeClr w14:val="tx1"/>
            </w14:solidFill>
          </w14:textFill>
        </w:rPr>
      </w:pPr>
      <w:bookmarkStart w:id="395" w:name="_Toc2284"/>
      <w:bookmarkStart w:id="396" w:name="_Toc3791"/>
      <w:bookmarkStart w:id="397" w:name="_Toc27419"/>
      <w:bookmarkStart w:id="398" w:name="_Toc22015"/>
      <w:bookmarkStart w:id="399" w:name="_Toc550"/>
      <w:bookmarkStart w:id="400" w:name="_Toc13271"/>
      <w:r>
        <w:rPr>
          <w:rFonts w:ascii="宋体" w:hAnsi="宋体" w:eastAsia="宋体" w:cs="宋体"/>
          <w:b/>
          <w:bCs/>
          <w:color w:val="000000" w:themeColor="text1"/>
          <w:kern w:val="0"/>
          <w:sz w:val="27"/>
          <w:szCs w:val="27"/>
          <w:highlight w:val="none"/>
          <w14:textFill>
            <w14:solidFill>
              <w14:schemeClr w14:val="tx1"/>
            </w14:solidFill>
          </w14:textFill>
        </w:rPr>
        <w:fldChar w:fldCharType="begin"/>
      </w:r>
      <w:r>
        <w:rPr>
          <w:rFonts w:ascii="宋体" w:hAnsi="宋体" w:eastAsia="宋体" w:cs="宋体"/>
          <w:b/>
          <w:bCs/>
          <w:color w:val="000000" w:themeColor="text1"/>
          <w:kern w:val="0"/>
          <w:sz w:val="27"/>
          <w:szCs w:val="27"/>
          <w:highlight w:val="none"/>
          <w14:textFill>
            <w14:solidFill>
              <w14:schemeClr w14:val="tx1"/>
            </w14:solidFill>
          </w14:textFill>
        </w:rPr>
        <w:instrText xml:space="preserve"> HYPERLINK \l "_Toc179632578" </w:instrText>
      </w:r>
      <w:r>
        <w:rPr>
          <w:rFonts w:ascii="宋体" w:hAnsi="宋体" w:eastAsia="宋体" w:cs="宋体"/>
          <w:b/>
          <w:bCs/>
          <w:color w:val="000000" w:themeColor="text1"/>
          <w:kern w:val="0"/>
          <w:sz w:val="27"/>
          <w:szCs w:val="27"/>
          <w:highlight w:val="none"/>
          <w14:textFill>
            <w14:solidFill>
              <w14:schemeClr w14:val="tx1"/>
            </w14:solidFill>
          </w14:textFill>
        </w:rPr>
        <w:fldChar w:fldCharType="separate"/>
      </w:r>
      <w:bookmarkStart w:id="401" w:name="_Toc118805503"/>
      <w:bookmarkStart w:id="402" w:name="_Toc118805880"/>
      <w:bookmarkStart w:id="403" w:name="_Toc118806251"/>
      <w:bookmarkStart w:id="404" w:name="_Toc118805126"/>
      <w:r>
        <w:rPr>
          <w:rFonts w:ascii="黑体" w:hAnsi="宋体" w:eastAsia="黑体" w:cs="黑体"/>
          <w:color w:val="000000" w:themeColor="text1"/>
          <w:sz w:val="28"/>
          <w:szCs w:val="28"/>
          <w:highlight w:val="none"/>
          <w14:textFill>
            <w14:solidFill>
              <w14:schemeClr w14:val="tx1"/>
            </w14:solidFill>
          </w14:textFill>
        </w:rPr>
        <w:t>5.1 开启响应文件的时间和地点</w:t>
      </w:r>
      <w:bookmarkEnd w:id="401"/>
      <w:bookmarkEnd w:id="402"/>
      <w:bookmarkEnd w:id="403"/>
      <w:bookmarkEnd w:id="404"/>
      <w:r>
        <w:rPr>
          <w:rFonts w:ascii="黑体" w:hAnsi="宋体" w:eastAsia="黑体" w:cs="黑体"/>
          <w:color w:val="000000" w:themeColor="text1"/>
          <w:sz w:val="28"/>
          <w:szCs w:val="28"/>
          <w:highlight w:val="none"/>
          <w14:textFill>
            <w14:solidFill>
              <w14:schemeClr w14:val="tx1"/>
            </w14:solidFill>
          </w14:textFill>
        </w:rPr>
        <w:fldChar w:fldCharType="end"/>
      </w:r>
      <w:bookmarkEnd w:id="395"/>
      <w:bookmarkEnd w:id="396"/>
      <w:bookmarkEnd w:id="397"/>
      <w:bookmarkEnd w:id="398"/>
      <w:bookmarkEnd w:id="399"/>
      <w:bookmarkEnd w:id="400"/>
    </w:p>
    <w:p w14:paraId="71D9BBDB">
      <w:pPr>
        <w:wordWrap w:val="0"/>
        <w:spacing w:line="400" w:lineRule="atLeast"/>
        <w:ind w:firstLine="420" w:firstLineChars="0"/>
        <w:rPr>
          <w:rFonts w:eastAsia="宋体" w:cs="Times New Roman"/>
          <w:color w:val="000000" w:themeColor="text1"/>
          <w:sz w:val="21"/>
          <w:szCs w:val="24"/>
          <w:highlight w:val="none"/>
          <w14:textFill>
            <w14:solidFill>
              <w14:schemeClr w14:val="tx1"/>
            </w14:solidFill>
          </w14:textFill>
        </w:rPr>
      </w:pPr>
      <w:r>
        <w:rPr>
          <w:rFonts w:hint="eastAsia" w:ascii="Calibri" w:hAnsi="Calibri" w:eastAsia="宋体" w:cs="Times New Roman"/>
          <w:color w:val="000000" w:themeColor="text1"/>
          <w:sz w:val="21"/>
          <w:szCs w:val="24"/>
          <w:highlight w:val="none"/>
          <w14:textFill>
            <w14:solidFill>
              <w14:schemeClr w14:val="tx1"/>
            </w14:solidFill>
          </w14:textFill>
        </w:rPr>
        <w:t>采购</w:t>
      </w:r>
      <w:r>
        <w:rPr>
          <w:rFonts w:ascii="Calibri" w:hAnsi="Calibri" w:eastAsia="宋体" w:cs="Times New Roman"/>
          <w:color w:val="000000" w:themeColor="text1"/>
          <w:sz w:val="21"/>
          <w:szCs w:val="24"/>
          <w:highlight w:val="none"/>
          <w14:textFill>
            <w14:solidFill>
              <w14:schemeClr w14:val="tx1"/>
            </w14:solidFill>
          </w14:textFill>
        </w:rPr>
        <w:t>人在本章第4.1.1项规定的</w:t>
      </w:r>
      <w:r>
        <w:rPr>
          <w:rFonts w:hint="eastAsia" w:ascii="Calibri" w:hAnsi="Calibri" w:eastAsia="宋体" w:cs="Times New Roman"/>
          <w:color w:val="000000" w:themeColor="text1"/>
          <w:sz w:val="21"/>
          <w:szCs w:val="24"/>
          <w:highlight w:val="none"/>
          <w14:textFill>
            <w14:solidFill>
              <w14:schemeClr w14:val="tx1"/>
            </w14:solidFill>
          </w14:textFill>
        </w:rPr>
        <w:t>响应文件递交</w:t>
      </w:r>
      <w:r>
        <w:rPr>
          <w:rFonts w:ascii="Calibri" w:hAnsi="Calibri" w:eastAsia="宋体" w:cs="Times New Roman"/>
          <w:color w:val="000000" w:themeColor="text1"/>
          <w:sz w:val="21"/>
          <w:szCs w:val="24"/>
          <w:highlight w:val="none"/>
          <w14:textFill>
            <w14:solidFill>
              <w14:schemeClr w14:val="tx1"/>
            </w14:solidFill>
          </w14:textFill>
        </w:rPr>
        <w:t>截止时间</w:t>
      </w:r>
      <w:r>
        <w:rPr>
          <w:rFonts w:hint="eastAsia" w:ascii="Calibri" w:hAnsi="Calibri" w:eastAsia="宋体" w:cs="Times New Roman"/>
          <w:color w:val="000000" w:themeColor="text1"/>
          <w:sz w:val="21"/>
          <w:szCs w:val="24"/>
          <w:highlight w:val="none"/>
          <w14:textFill>
            <w14:solidFill>
              <w14:schemeClr w14:val="tx1"/>
            </w14:solidFill>
          </w14:textFill>
        </w:rPr>
        <w:t>后组织开启响应文件</w:t>
      </w:r>
      <w:r>
        <w:rPr>
          <w:rFonts w:ascii="Calibri" w:hAnsi="Calibri" w:eastAsia="宋体" w:cs="Times New Roman"/>
          <w:color w:val="000000" w:themeColor="text1"/>
          <w:sz w:val="21"/>
          <w:szCs w:val="24"/>
          <w:highlight w:val="none"/>
          <w14:textFill>
            <w14:solidFill>
              <w14:schemeClr w14:val="tx1"/>
            </w14:solidFill>
          </w14:textFill>
        </w:rPr>
        <w:t>，</w:t>
      </w:r>
      <w:r>
        <w:rPr>
          <w:rFonts w:hint="eastAsia" w:ascii="Calibri" w:hAnsi="Calibri" w:eastAsia="宋体" w:cs="Times New Roman"/>
          <w:color w:val="000000" w:themeColor="text1"/>
          <w:sz w:val="21"/>
          <w:szCs w:val="24"/>
          <w:highlight w:val="none"/>
          <w14:textFill>
            <w14:solidFill>
              <w14:schemeClr w14:val="tx1"/>
            </w14:solidFill>
          </w14:textFill>
        </w:rPr>
        <w:t>供应商非必须参加开启会议</w:t>
      </w:r>
      <w:r>
        <w:rPr>
          <w:rFonts w:ascii="Calibri" w:hAnsi="Calibri" w:eastAsia="宋体" w:cs="Times New Roman"/>
          <w:color w:val="000000" w:themeColor="text1"/>
          <w:sz w:val="21"/>
          <w:szCs w:val="24"/>
          <w:highlight w:val="none"/>
          <w14:textFill>
            <w14:solidFill>
              <w14:schemeClr w14:val="tx1"/>
            </w14:solidFill>
          </w14:textFill>
        </w:rPr>
        <w:t>。</w:t>
      </w:r>
    </w:p>
    <w:p w14:paraId="372A5904">
      <w:pPr>
        <w:widowControl/>
        <w:spacing w:before="100" w:beforeAutospacing="1" w:after="100" w:afterAutospacing="1" w:line="400" w:lineRule="exact"/>
        <w:ind w:left="3" w:leftChars="1" w:firstLine="0" w:firstLineChars="0"/>
        <w:jc w:val="left"/>
        <w:outlineLvl w:val="2"/>
        <w:rPr>
          <w:rFonts w:ascii="黑体" w:hAnsi="宋体" w:eastAsia="黑体" w:cs="黑体"/>
          <w:color w:val="000000" w:themeColor="text1"/>
          <w:sz w:val="28"/>
          <w:szCs w:val="28"/>
          <w:highlight w:val="none"/>
          <w14:textFill>
            <w14:solidFill>
              <w14:schemeClr w14:val="tx1"/>
            </w14:solidFill>
          </w14:textFill>
        </w:rPr>
      </w:pPr>
      <w:bookmarkStart w:id="405" w:name="_Toc26119"/>
      <w:bookmarkStart w:id="406" w:name="_Toc32445"/>
      <w:bookmarkStart w:id="407" w:name="_Toc13871"/>
      <w:bookmarkStart w:id="408" w:name="_Toc25994"/>
      <w:bookmarkStart w:id="409" w:name="_Toc28588"/>
      <w:bookmarkStart w:id="410" w:name="_Toc27728"/>
      <w:r>
        <w:rPr>
          <w:rFonts w:ascii="宋体" w:hAnsi="宋体" w:eastAsia="宋体" w:cs="宋体"/>
          <w:b/>
          <w:bCs/>
          <w:color w:val="000000" w:themeColor="text1"/>
          <w:kern w:val="0"/>
          <w:sz w:val="27"/>
          <w:szCs w:val="27"/>
          <w:highlight w:val="none"/>
          <w14:textFill>
            <w14:solidFill>
              <w14:schemeClr w14:val="tx1"/>
            </w14:solidFill>
          </w14:textFill>
        </w:rPr>
        <w:fldChar w:fldCharType="begin"/>
      </w:r>
      <w:r>
        <w:rPr>
          <w:rFonts w:ascii="宋体" w:hAnsi="宋体" w:eastAsia="宋体" w:cs="宋体"/>
          <w:b/>
          <w:bCs/>
          <w:color w:val="000000" w:themeColor="text1"/>
          <w:kern w:val="0"/>
          <w:sz w:val="27"/>
          <w:szCs w:val="27"/>
          <w:highlight w:val="none"/>
          <w14:textFill>
            <w14:solidFill>
              <w14:schemeClr w14:val="tx1"/>
            </w14:solidFill>
          </w14:textFill>
        </w:rPr>
        <w:instrText xml:space="preserve"> HYPERLINK \l "_Toc179632579" </w:instrText>
      </w:r>
      <w:r>
        <w:rPr>
          <w:rFonts w:ascii="宋体" w:hAnsi="宋体" w:eastAsia="宋体" w:cs="宋体"/>
          <w:b/>
          <w:bCs/>
          <w:color w:val="000000" w:themeColor="text1"/>
          <w:kern w:val="0"/>
          <w:sz w:val="27"/>
          <w:szCs w:val="27"/>
          <w:highlight w:val="none"/>
          <w14:textFill>
            <w14:solidFill>
              <w14:schemeClr w14:val="tx1"/>
            </w14:solidFill>
          </w14:textFill>
        </w:rPr>
        <w:fldChar w:fldCharType="separate"/>
      </w:r>
      <w:bookmarkStart w:id="411" w:name="_Toc118806252"/>
      <w:bookmarkStart w:id="412" w:name="_Toc118805127"/>
      <w:bookmarkStart w:id="413" w:name="_Toc118805881"/>
      <w:bookmarkStart w:id="414" w:name="_Toc118805504"/>
      <w:r>
        <w:rPr>
          <w:rFonts w:ascii="黑体" w:hAnsi="宋体" w:eastAsia="黑体" w:cs="黑体"/>
          <w:color w:val="000000" w:themeColor="text1"/>
          <w:sz w:val="28"/>
          <w:szCs w:val="28"/>
          <w:highlight w:val="none"/>
          <w14:textFill>
            <w14:solidFill>
              <w14:schemeClr w14:val="tx1"/>
            </w14:solidFill>
          </w14:textFill>
        </w:rPr>
        <w:t>5.2 开启程序</w:t>
      </w:r>
      <w:bookmarkEnd w:id="411"/>
      <w:bookmarkEnd w:id="412"/>
      <w:bookmarkEnd w:id="413"/>
      <w:bookmarkEnd w:id="414"/>
      <w:r>
        <w:rPr>
          <w:rFonts w:ascii="黑体" w:hAnsi="宋体" w:eastAsia="黑体" w:cs="黑体"/>
          <w:color w:val="000000" w:themeColor="text1"/>
          <w:sz w:val="28"/>
          <w:szCs w:val="28"/>
          <w:highlight w:val="none"/>
          <w14:textFill>
            <w14:solidFill>
              <w14:schemeClr w14:val="tx1"/>
            </w14:solidFill>
          </w14:textFill>
        </w:rPr>
        <w:fldChar w:fldCharType="end"/>
      </w:r>
      <w:bookmarkEnd w:id="405"/>
      <w:bookmarkEnd w:id="406"/>
      <w:bookmarkEnd w:id="407"/>
      <w:bookmarkEnd w:id="408"/>
      <w:bookmarkEnd w:id="409"/>
      <w:bookmarkEnd w:id="410"/>
    </w:p>
    <w:p w14:paraId="1B7B6840">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采购</w:t>
      </w:r>
      <w:r>
        <w:rPr>
          <w:rFonts w:eastAsia="宋体" w:cs="Times New Roman"/>
          <w:color w:val="000000" w:themeColor="text1"/>
          <w:sz w:val="21"/>
          <w:szCs w:val="24"/>
          <w:highlight w:val="none"/>
          <w14:textFill>
            <w14:solidFill>
              <w14:schemeClr w14:val="tx1"/>
            </w14:solidFill>
          </w14:textFill>
        </w:rPr>
        <w:t>人按下列程序</w:t>
      </w:r>
      <w:r>
        <w:rPr>
          <w:rFonts w:hint="eastAsia" w:eastAsia="宋体" w:cs="Times New Roman"/>
          <w:color w:val="000000" w:themeColor="text1"/>
          <w:sz w:val="21"/>
          <w:szCs w:val="24"/>
          <w:highlight w:val="none"/>
          <w14:textFill>
            <w14:solidFill>
              <w14:schemeClr w14:val="tx1"/>
            </w14:solidFill>
          </w14:textFill>
        </w:rPr>
        <w:t>公开开启响应文件</w:t>
      </w:r>
      <w:r>
        <w:rPr>
          <w:rFonts w:eastAsia="宋体" w:cs="Times New Roman"/>
          <w:color w:val="000000" w:themeColor="text1"/>
          <w:sz w:val="21"/>
          <w:szCs w:val="24"/>
          <w:highlight w:val="none"/>
          <w14:textFill>
            <w14:solidFill>
              <w14:schemeClr w14:val="tx1"/>
            </w14:solidFill>
          </w14:textFill>
        </w:rPr>
        <w:t>：</w:t>
      </w:r>
    </w:p>
    <w:p w14:paraId="3A6E0C37">
      <w:pPr>
        <w:spacing w:line="400" w:lineRule="exact"/>
        <w:ind w:firstLine="420"/>
        <w:rPr>
          <w:rFonts w:ascii="Calibri" w:hAnsi="Calibri" w:eastAsia="宋体" w:cs="Times New Roman"/>
          <w:color w:val="000000" w:themeColor="text1"/>
          <w:sz w:val="21"/>
          <w:szCs w:val="24"/>
          <w:highlight w:val="none"/>
          <w14:textFill>
            <w14:solidFill>
              <w14:schemeClr w14:val="tx1"/>
            </w14:solidFill>
          </w14:textFill>
        </w:rPr>
      </w:pPr>
      <w:r>
        <w:rPr>
          <w:rFonts w:hint="eastAsia" w:ascii="Calibri" w:hAnsi="Calibri" w:eastAsia="宋体" w:cs="Times New Roman"/>
          <w:color w:val="000000" w:themeColor="text1"/>
          <w:sz w:val="21"/>
          <w:szCs w:val="24"/>
          <w:highlight w:val="none"/>
          <w14:textFill>
            <w14:solidFill>
              <w14:schemeClr w14:val="tx1"/>
            </w14:solidFill>
          </w14:textFill>
        </w:rPr>
        <w:t>（1）检查响应文件密封性，非密封的响应文件无效。</w:t>
      </w:r>
    </w:p>
    <w:p w14:paraId="0A978604">
      <w:pPr>
        <w:spacing w:line="400" w:lineRule="exact"/>
        <w:ind w:firstLine="420"/>
        <w:rPr>
          <w:rFonts w:ascii="Calibri" w:hAnsi="Calibri" w:eastAsia="宋体" w:cs="Times New Roman"/>
          <w:color w:val="000000" w:themeColor="text1"/>
          <w:sz w:val="21"/>
          <w:szCs w:val="24"/>
          <w:highlight w:val="none"/>
          <w14:textFill>
            <w14:solidFill>
              <w14:schemeClr w14:val="tx1"/>
            </w14:solidFill>
          </w14:textFill>
        </w:rPr>
      </w:pPr>
      <w:r>
        <w:rPr>
          <w:rFonts w:hint="eastAsia" w:ascii="Calibri" w:hAnsi="Calibri" w:eastAsia="宋体" w:cs="Times New Roman"/>
          <w:color w:val="000000" w:themeColor="text1"/>
          <w:sz w:val="21"/>
          <w:szCs w:val="24"/>
          <w:highlight w:val="none"/>
          <w14:textFill>
            <w14:solidFill>
              <w14:schemeClr w14:val="tx1"/>
            </w14:solidFill>
          </w14:textFill>
        </w:rPr>
        <w:t>（2）采购人当众拆封响应文件。</w:t>
      </w:r>
    </w:p>
    <w:p w14:paraId="3BDEAFB5">
      <w:pPr>
        <w:spacing w:line="400" w:lineRule="exact"/>
        <w:ind w:firstLine="420"/>
        <w:rPr>
          <w:rFonts w:ascii="Calibri" w:hAnsi="Calibri" w:eastAsia="宋体" w:cs="Times New Roman"/>
          <w:color w:val="000000" w:themeColor="text1"/>
          <w:sz w:val="21"/>
          <w:szCs w:val="24"/>
          <w:highlight w:val="none"/>
          <w14:textFill>
            <w14:solidFill>
              <w14:schemeClr w14:val="tx1"/>
            </w14:solidFill>
          </w14:textFill>
        </w:rPr>
      </w:pPr>
      <w:r>
        <w:rPr>
          <w:rFonts w:hint="eastAsia" w:ascii="Calibri" w:hAnsi="Calibri" w:eastAsia="宋体" w:cs="Times New Roman"/>
          <w:color w:val="000000" w:themeColor="text1"/>
          <w:sz w:val="21"/>
          <w:szCs w:val="24"/>
          <w:highlight w:val="none"/>
          <w14:textFill>
            <w14:solidFill>
              <w14:schemeClr w14:val="tx1"/>
            </w14:solidFill>
          </w14:textFill>
        </w:rPr>
        <w:t>（</w:t>
      </w:r>
      <w:r>
        <w:rPr>
          <w:rFonts w:ascii="Calibri" w:hAnsi="Calibri" w:eastAsia="宋体" w:cs="Times New Roman"/>
          <w:color w:val="000000" w:themeColor="text1"/>
          <w:sz w:val="21"/>
          <w:szCs w:val="24"/>
          <w:highlight w:val="none"/>
          <w14:textFill>
            <w14:solidFill>
              <w14:schemeClr w14:val="tx1"/>
            </w14:solidFill>
          </w14:textFill>
        </w:rPr>
        <w:t>3</w:t>
      </w:r>
      <w:r>
        <w:rPr>
          <w:rFonts w:hint="eastAsia" w:ascii="Calibri" w:hAnsi="Calibri" w:eastAsia="宋体" w:cs="Times New Roman"/>
          <w:color w:val="000000" w:themeColor="text1"/>
          <w:sz w:val="21"/>
          <w:szCs w:val="24"/>
          <w:highlight w:val="none"/>
          <w14:textFill>
            <w14:solidFill>
              <w14:schemeClr w14:val="tx1"/>
            </w14:solidFill>
          </w14:textFill>
        </w:rPr>
        <w:t>）记录开启情况。</w:t>
      </w:r>
    </w:p>
    <w:p w14:paraId="2A7B3F6C">
      <w:pPr>
        <w:spacing w:line="400" w:lineRule="exact"/>
        <w:ind w:firstLine="420"/>
        <w:rPr>
          <w:rFonts w:ascii="Calibri" w:hAnsi="Calibri" w:eastAsia="宋体" w:cs="Times New Roman"/>
          <w:color w:val="000000" w:themeColor="text1"/>
          <w:sz w:val="21"/>
          <w:szCs w:val="24"/>
          <w:highlight w:val="none"/>
          <w14:textFill>
            <w14:solidFill>
              <w14:schemeClr w14:val="tx1"/>
            </w14:solidFill>
          </w14:textFill>
        </w:rPr>
      </w:pPr>
      <w:r>
        <w:rPr>
          <w:rFonts w:hint="eastAsia" w:ascii="Calibri" w:hAnsi="Calibri" w:eastAsia="宋体" w:cs="Times New Roman"/>
          <w:color w:val="000000" w:themeColor="text1"/>
          <w:sz w:val="21"/>
          <w:szCs w:val="24"/>
          <w:highlight w:val="none"/>
          <w14:textFill>
            <w14:solidFill>
              <w14:schemeClr w14:val="tx1"/>
            </w14:solidFill>
          </w14:textFill>
        </w:rPr>
        <w:t>（4）结束。</w:t>
      </w:r>
    </w:p>
    <w:p w14:paraId="6DE2BD25">
      <w:pPr>
        <w:widowControl/>
        <w:spacing w:before="312" w:beforeLines="100" w:after="312" w:afterLines="100" w:line="400" w:lineRule="exact"/>
        <w:ind w:left="3" w:leftChars="1" w:firstLine="0" w:firstLineChars="0"/>
        <w:jc w:val="left"/>
        <w:outlineLvl w:val="2"/>
        <w:rPr>
          <w:rFonts w:ascii="黑体" w:hAnsi="宋体" w:eastAsia="黑体" w:cs="黑体"/>
          <w:b/>
          <w:bCs/>
          <w:color w:val="000000" w:themeColor="text1"/>
          <w:sz w:val="28"/>
          <w:szCs w:val="28"/>
          <w:highlight w:val="none"/>
          <w14:textFill>
            <w14:solidFill>
              <w14:schemeClr w14:val="tx1"/>
            </w14:solidFill>
          </w14:textFill>
        </w:rPr>
      </w:pPr>
      <w:bookmarkStart w:id="415" w:name="_Toc118805882"/>
      <w:bookmarkStart w:id="416" w:name="_Toc118805505"/>
      <w:bookmarkStart w:id="417" w:name="_Toc118805128"/>
      <w:bookmarkStart w:id="418" w:name="_Toc118806253"/>
      <w:r>
        <w:rPr>
          <w:rFonts w:hint="eastAsia" w:ascii="黑体" w:hAnsi="宋体" w:eastAsia="黑体" w:cs="黑体"/>
          <w:color w:val="000000" w:themeColor="text1"/>
          <w:sz w:val="28"/>
          <w:szCs w:val="28"/>
          <w:highlight w:val="none"/>
          <w14:textFill>
            <w14:solidFill>
              <w14:schemeClr w14:val="tx1"/>
            </w14:solidFill>
          </w14:textFill>
        </w:rPr>
        <w:t>5.</w:t>
      </w:r>
      <w:r>
        <w:rPr>
          <w:rFonts w:ascii="黑体" w:hAnsi="宋体" w:eastAsia="黑体" w:cs="黑体"/>
          <w:color w:val="000000" w:themeColor="text1"/>
          <w:sz w:val="28"/>
          <w:szCs w:val="28"/>
          <w:highlight w:val="none"/>
          <w14:textFill>
            <w14:solidFill>
              <w14:schemeClr w14:val="tx1"/>
            </w14:solidFill>
          </w14:textFill>
        </w:rPr>
        <w:t>3</w:t>
      </w:r>
      <w:r>
        <w:rPr>
          <w:rFonts w:hint="eastAsia" w:ascii="黑体" w:hAnsi="宋体" w:eastAsia="黑体" w:cs="黑体"/>
          <w:color w:val="000000" w:themeColor="text1"/>
          <w:sz w:val="28"/>
          <w:szCs w:val="28"/>
          <w:highlight w:val="none"/>
          <w14:textFill>
            <w14:solidFill>
              <w14:schemeClr w14:val="tx1"/>
            </w14:solidFill>
          </w14:textFill>
        </w:rPr>
        <w:t xml:space="preserve"> </w:t>
      </w:r>
      <w:bookmarkEnd w:id="415"/>
      <w:bookmarkEnd w:id="416"/>
      <w:bookmarkEnd w:id="417"/>
      <w:bookmarkEnd w:id="418"/>
      <w:bookmarkStart w:id="419" w:name="_Toc118805883"/>
      <w:bookmarkStart w:id="420" w:name="_Toc118805129"/>
      <w:bookmarkStart w:id="421" w:name="_Toc118806254"/>
      <w:bookmarkStart w:id="422" w:name="_Toc118805506"/>
      <w:r>
        <w:rPr>
          <w:rFonts w:hint="eastAsia" w:ascii="黑体" w:hAnsi="宋体" w:eastAsia="黑体" w:cs="黑体"/>
          <w:color w:val="000000" w:themeColor="text1"/>
          <w:sz w:val="28"/>
          <w:szCs w:val="28"/>
          <w:highlight w:val="none"/>
          <w14:textFill>
            <w14:solidFill>
              <w14:schemeClr w14:val="tx1"/>
            </w14:solidFill>
          </w14:textFill>
        </w:rPr>
        <w:t>递交响应文件的供应商不足的处理</w:t>
      </w:r>
      <w:bookmarkEnd w:id="419"/>
      <w:bookmarkEnd w:id="420"/>
      <w:bookmarkEnd w:id="421"/>
      <w:bookmarkEnd w:id="422"/>
    </w:p>
    <w:p w14:paraId="6E4CCE78">
      <w:pPr>
        <w:spacing w:line="360" w:lineRule="auto"/>
        <w:ind w:firstLine="420"/>
        <w:rPr>
          <w:rFonts w:eastAsia="宋体" w:cs="Times New Roman"/>
          <w:color w:val="000000" w:themeColor="text1"/>
          <w:sz w:val="21"/>
          <w:szCs w:val="24"/>
          <w:highlight w:val="none"/>
          <w14:textFill>
            <w14:solidFill>
              <w14:schemeClr w14:val="tx1"/>
            </w14:solidFill>
          </w14:textFill>
        </w:rPr>
      </w:pPr>
      <w:r>
        <w:rPr>
          <w:rFonts w:eastAsia="宋体" w:cs="Times New Roman"/>
          <w:color w:val="000000" w:themeColor="text1"/>
          <w:sz w:val="21"/>
          <w:szCs w:val="24"/>
          <w:highlight w:val="none"/>
          <w14:textFill>
            <w14:solidFill>
              <w14:schemeClr w14:val="tx1"/>
            </w14:solidFill>
          </w14:textFill>
        </w:rPr>
        <w:t>采购项目</w:t>
      </w:r>
      <w:r>
        <w:rPr>
          <w:rFonts w:hint="eastAsia" w:eastAsia="宋体" w:cs="Times New Roman"/>
          <w:color w:val="000000" w:themeColor="text1"/>
          <w:sz w:val="21"/>
          <w:szCs w:val="24"/>
          <w:highlight w:val="none"/>
          <w14:textFill>
            <w14:solidFill>
              <w14:schemeClr w14:val="tx1"/>
            </w14:solidFill>
          </w14:textFill>
        </w:rPr>
        <w:t>选择一家成交供应商</w:t>
      </w:r>
      <w:r>
        <w:rPr>
          <w:rFonts w:eastAsia="宋体" w:cs="Times New Roman"/>
          <w:color w:val="000000" w:themeColor="text1"/>
          <w:sz w:val="21"/>
          <w:szCs w:val="24"/>
          <w:highlight w:val="none"/>
          <w14:textFill>
            <w14:solidFill>
              <w14:schemeClr w14:val="tx1"/>
            </w14:solidFill>
          </w14:textFill>
        </w:rPr>
        <w:t>时</w:t>
      </w:r>
      <w:r>
        <w:rPr>
          <w:rFonts w:hint="eastAsia" w:eastAsia="宋体" w:cs="Times New Roman"/>
          <w:color w:val="000000" w:themeColor="text1"/>
          <w:sz w:val="21"/>
          <w:szCs w:val="24"/>
          <w:highlight w:val="none"/>
          <w14:textFill>
            <w14:solidFill>
              <w14:schemeClr w14:val="tx1"/>
            </w14:solidFill>
          </w14:textFill>
        </w:rPr>
        <w:t>，递交响应文件的供应商数量不足三家</w:t>
      </w:r>
      <w:r>
        <w:rPr>
          <w:rFonts w:eastAsia="宋体" w:cs="Times New Roman"/>
          <w:color w:val="000000" w:themeColor="text1"/>
          <w:sz w:val="21"/>
          <w:szCs w:val="24"/>
          <w:highlight w:val="none"/>
          <w14:textFill>
            <w14:solidFill>
              <w14:schemeClr w14:val="tx1"/>
            </w14:solidFill>
          </w14:textFill>
        </w:rPr>
        <w:t>的，</w:t>
      </w:r>
      <w:r>
        <w:rPr>
          <w:rFonts w:hint="eastAsia" w:eastAsia="宋体" w:cs="Times New Roman"/>
          <w:color w:val="000000" w:themeColor="text1"/>
          <w:sz w:val="21"/>
          <w:szCs w:val="24"/>
          <w:highlight w:val="none"/>
          <w14:textFill>
            <w14:solidFill>
              <w14:schemeClr w14:val="tx1"/>
            </w14:solidFill>
          </w14:textFill>
        </w:rPr>
        <w:t>或</w:t>
      </w:r>
      <w:r>
        <w:rPr>
          <w:rFonts w:eastAsia="宋体" w:cs="Times New Roman"/>
          <w:color w:val="000000" w:themeColor="text1"/>
          <w:sz w:val="21"/>
          <w:szCs w:val="24"/>
          <w:highlight w:val="none"/>
          <w14:textFill>
            <w14:solidFill>
              <w14:schemeClr w14:val="tx1"/>
            </w14:solidFill>
          </w14:textFill>
        </w:rPr>
        <w:t>采购项目</w:t>
      </w:r>
      <w:r>
        <w:rPr>
          <w:rFonts w:hint="eastAsia" w:eastAsia="宋体" w:cs="Times New Roman"/>
          <w:color w:val="000000" w:themeColor="text1"/>
          <w:sz w:val="21"/>
          <w:szCs w:val="24"/>
          <w:highlight w:val="none"/>
          <w14:textFill>
            <w14:solidFill>
              <w14:schemeClr w14:val="tx1"/>
            </w14:solidFill>
          </w14:textFill>
        </w:rPr>
        <w:t>选择多</w:t>
      </w:r>
      <w:r>
        <w:rPr>
          <w:rFonts w:eastAsia="宋体" w:cs="Times New Roman"/>
          <w:color w:val="000000" w:themeColor="text1"/>
          <w:sz w:val="21"/>
          <w:szCs w:val="24"/>
          <w:highlight w:val="none"/>
          <w14:textFill>
            <w14:solidFill>
              <w14:schemeClr w14:val="tx1"/>
            </w14:solidFill>
          </w14:textFill>
        </w:rPr>
        <w:t>家</w:t>
      </w:r>
      <w:r>
        <w:rPr>
          <w:rFonts w:hint="eastAsia" w:eastAsia="宋体" w:cs="Times New Roman"/>
          <w:color w:val="000000" w:themeColor="text1"/>
          <w:sz w:val="21"/>
          <w:szCs w:val="24"/>
          <w:highlight w:val="none"/>
          <w14:textFill>
            <w14:solidFill>
              <w14:schemeClr w14:val="tx1"/>
            </w14:solidFill>
          </w14:textFill>
        </w:rPr>
        <w:t>成交供应商</w:t>
      </w:r>
      <w:r>
        <w:rPr>
          <w:rFonts w:eastAsia="宋体" w:cs="Times New Roman"/>
          <w:color w:val="000000" w:themeColor="text1"/>
          <w:sz w:val="21"/>
          <w:szCs w:val="24"/>
          <w:highlight w:val="none"/>
          <w14:textFill>
            <w14:solidFill>
              <w14:schemeClr w14:val="tx1"/>
            </w14:solidFill>
          </w14:textFill>
        </w:rPr>
        <w:t>时</w:t>
      </w:r>
      <w:r>
        <w:rPr>
          <w:rFonts w:hint="eastAsia" w:eastAsia="宋体" w:cs="Times New Roman"/>
          <w:color w:val="000000" w:themeColor="text1"/>
          <w:sz w:val="21"/>
          <w:szCs w:val="24"/>
          <w:highlight w:val="none"/>
          <w14:textFill>
            <w14:solidFill>
              <w14:schemeClr w14:val="tx1"/>
            </w14:solidFill>
          </w14:textFill>
        </w:rPr>
        <w:t>，递交响应文件的供应商数量少于供应商</w:t>
      </w:r>
      <w:r>
        <w:rPr>
          <w:rFonts w:eastAsia="宋体" w:cs="Times New Roman"/>
          <w:color w:val="000000" w:themeColor="text1"/>
          <w:sz w:val="21"/>
          <w:szCs w:val="24"/>
          <w:highlight w:val="none"/>
          <w14:textFill>
            <w14:solidFill>
              <w14:schemeClr w14:val="tx1"/>
            </w14:solidFill>
          </w14:textFill>
        </w:rPr>
        <w:t>须知前附表规定</w:t>
      </w:r>
      <w:r>
        <w:rPr>
          <w:rFonts w:hint="eastAsia" w:eastAsia="宋体" w:cs="Times New Roman"/>
          <w:color w:val="000000" w:themeColor="text1"/>
          <w:sz w:val="21"/>
          <w:szCs w:val="24"/>
          <w:highlight w:val="none"/>
          <w14:textFill>
            <w14:solidFill>
              <w14:schemeClr w14:val="tx1"/>
            </w14:solidFill>
          </w14:textFill>
        </w:rPr>
        <w:t>数量的，本次采购流标，采购人不开启任何响应文件，并将相应的响应文件退回供应商</w:t>
      </w:r>
      <w:r>
        <w:rPr>
          <w:rFonts w:hint="eastAsia" w:eastAsia="宋体" w:cs="Times New Roman"/>
          <w:color w:val="000000" w:themeColor="text1"/>
          <w:sz w:val="21"/>
          <w:szCs w:val="24"/>
          <w:highlight w:val="none"/>
          <w:lang w:bidi="ar"/>
          <w14:textFill>
            <w14:solidFill>
              <w14:schemeClr w14:val="tx1"/>
            </w14:solidFill>
          </w14:textFill>
        </w:rPr>
        <w:t>。</w:t>
      </w:r>
    </w:p>
    <w:p w14:paraId="63F349AD">
      <w:pPr>
        <w:keepNext/>
        <w:keepLines/>
        <w:spacing w:before="260" w:after="260" w:line="240" w:lineRule="auto"/>
        <w:ind w:firstLine="0" w:firstLineChars="0"/>
        <w:jc w:val="left"/>
        <w:outlineLvl w:val="1"/>
        <w:rPr>
          <w:rFonts w:eastAsia="黑体" w:cs="Times New Roman"/>
          <w:color w:val="000000" w:themeColor="text1"/>
          <w:szCs w:val="20"/>
          <w:highlight w:val="none"/>
          <w14:textFill>
            <w14:solidFill>
              <w14:schemeClr w14:val="tx1"/>
            </w14:solidFill>
          </w14:textFill>
        </w:rPr>
      </w:pPr>
      <w:bookmarkStart w:id="423" w:name="_Toc9784"/>
      <w:bookmarkStart w:id="424" w:name="_Toc32719"/>
      <w:bookmarkStart w:id="425" w:name="_Toc32624"/>
      <w:bookmarkStart w:id="426" w:name="_Toc21319"/>
      <w:bookmarkStart w:id="427" w:name="_Toc14097"/>
      <w:bookmarkStart w:id="428" w:name="_Toc9506"/>
      <w:r>
        <w:rPr>
          <w:rFonts w:hint="eastAsia" w:ascii="Arial" w:hAnsi="Arial" w:eastAsia="黑体" w:cs="Times New Roman"/>
          <w:color w:val="000000" w:themeColor="text1"/>
          <w:szCs w:val="20"/>
          <w:highlight w:val="none"/>
          <w14:textFill>
            <w14:solidFill>
              <w14:schemeClr w14:val="tx1"/>
            </w14:solidFill>
          </w14:textFill>
        </w:rPr>
        <w:fldChar w:fldCharType="begin"/>
      </w:r>
      <w:r>
        <w:rPr>
          <w:rFonts w:ascii="Arial" w:hAnsi="Arial" w:eastAsia="黑体" w:cs="Times New Roman"/>
          <w:color w:val="000000" w:themeColor="text1"/>
          <w:szCs w:val="20"/>
          <w:highlight w:val="none"/>
          <w14:textFill>
            <w14:solidFill>
              <w14:schemeClr w14:val="tx1"/>
            </w14:solidFill>
          </w14:textFill>
        </w:rPr>
        <w:instrText xml:space="preserve"> HYPERLINK \l "_Toc179632580" </w:instrText>
      </w:r>
      <w:r>
        <w:rPr>
          <w:rFonts w:hint="eastAsia" w:ascii="Arial" w:hAnsi="Arial" w:eastAsia="黑体" w:cs="Times New Roman"/>
          <w:color w:val="000000" w:themeColor="text1"/>
          <w:szCs w:val="20"/>
          <w:highlight w:val="none"/>
          <w14:textFill>
            <w14:solidFill>
              <w14:schemeClr w14:val="tx1"/>
            </w14:solidFill>
          </w14:textFill>
        </w:rPr>
        <w:fldChar w:fldCharType="separate"/>
      </w:r>
      <w:bookmarkStart w:id="429" w:name="_Toc118805507"/>
      <w:bookmarkStart w:id="430" w:name="_Toc29213_WPSOffice_Level3"/>
      <w:bookmarkStart w:id="431" w:name="_Toc118805130"/>
      <w:bookmarkStart w:id="432" w:name="_Toc118806255"/>
      <w:bookmarkStart w:id="433" w:name="_Toc177994520"/>
      <w:bookmarkStart w:id="434" w:name="_Toc118805884"/>
      <w:r>
        <w:rPr>
          <w:rFonts w:hint="eastAsia" w:eastAsia="黑体" w:cs="Times New Roman"/>
          <w:color w:val="000000" w:themeColor="text1"/>
          <w:szCs w:val="20"/>
          <w:highlight w:val="none"/>
          <w14:textFill>
            <w14:solidFill>
              <w14:schemeClr w14:val="tx1"/>
            </w14:solidFill>
          </w14:textFill>
        </w:rPr>
        <w:t>6. 评审</w:t>
      </w:r>
      <w:bookmarkEnd w:id="429"/>
      <w:bookmarkEnd w:id="430"/>
      <w:bookmarkEnd w:id="431"/>
      <w:bookmarkEnd w:id="432"/>
      <w:bookmarkEnd w:id="433"/>
      <w:bookmarkEnd w:id="434"/>
      <w:r>
        <w:rPr>
          <w:rFonts w:hint="eastAsia" w:eastAsia="黑体" w:cs="Times New Roman"/>
          <w:color w:val="000000" w:themeColor="text1"/>
          <w:szCs w:val="20"/>
          <w:highlight w:val="none"/>
          <w14:textFill>
            <w14:solidFill>
              <w14:schemeClr w14:val="tx1"/>
            </w14:solidFill>
          </w14:textFill>
        </w:rPr>
        <w:fldChar w:fldCharType="end"/>
      </w:r>
      <w:bookmarkEnd w:id="423"/>
      <w:bookmarkEnd w:id="424"/>
      <w:bookmarkEnd w:id="425"/>
      <w:bookmarkEnd w:id="426"/>
      <w:bookmarkEnd w:id="427"/>
      <w:bookmarkEnd w:id="428"/>
    </w:p>
    <w:p w14:paraId="429B44A9">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6.1</w:t>
      </w:r>
      <w:r>
        <w:rPr>
          <w:rFonts w:eastAsia="宋体" w:cs="Times New Roman"/>
          <w:color w:val="000000" w:themeColor="text1"/>
          <w:sz w:val="21"/>
          <w:szCs w:val="24"/>
          <w:highlight w:val="none"/>
          <w14:textFill>
            <w14:solidFill>
              <w14:schemeClr w14:val="tx1"/>
            </w14:solidFill>
          </w14:textFill>
        </w:rPr>
        <w:t>评</w:t>
      </w:r>
      <w:r>
        <w:rPr>
          <w:rFonts w:hint="eastAsia" w:eastAsia="宋体" w:cs="Times New Roman"/>
          <w:color w:val="000000" w:themeColor="text1"/>
          <w:sz w:val="21"/>
          <w:szCs w:val="24"/>
          <w:highlight w:val="none"/>
          <w14:textFill>
            <w14:solidFill>
              <w14:schemeClr w14:val="tx1"/>
            </w14:solidFill>
          </w14:textFill>
        </w:rPr>
        <w:t>审</w:t>
      </w:r>
      <w:r>
        <w:rPr>
          <w:rFonts w:eastAsia="宋体" w:cs="Times New Roman"/>
          <w:color w:val="000000" w:themeColor="text1"/>
          <w:sz w:val="21"/>
          <w:szCs w:val="24"/>
          <w:highlight w:val="none"/>
          <w14:textFill>
            <w14:solidFill>
              <w14:schemeClr w14:val="tx1"/>
            </w14:solidFill>
          </w14:textFill>
        </w:rPr>
        <w:t>由</w:t>
      </w:r>
      <w:r>
        <w:rPr>
          <w:rFonts w:hint="eastAsia" w:eastAsia="宋体" w:cs="Times New Roman"/>
          <w:color w:val="000000" w:themeColor="text1"/>
          <w:sz w:val="21"/>
          <w:szCs w:val="24"/>
          <w:highlight w:val="none"/>
          <w14:textFill>
            <w14:solidFill>
              <w14:schemeClr w14:val="tx1"/>
            </w14:solidFill>
          </w14:textFill>
        </w:rPr>
        <w:t>采购</w:t>
      </w:r>
      <w:r>
        <w:rPr>
          <w:rFonts w:eastAsia="宋体" w:cs="Times New Roman"/>
          <w:color w:val="000000" w:themeColor="text1"/>
          <w:sz w:val="21"/>
          <w:szCs w:val="24"/>
          <w:highlight w:val="none"/>
          <w14:textFill>
            <w14:solidFill>
              <w14:schemeClr w14:val="tx1"/>
            </w14:solidFill>
          </w14:textFill>
        </w:rPr>
        <w:t>人</w:t>
      </w:r>
      <w:r>
        <w:rPr>
          <w:rFonts w:hint="eastAsia" w:eastAsia="宋体" w:cs="Times New Roman"/>
          <w:color w:val="000000" w:themeColor="text1"/>
          <w:sz w:val="21"/>
          <w:szCs w:val="24"/>
          <w:highlight w:val="none"/>
          <w14:textFill>
            <w14:solidFill>
              <w14:schemeClr w14:val="tx1"/>
            </w14:solidFill>
          </w14:textFill>
        </w:rPr>
        <w:t>负责。</w:t>
      </w:r>
    </w:p>
    <w:p w14:paraId="384F4674">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6.2评审人</w:t>
      </w:r>
      <w:r>
        <w:rPr>
          <w:rFonts w:eastAsia="宋体" w:cs="Times New Roman"/>
          <w:color w:val="000000" w:themeColor="text1"/>
          <w:sz w:val="21"/>
          <w:szCs w:val="24"/>
          <w:highlight w:val="none"/>
          <w14:textFill>
            <w14:solidFill>
              <w14:schemeClr w14:val="tx1"/>
            </w14:solidFill>
          </w14:textFill>
        </w:rPr>
        <w:t>员有下列情形之一的，应当回避：</w:t>
      </w:r>
    </w:p>
    <w:p w14:paraId="458A60EE">
      <w:pPr>
        <w:spacing w:line="400" w:lineRule="exact"/>
        <w:ind w:firstLine="718" w:firstLineChars="342"/>
        <w:rPr>
          <w:rFonts w:eastAsia="宋体" w:cs="Times New Roman"/>
          <w:color w:val="000000" w:themeColor="text1"/>
          <w:sz w:val="21"/>
          <w:szCs w:val="24"/>
          <w:highlight w:val="none"/>
          <w14:textFill>
            <w14:solidFill>
              <w14:schemeClr w14:val="tx1"/>
            </w14:solidFill>
          </w14:textFill>
        </w:rPr>
      </w:pPr>
      <w:r>
        <w:rPr>
          <w:rFonts w:eastAsia="宋体" w:cs="Times New Roman"/>
          <w:color w:val="000000" w:themeColor="text1"/>
          <w:sz w:val="21"/>
          <w:szCs w:val="24"/>
          <w:highlight w:val="none"/>
          <w14:textFill>
            <w14:solidFill>
              <w14:schemeClr w14:val="tx1"/>
            </w14:solidFill>
          </w14:textFill>
        </w:rPr>
        <w:t>（1）</w:t>
      </w:r>
      <w:r>
        <w:rPr>
          <w:rFonts w:hint="eastAsia" w:eastAsia="宋体" w:cs="Times New Roman"/>
          <w:color w:val="000000" w:themeColor="text1"/>
          <w:sz w:val="21"/>
          <w:szCs w:val="24"/>
          <w:highlight w:val="none"/>
          <w14:textFill>
            <w14:solidFill>
              <w14:schemeClr w14:val="tx1"/>
            </w14:solidFill>
          </w14:textFill>
        </w:rPr>
        <w:t>供应商</w:t>
      </w:r>
      <w:r>
        <w:rPr>
          <w:rFonts w:eastAsia="宋体" w:cs="Times New Roman"/>
          <w:color w:val="000000" w:themeColor="text1"/>
          <w:sz w:val="21"/>
          <w:szCs w:val="24"/>
          <w:highlight w:val="none"/>
          <w14:textFill>
            <w14:solidFill>
              <w14:schemeClr w14:val="tx1"/>
            </w14:solidFill>
          </w14:textFill>
        </w:rPr>
        <w:t>主要负责人</w:t>
      </w:r>
      <w:r>
        <w:rPr>
          <w:rFonts w:hint="eastAsia" w:eastAsia="宋体" w:cs="Times New Roman"/>
          <w:color w:val="000000" w:themeColor="text1"/>
          <w:sz w:val="21"/>
          <w:szCs w:val="24"/>
          <w:highlight w:val="none"/>
          <w14:textFill>
            <w14:solidFill>
              <w14:schemeClr w14:val="tx1"/>
            </w14:solidFill>
          </w14:textFill>
        </w:rPr>
        <w:t>或供应商主要负责人</w:t>
      </w:r>
      <w:r>
        <w:rPr>
          <w:rFonts w:eastAsia="宋体" w:cs="Times New Roman"/>
          <w:color w:val="000000" w:themeColor="text1"/>
          <w:sz w:val="21"/>
          <w:szCs w:val="24"/>
          <w:highlight w:val="none"/>
          <w14:textFill>
            <w14:solidFill>
              <w14:schemeClr w14:val="tx1"/>
            </w14:solidFill>
          </w14:textFill>
        </w:rPr>
        <w:t>的近亲属；</w:t>
      </w:r>
    </w:p>
    <w:p w14:paraId="2A086BD0">
      <w:pPr>
        <w:spacing w:line="400" w:lineRule="exact"/>
        <w:ind w:firstLine="718" w:firstLineChars="342"/>
        <w:rPr>
          <w:rFonts w:eastAsia="宋体" w:cs="Times New Roman"/>
          <w:color w:val="000000" w:themeColor="text1"/>
          <w:sz w:val="21"/>
          <w:szCs w:val="24"/>
          <w:highlight w:val="none"/>
          <w14:textFill>
            <w14:solidFill>
              <w14:schemeClr w14:val="tx1"/>
            </w14:solidFill>
          </w14:textFill>
        </w:rPr>
      </w:pPr>
      <w:r>
        <w:rPr>
          <w:rFonts w:eastAsia="宋体" w:cs="Times New Roman"/>
          <w:color w:val="000000" w:themeColor="text1"/>
          <w:sz w:val="21"/>
          <w:szCs w:val="24"/>
          <w:highlight w:val="none"/>
          <w14:textFill>
            <w14:solidFill>
              <w14:schemeClr w14:val="tx1"/>
            </w14:solidFill>
          </w14:textFill>
        </w:rPr>
        <w:t>（</w:t>
      </w:r>
      <w:r>
        <w:rPr>
          <w:rFonts w:hint="eastAsia" w:eastAsia="宋体" w:cs="Times New Roman"/>
          <w:color w:val="000000" w:themeColor="text1"/>
          <w:sz w:val="21"/>
          <w:szCs w:val="24"/>
          <w:highlight w:val="none"/>
          <w14:textFill>
            <w14:solidFill>
              <w14:schemeClr w14:val="tx1"/>
            </w14:solidFill>
          </w14:textFill>
        </w:rPr>
        <w:t>2</w:t>
      </w:r>
      <w:r>
        <w:rPr>
          <w:rFonts w:eastAsia="宋体" w:cs="Times New Roman"/>
          <w:color w:val="000000" w:themeColor="text1"/>
          <w:sz w:val="21"/>
          <w:szCs w:val="24"/>
          <w:highlight w:val="none"/>
          <w14:textFill>
            <w14:solidFill>
              <w14:schemeClr w14:val="tx1"/>
            </w14:solidFill>
          </w14:textFill>
        </w:rPr>
        <w:t>）与</w:t>
      </w:r>
      <w:r>
        <w:rPr>
          <w:rFonts w:hint="eastAsia" w:eastAsia="宋体" w:cs="Times New Roman"/>
          <w:color w:val="000000" w:themeColor="text1"/>
          <w:sz w:val="21"/>
          <w:szCs w:val="24"/>
          <w:highlight w:val="none"/>
          <w14:textFill>
            <w14:solidFill>
              <w14:schemeClr w14:val="tx1"/>
            </w14:solidFill>
          </w14:textFill>
        </w:rPr>
        <w:t>供应商</w:t>
      </w:r>
      <w:r>
        <w:rPr>
          <w:rFonts w:eastAsia="宋体" w:cs="Times New Roman"/>
          <w:color w:val="000000" w:themeColor="text1"/>
          <w:sz w:val="21"/>
          <w:szCs w:val="24"/>
          <w:highlight w:val="none"/>
          <w14:textFill>
            <w14:solidFill>
              <w14:schemeClr w14:val="tx1"/>
            </w14:solidFill>
          </w14:textFill>
        </w:rPr>
        <w:t>有经济利益关</w:t>
      </w:r>
      <w:r>
        <w:rPr>
          <w:rFonts w:hint="eastAsia" w:eastAsia="宋体" w:cs="Times New Roman"/>
          <w:color w:val="000000" w:themeColor="text1"/>
          <w:sz w:val="21"/>
          <w:szCs w:val="24"/>
          <w:highlight w:val="none"/>
          <w14:textFill>
            <w14:solidFill>
              <w14:schemeClr w14:val="tx1"/>
            </w14:solidFill>
          </w14:textFill>
        </w:rPr>
        <w:t>系或其他利害关</w:t>
      </w:r>
      <w:r>
        <w:rPr>
          <w:rFonts w:eastAsia="宋体" w:cs="Times New Roman"/>
          <w:color w:val="000000" w:themeColor="text1"/>
          <w:sz w:val="21"/>
          <w:szCs w:val="24"/>
          <w:highlight w:val="none"/>
          <w14:textFill>
            <w14:solidFill>
              <w14:schemeClr w14:val="tx1"/>
            </w14:solidFill>
          </w14:textFill>
        </w:rPr>
        <w:t>系，可能影响</w:t>
      </w:r>
      <w:r>
        <w:rPr>
          <w:rFonts w:hint="eastAsia" w:eastAsia="宋体" w:cs="Times New Roman"/>
          <w:color w:val="000000" w:themeColor="text1"/>
          <w:sz w:val="21"/>
          <w:szCs w:val="24"/>
          <w:highlight w:val="none"/>
          <w14:textFill>
            <w14:solidFill>
              <w14:schemeClr w14:val="tx1"/>
            </w14:solidFill>
          </w14:textFill>
        </w:rPr>
        <w:t>公正</w:t>
      </w:r>
      <w:r>
        <w:rPr>
          <w:rFonts w:eastAsia="宋体" w:cs="Times New Roman"/>
          <w:color w:val="000000" w:themeColor="text1"/>
          <w:sz w:val="21"/>
          <w:szCs w:val="24"/>
          <w:highlight w:val="none"/>
          <w14:textFill>
            <w14:solidFill>
              <w14:schemeClr w14:val="tx1"/>
            </w14:solidFill>
          </w14:textFill>
        </w:rPr>
        <w:t>评审的</w:t>
      </w:r>
      <w:r>
        <w:rPr>
          <w:rFonts w:hint="eastAsia" w:eastAsia="宋体" w:cs="Times New Roman"/>
          <w:color w:val="000000" w:themeColor="text1"/>
          <w:sz w:val="21"/>
          <w:szCs w:val="24"/>
          <w:highlight w:val="none"/>
          <w14:textFill>
            <w14:solidFill>
              <w14:schemeClr w14:val="tx1"/>
            </w14:solidFill>
          </w14:textFill>
        </w:rPr>
        <w:t>。</w:t>
      </w:r>
    </w:p>
    <w:p w14:paraId="318B3836">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6.3在评审过程中，评审人员对需要共同认定的事项存在争议的，将按照少数服从多数的原则作出结论。持不同意见的评审人员应当在评审报告上签署不同意见及理由，否则视为同意评审报告。</w:t>
      </w:r>
    </w:p>
    <w:p w14:paraId="39B84265">
      <w:pPr>
        <w:spacing w:line="360" w:lineRule="auto"/>
        <w:ind w:firstLine="420"/>
        <w:rPr>
          <w:rFonts w:eastAsia="宋体" w:cs="Times New Roman"/>
          <w:color w:val="000000" w:themeColor="text1"/>
          <w:sz w:val="21"/>
          <w:szCs w:val="24"/>
          <w:highlight w:val="none"/>
          <w14:textFill>
            <w14:solidFill>
              <w14:schemeClr w14:val="tx1"/>
            </w14:solidFill>
          </w14:textFill>
        </w:rPr>
      </w:pPr>
      <w:r>
        <w:rPr>
          <w:rFonts w:eastAsia="宋体" w:cs="Times New Roman"/>
          <w:color w:val="000000" w:themeColor="text1"/>
          <w:sz w:val="21"/>
          <w:szCs w:val="24"/>
          <w:highlight w:val="none"/>
          <w14:textFill>
            <w14:solidFill>
              <w14:schemeClr w14:val="tx1"/>
            </w14:solidFill>
          </w14:textFill>
        </w:rPr>
        <w:t>6.4评</w:t>
      </w:r>
      <w:r>
        <w:rPr>
          <w:rFonts w:hint="eastAsia" w:eastAsia="宋体" w:cs="Times New Roman"/>
          <w:color w:val="000000" w:themeColor="text1"/>
          <w:sz w:val="21"/>
          <w:szCs w:val="24"/>
          <w:highlight w:val="none"/>
          <w14:textFill>
            <w14:solidFill>
              <w14:schemeClr w14:val="tx1"/>
            </w14:solidFill>
          </w14:textFill>
        </w:rPr>
        <w:t>审人员</w:t>
      </w:r>
      <w:r>
        <w:rPr>
          <w:rFonts w:eastAsia="宋体" w:cs="Times New Roman"/>
          <w:color w:val="000000" w:themeColor="text1"/>
          <w:sz w:val="21"/>
          <w:szCs w:val="24"/>
          <w:highlight w:val="none"/>
          <w14:textFill>
            <w14:solidFill>
              <w14:schemeClr w14:val="tx1"/>
            </w14:solidFill>
          </w14:textFill>
        </w:rPr>
        <w:t>按照第三章</w:t>
      </w:r>
      <w:r>
        <w:rPr>
          <w:rFonts w:hint="eastAsia" w:eastAsia="宋体" w:cs="Times New Roman"/>
          <w:color w:val="000000" w:themeColor="text1"/>
          <w:sz w:val="21"/>
          <w:szCs w:val="24"/>
          <w:highlight w:val="none"/>
          <w14:textFill>
            <w14:solidFill>
              <w14:schemeClr w14:val="tx1"/>
            </w14:solidFill>
          </w14:textFill>
        </w:rPr>
        <w:t>“</w:t>
      </w:r>
      <w:r>
        <w:rPr>
          <w:rFonts w:eastAsia="宋体" w:cs="Times New Roman"/>
          <w:color w:val="000000" w:themeColor="text1"/>
          <w:sz w:val="21"/>
          <w:szCs w:val="24"/>
          <w:highlight w:val="none"/>
          <w14:textFill>
            <w14:solidFill>
              <w14:schemeClr w14:val="tx1"/>
            </w14:solidFill>
          </w14:textFill>
        </w:rPr>
        <w:t>评</w:t>
      </w:r>
      <w:r>
        <w:rPr>
          <w:rFonts w:hint="eastAsia" w:eastAsia="宋体" w:cs="Times New Roman"/>
          <w:color w:val="000000" w:themeColor="text1"/>
          <w:sz w:val="21"/>
          <w:szCs w:val="24"/>
          <w:highlight w:val="none"/>
          <w14:textFill>
            <w14:solidFill>
              <w14:schemeClr w14:val="tx1"/>
            </w14:solidFill>
          </w14:textFill>
        </w:rPr>
        <w:t>审</w:t>
      </w:r>
      <w:r>
        <w:rPr>
          <w:rFonts w:eastAsia="宋体" w:cs="Times New Roman"/>
          <w:color w:val="000000" w:themeColor="text1"/>
          <w:sz w:val="21"/>
          <w:szCs w:val="24"/>
          <w:highlight w:val="none"/>
          <w14:textFill>
            <w14:solidFill>
              <w14:schemeClr w14:val="tx1"/>
            </w14:solidFill>
          </w14:textFill>
        </w:rPr>
        <w:t>办法</w:t>
      </w:r>
      <w:r>
        <w:rPr>
          <w:rFonts w:hint="eastAsia" w:eastAsia="宋体" w:cs="Times New Roman"/>
          <w:color w:val="000000" w:themeColor="text1"/>
          <w:sz w:val="21"/>
          <w:szCs w:val="24"/>
          <w:highlight w:val="none"/>
          <w14:textFill>
            <w14:solidFill>
              <w14:schemeClr w14:val="tx1"/>
            </w14:solidFill>
          </w14:textFill>
        </w:rPr>
        <w:t>”</w:t>
      </w:r>
      <w:r>
        <w:rPr>
          <w:rFonts w:eastAsia="宋体" w:cs="Times New Roman"/>
          <w:color w:val="000000" w:themeColor="text1"/>
          <w:sz w:val="21"/>
          <w:szCs w:val="24"/>
          <w:highlight w:val="none"/>
          <w14:textFill>
            <w14:solidFill>
              <w14:schemeClr w14:val="tx1"/>
            </w14:solidFill>
          </w14:textFill>
        </w:rPr>
        <w:t>规定的</w:t>
      </w:r>
      <w:r>
        <w:rPr>
          <w:rFonts w:hint="eastAsia" w:eastAsia="宋体" w:cs="Times New Roman"/>
          <w:color w:val="000000" w:themeColor="text1"/>
          <w:sz w:val="21"/>
          <w:szCs w:val="24"/>
          <w:highlight w:val="none"/>
          <w14:textFill>
            <w14:solidFill>
              <w14:schemeClr w14:val="tx1"/>
            </w14:solidFill>
          </w14:textFill>
        </w:rPr>
        <w:t>评审标准和程序对响应文件进行评审和比较。</w:t>
      </w:r>
    </w:p>
    <w:p w14:paraId="5695CE8A">
      <w:pPr>
        <w:spacing w:line="360" w:lineRule="auto"/>
        <w:ind w:firstLine="420"/>
        <w:rPr>
          <w:rFonts w:ascii="宋体" w:hAnsi="宋体" w:eastAsia="宋体" w:cs="宋体"/>
          <w:color w:val="000000" w:themeColor="text1"/>
          <w:sz w:val="21"/>
          <w:szCs w:val="21"/>
          <w:highlight w:val="none"/>
          <w14:textFill>
            <w14:solidFill>
              <w14:schemeClr w14:val="tx1"/>
            </w14:solidFill>
          </w14:textFill>
        </w:rPr>
      </w:pPr>
      <w:r>
        <w:rPr>
          <w:rFonts w:eastAsia="宋体" w:cs="Times New Roman"/>
          <w:color w:val="000000" w:themeColor="text1"/>
          <w:sz w:val="21"/>
          <w:szCs w:val="24"/>
          <w:highlight w:val="none"/>
          <w14:textFill>
            <w14:solidFill>
              <w14:schemeClr w14:val="tx1"/>
            </w14:solidFill>
          </w14:textFill>
        </w:rPr>
        <w:t>6.5评</w:t>
      </w:r>
      <w:r>
        <w:rPr>
          <w:rFonts w:hint="eastAsia" w:eastAsia="宋体" w:cs="Times New Roman"/>
          <w:color w:val="000000" w:themeColor="text1"/>
          <w:sz w:val="21"/>
          <w:szCs w:val="24"/>
          <w:highlight w:val="none"/>
          <w14:textFill>
            <w14:solidFill>
              <w14:schemeClr w14:val="tx1"/>
            </w14:solidFill>
          </w14:textFill>
        </w:rPr>
        <w:t>审</w:t>
      </w:r>
      <w:r>
        <w:rPr>
          <w:rFonts w:eastAsia="宋体" w:cs="Times New Roman"/>
          <w:color w:val="000000" w:themeColor="text1"/>
          <w:sz w:val="21"/>
          <w:szCs w:val="24"/>
          <w:highlight w:val="none"/>
          <w14:textFill>
            <w14:solidFill>
              <w14:schemeClr w14:val="tx1"/>
            </w14:solidFill>
          </w14:textFill>
        </w:rPr>
        <w:t>完成后，评</w:t>
      </w:r>
      <w:r>
        <w:rPr>
          <w:rFonts w:hint="eastAsia" w:eastAsia="宋体" w:cs="Times New Roman"/>
          <w:color w:val="000000" w:themeColor="text1"/>
          <w:sz w:val="21"/>
          <w:szCs w:val="24"/>
          <w:highlight w:val="none"/>
          <w14:textFill>
            <w14:solidFill>
              <w14:schemeClr w14:val="tx1"/>
            </w14:solidFill>
          </w14:textFill>
        </w:rPr>
        <w:t>审人员</w:t>
      </w:r>
      <w:r>
        <w:rPr>
          <w:rFonts w:eastAsia="宋体" w:cs="Times New Roman"/>
          <w:color w:val="000000" w:themeColor="text1"/>
          <w:sz w:val="21"/>
          <w:szCs w:val="24"/>
          <w:highlight w:val="none"/>
          <w14:textFill>
            <w14:solidFill>
              <w14:schemeClr w14:val="tx1"/>
            </w14:solidFill>
          </w14:textFill>
        </w:rPr>
        <w:t>应当提交书面评</w:t>
      </w:r>
      <w:r>
        <w:rPr>
          <w:rFonts w:hint="eastAsia" w:eastAsia="宋体" w:cs="Times New Roman"/>
          <w:color w:val="000000" w:themeColor="text1"/>
          <w:sz w:val="21"/>
          <w:szCs w:val="24"/>
          <w:highlight w:val="none"/>
          <w14:textFill>
            <w14:solidFill>
              <w14:schemeClr w14:val="tx1"/>
            </w14:solidFill>
          </w14:textFill>
        </w:rPr>
        <w:t>审</w:t>
      </w:r>
      <w:r>
        <w:rPr>
          <w:rFonts w:eastAsia="宋体" w:cs="Times New Roman"/>
          <w:color w:val="000000" w:themeColor="text1"/>
          <w:sz w:val="21"/>
          <w:szCs w:val="24"/>
          <w:highlight w:val="none"/>
          <w14:textFill>
            <w14:solidFill>
              <w14:schemeClr w14:val="tx1"/>
            </w14:solidFill>
          </w14:textFill>
        </w:rPr>
        <w:t>报告和候选</w:t>
      </w:r>
      <w:r>
        <w:rPr>
          <w:rFonts w:hint="eastAsia" w:eastAsia="宋体" w:cs="Times New Roman"/>
          <w:color w:val="000000" w:themeColor="text1"/>
          <w:sz w:val="21"/>
          <w:szCs w:val="24"/>
          <w:highlight w:val="none"/>
          <w14:textFill>
            <w14:solidFill>
              <w14:schemeClr w14:val="tx1"/>
            </w14:solidFill>
          </w14:textFill>
        </w:rPr>
        <w:t>成交供应商</w:t>
      </w:r>
      <w:r>
        <w:rPr>
          <w:rFonts w:eastAsia="宋体" w:cs="Times New Roman"/>
          <w:color w:val="000000" w:themeColor="text1"/>
          <w:sz w:val="21"/>
          <w:szCs w:val="24"/>
          <w:highlight w:val="none"/>
          <w14:textFill>
            <w14:solidFill>
              <w14:schemeClr w14:val="tx1"/>
            </w14:solidFill>
          </w14:textFill>
        </w:rPr>
        <w:t>名单。</w:t>
      </w:r>
      <w:r>
        <w:rPr>
          <w:rFonts w:hint="eastAsia" w:eastAsia="宋体" w:cs="Times New Roman"/>
          <w:color w:val="000000" w:themeColor="text1"/>
          <w:sz w:val="21"/>
          <w:szCs w:val="24"/>
          <w:highlight w:val="none"/>
          <w14:textFill>
            <w14:solidFill>
              <w14:schemeClr w14:val="tx1"/>
            </w14:solidFill>
          </w14:textFill>
        </w:rPr>
        <w:t>推荐候选成交供应商的数量要求见</w:t>
      </w:r>
      <w:r>
        <w:rPr>
          <w:rFonts w:hint="eastAsia" w:ascii="宋体" w:hAnsi="宋体" w:eastAsia="宋体" w:cs="宋体"/>
          <w:color w:val="000000" w:themeColor="text1"/>
          <w:sz w:val="21"/>
          <w:szCs w:val="21"/>
          <w:highlight w:val="none"/>
          <w14:textFill>
            <w14:solidFill>
              <w14:schemeClr w14:val="tx1"/>
            </w14:solidFill>
          </w14:textFill>
        </w:rPr>
        <w:t>供应商须知前附表。</w:t>
      </w:r>
    </w:p>
    <w:p w14:paraId="486BA853">
      <w:pPr>
        <w:keepNext/>
        <w:keepLines/>
        <w:spacing w:before="260" w:after="260" w:line="240" w:lineRule="auto"/>
        <w:ind w:firstLine="0" w:firstLineChars="0"/>
        <w:outlineLvl w:val="1"/>
        <w:rPr>
          <w:rFonts w:eastAsia="黑体" w:cs="Times New Roman"/>
          <w:color w:val="000000" w:themeColor="text1"/>
          <w:szCs w:val="20"/>
          <w:highlight w:val="none"/>
          <w14:textFill>
            <w14:solidFill>
              <w14:schemeClr w14:val="tx1"/>
            </w14:solidFill>
          </w14:textFill>
        </w:rPr>
      </w:pPr>
      <w:bookmarkStart w:id="435" w:name="_Toc14243"/>
      <w:bookmarkStart w:id="436" w:name="_Toc28795"/>
      <w:bookmarkStart w:id="437" w:name="_Toc9552"/>
      <w:bookmarkStart w:id="438" w:name="_Toc22486"/>
      <w:bookmarkStart w:id="439" w:name="_Toc5857"/>
      <w:bookmarkStart w:id="440" w:name="_Toc1831"/>
      <w:r>
        <w:rPr>
          <w:rFonts w:hint="eastAsia" w:ascii="Arial" w:hAnsi="Arial" w:eastAsia="黑体" w:cs="Times New Roman"/>
          <w:color w:val="000000" w:themeColor="text1"/>
          <w:szCs w:val="20"/>
          <w:highlight w:val="none"/>
          <w14:textFill>
            <w14:solidFill>
              <w14:schemeClr w14:val="tx1"/>
            </w14:solidFill>
          </w14:textFill>
        </w:rPr>
        <w:fldChar w:fldCharType="begin"/>
      </w:r>
      <w:r>
        <w:rPr>
          <w:rFonts w:ascii="Arial" w:hAnsi="Arial" w:eastAsia="黑体" w:cs="Times New Roman"/>
          <w:color w:val="000000" w:themeColor="text1"/>
          <w:szCs w:val="20"/>
          <w:highlight w:val="none"/>
          <w14:textFill>
            <w14:solidFill>
              <w14:schemeClr w14:val="tx1"/>
            </w14:solidFill>
          </w14:textFill>
        </w:rPr>
        <w:instrText xml:space="preserve"> HYPERLINK \l "_Toc179632584" </w:instrText>
      </w:r>
      <w:r>
        <w:rPr>
          <w:rFonts w:hint="eastAsia" w:ascii="Arial" w:hAnsi="Arial" w:eastAsia="黑体" w:cs="Times New Roman"/>
          <w:color w:val="000000" w:themeColor="text1"/>
          <w:szCs w:val="20"/>
          <w:highlight w:val="none"/>
          <w14:textFill>
            <w14:solidFill>
              <w14:schemeClr w14:val="tx1"/>
            </w14:solidFill>
          </w14:textFill>
        </w:rPr>
        <w:fldChar w:fldCharType="separate"/>
      </w:r>
      <w:bookmarkStart w:id="441" w:name="_Toc177994521"/>
      <w:bookmarkStart w:id="442" w:name="_Toc118805510"/>
      <w:bookmarkStart w:id="443" w:name="_Toc118805133"/>
      <w:bookmarkStart w:id="444" w:name="_Toc13315_WPSOffice_Level3"/>
      <w:bookmarkStart w:id="445" w:name="_Toc118806258"/>
      <w:bookmarkStart w:id="446" w:name="_Toc118805887"/>
      <w:r>
        <w:rPr>
          <w:rFonts w:hint="eastAsia" w:ascii="Arial" w:hAnsi="Arial" w:eastAsia="黑体" w:cs="Times New Roman"/>
          <w:color w:val="000000" w:themeColor="text1"/>
          <w:szCs w:val="20"/>
          <w:highlight w:val="none"/>
          <w14:textFill>
            <w14:solidFill>
              <w14:schemeClr w14:val="tx1"/>
            </w14:solidFill>
          </w14:textFill>
        </w:rPr>
        <w:t>7</w:t>
      </w:r>
      <w:r>
        <w:rPr>
          <w:rFonts w:hint="eastAsia" w:eastAsia="黑体" w:cs="Times New Roman"/>
          <w:color w:val="000000" w:themeColor="text1"/>
          <w:szCs w:val="20"/>
          <w:highlight w:val="none"/>
          <w14:textFill>
            <w14:solidFill>
              <w14:schemeClr w14:val="tx1"/>
            </w14:solidFill>
          </w14:textFill>
        </w:rPr>
        <w:t>. 合同授予</w:t>
      </w:r>
      <w:bookmarkEnd w:id="441"/>
      <w:bookmarkEnd w:id="442"/>
      <w:bookmarkEnd w:id="443"/>
      <w:bookmarkEnd w:id="444"/>
      <w:bookmarkEnd w:id="445"/>
      <w:bookmarkEnd w:id="446"/>
      <w:r>
        <w:rPr>
          <w:rFonts w:hint="eastAsia" w:eastAsia="黑体" w:cs="Times New Roman"/>
          <w:color w:val="000000" w:themeColor="text1"/>
          <w:szCs w:val="20"/>
          <w:highlight w:val="none"/>
          <w14:textFill>
            <w14:solidFill>
              <w14:schemeClr w14:val="tx1"/>
            </w14:solidFill>
          </w14:textFill>
        </w:rPr>
        <w:fldChar w:fldCharType="end"/>
      </w:r>
      <w:bookmarkEnd w:id="435"/>
      <w:bookmarkEnd w:id="436"/>
      <w:bookmarkEnd w:id="437"/>
      <w:bookmarkEnd w:id="438"/>
      <w:bookmarkEnd w:id="439"/>
      <w:bookmarkEnd w:id="440"/>
    </w:p>
    <w:p w14:paraId="4AB84D1E">
      <w:pPr>
        <w:keepNext/>
        <w:keepLines/>
        <w:widowControl/>
        <w:spacing w:before="260" w:beforeAutospacing="1" w:after="260" w:afterAutospacing="1" w:line="400" w:lineRule="exact"/>
        <w:ind w:firstLine="137" w:firstLineChars="49"/>
        <w:outlineLvl w:val="2"/>
        <w:rPr>
          <w:rFonts w:ascii="黑体" w:hAnsi="宋体" w:eastAsia="黑体" w:cs="黑体"/>
          <w:color w:val="000000" w:themeColor="text1"/>
          <w:sz w:val="28"/>
          <w:szCs w:val="28"/>
          <w:highlight w:val="none"/>
          <w14:textFill>
            <w14:solidFill>
              <w14:schemeClr w14:val="tx1"/>
            </w14:solidFill>
          </w14:textFill>
        </w:rPr>
      </w:pPr>
      <w:bookmarkStart w:id="447" w:name="_Toc382"/>
      <w:bookmarkStart w:id="448" w:name="_Toc9962"/>
      <w:bookmarkStart w:id="449" w:name="_Toc5690"/>
      <w:bookmarkStart w:id="450" w:name="_Toc501460692"/>
      <w:bookmarkStart w:id="451" w:name="_Toc2283"/>
      <w:bookmarkStart w:id="452" w:name="_Toc118806259"/>
      <w:bookmarkStart w:id="453" w:name="_Toc13049"/>
      <w:bookmarkStart w:id="454" w:name="_Toc118805511"/>
      <w:bookmarkStart w:id="455" w:name="_Toc118805134"/>
      <w:bookmarkStart w:id="456" w:name="_Toc30528"/>
      <w:bookmarkStart w:id="457" w:name="_Toc118805888"/>
      <w:bookmarkStart w:id="458" w:name="_Toc501460690"/>
      <w:r>
        <w:rPr>
          <w:rFonts w:hint="eastAsia" w:ascii="黑体" w:hAnsi="宋体" w:eastAsia="黑体" w:cs="黑体"/>
          <w:color w:val="000000" w:themeColor="text1"/>
          <w:sz w:val="28"/>
          <w:szCs w:val="28"/>
          <w:highlight w:val="none"/>
          <w14:textFill>
            <w14:solidFill>
              <w14:schemeClr w14:val="tx1"/>
            </w14:solidFill>
          </w14:textFill>
        </w:rPr>
        <w:t xml:space="preserve">7.1 </w:t>
      </w:r>
      <w:r>
        <w:rPr>
          <w:rFonts w:ascii="黑体" w:hAnsi="宋体" w:eastAsia="黑体" w:cs="黑体"/>
          <w:color w:val="000000" w:themeColor="text1"/>
          <w:sz w:val="28"/>
          <w:szCs w:val="28"/>
          <w:highlight w:val="none"/>
          <w14:textFill>
            <w14:solidFill>
              <w14:schemeClr w14:val="tx1"/>
            </w14:solidFill>
          </w14:textFill>
        </w:rPr>
        <w:t>候选成交供应商</w:t>
      </w:r>
      <w:r>
        <w:rPr>
          <w:rFonts w:hint="eastAsia" w:ascii="黑体" w:hAnsi="宋体" w:eastAsia="黑体" w:cs="黑体"/>
          <w:color w:val="000000" w:themeColor="text1"/>
          <w:sz w:val="28"/>
          <w:szCs w:val="28"/>
          <w:highlight w:val="none"/>
          <w14:textFill>
            <w14:solidFill>
              <w14:schemeClr w14:val="tx1"/>
            </w14:solidFill>
          </w14:textFill>
        </w:rPr>
        <w:t>履约能力</w:t>
      </w:r>
      <w:bookmarkEnd w:id="447"/>
      <w:bookmarkEnd w:id="448"/>
      <w:bookmarkEnd w:id="449"/>
      <w:bookmarkEnd w:id="450"/>
      <w:bookmarkEnd w:id="451"/>
      <w:r>
        <w:rPr>
          <w:rFonts w:hint="eastAsia" w:ascii="黑体" w:hAnsi="宋体" w:eastAsia="黑体" w:cs="黑体"/>
          <w:color w:val="000000" w:themeColor="text1"/>
          <w:sz w:val="28"/>
          <w:szCs w:val="28"/>
          <w:highlight w:val="none"/>
          <w14:textFill>
            <w14:solidFill>
              <w14:schemeClr w14:val="tx1"/>
            </w14:solidFill>
          </w14:textFill>
        </w:rPr>
        <w:t>核查</w:t>
      </w:r>
      <w:bookmarkEnd w:id="452"/>
      <w:bookmarkEnd w:id="453"/>
      <w:bookmarkEnd w:id="454"/>
      <w:bookmarkEnd w:id="455"/>
      <w:bookmarkEnd w:id="456"/>
      <w:bookmarkEnd w:id="457"/>
    </w:p>
    <w:p w14:paraId="5EB0B9F8">
      <w:pPr>
        <w:spacing w:line="400" w:lineRule="exact"/>
        <w:ind w:firstLine="420"/>
        <w:rPr>
          <w:rFonts w:eastAsia="宋体" w:cs="Times New Roman"/>
          <w:color w:val="000000" w:themeColor="text1"/>
          <w:sz w:val="21"/>
          <w:highlight w:val="none"/>
          <w14:textFill>
            <w14:solidFill>
              <w14:schemeClr w14:val="tx1"/>
            </w14:solidFill>
          </w14:textFill>
        </w:rPr>
      </w:pPr>
      <w:r>
        <w:rPr>
          <w:rFonts w:hint="eastAsia" w:eastAsia="宋体" w:cs="Times New Roman"/>
          <w:color w:val="000000" w:themeColor="text1"/>
          <w:sz w:val="21"/>
          <w:highlight w:val="none"/>
          <w14:textFill>
            <w14:solidFill>
              <w14:schemeClr w14:val="tx1"/>
            </w14:solidFill>
          </w14:textFill>
        </w:rPr>
        <w:t>采购人可对候选成交供应商的相关证明材料原件进行核验或组织现场考察，以确认候选成交供应商的生产经营、财务等实际状况与响应文件是否一致及是否存在其他可能影响供应商履约能力的情况。核查结果将作为采购人选择确定预成交供应商的依据之一。</w:t>
      </w:r>
    </w:p>
    <w:p w14:paraId="2FAFFAFA">
      <w:pPr>
        <w:keepNext/>
        <w:keepLines/>
        <w:widowControl/>
        <w:spacing w:before="260" w:beforeAutospacing="1" w:after="260" w:afterAutospacing="1" w:line="400" w:lineRule="exact"/>
        <w:ind w:firstLine="137" w:firstLineChars="49"/>
        <w:outlineLvl w:val="2"/>
        <w:rPr>
          <w:rFonts w:ascii="黑体" w:hAnsi="宋体" w:eastAsia="黑体" w:cs="黑体"/>
          <w:color w:val="000000" w:themeColor="text1"/>
          <w:sz w:val="28"/>
          <w:szCs w:val="28"/>
          <w:highlight w:val="none"/>
          <w14:textFill>
            <w14:solidFill>
              <w14:schemeClr w14:val="tx1"/>
            </w14:solidFill>
          </w14:textFill>
        </w:rPr>
      </w:pPr>
      <w:bookmarkStart w:id="459" w:name="_Toc118806260"/>
      <w:bookmarkStart w:id="460" w:name="_Toc118805512"/>
      <w:bookmarkStart w:id="461" w:name="_Toc118805135"/>
      <w:bookmarkStart w:id="462" w:name="_Toc118805889"/>
      <w:r>
        <w:rPr>
          <w:rFonts w:hint="eastAsia" w:ascii="黑体" w:hAnsi="宋体" w:eastAsia="黑体" w:cs="黑体"/>
          <w:color w:val="000000" w:themeColor="text1"/>
          <w:sz w:val="28"/>
          <w:szCs w:val="28"/>
          <w:highlight w:val="none"/>
          <w14:textFill>
            <w14:solidFill>
              <w14:schemeClr w14:val="tx1"/>
            </w14:solidFill>
          </w14:textFill>
        </w:rPr>
        <w:t>7</w:t>
      </w:r>
      <w:r>
        <w:rPr>
          <w:rFonts w:ascii="黑体" w:hAnsi="宋体" w:eastAsia="黑体" w:cs="黑体"/>
          <w:color w:val="000000" w:themeColor="text1"/>
          <w:sz w:val="28"/>
          <w:szCs w:val="28"/>
          <w:highlight w:val="none"/>
          <w14:textFill>
            <w14:solidFill>
              <w14:schemeClr w14:val="tx1"/>
            </w14:solidFill>
          </w14:textFill>
        </w:rPr>
        <w:t>.</w:t>
      </w:r>
      <w:r>
        <w:rPr>
          <w:rFonts w:hint="eastAsia" w:ascii="黑体" w:hAnsi="宋体" w:eastAsia="黑体" w:cs="黑体"/>
          <w:color w:val="000000" w:themeColor="text1"/>
          <w:sz w:val="28"/>
          <w:szCs w:val="28"/>
          <w:highlight w:val="none"/>
          <w14:textFill>
            <w14:solidFill>
              <w14:schemeClr w14:val="tx1"/>
            </w14:solidFill>
          </w14:textFill>
        </w:rPr>
        <w:t>2</w:t>
      </w:r>
      <w:r>
        <w:rPr>
          <w:rFonts w:ascii="黑体" w:hAnsi="宋体" w:eastAsia="黑体" w:cs="黑体"/>
          <w:color w:val="000000" w:themeColor="text1"/>
          <w:sz w:val="28"/>
          <w:szCs w:val="28"/>
          <w:highlight w:val="none"/>
          <w14:textFill>
            <w14:solidFill>
              <w14:schemeClr w14:val="tx1"/>
            </w14:solidFill>
          </w14:textFill>
        </w:rPr>
        <w:t xml:space="preserve"> 确定成交供应商</w:t>
      </w:r>
      <w:bookmarkEnd w:id="459"/>
      <w:bookmarkEnd w:id="460"/>
      <w:bookmarkEnd w:id="461"/>
      <w:bookmarkEnd w:id="462"/>
    </w:p>
    <w:p w14:paraId="2C30235D">
      <w:pPr>
        <w:spacing w:line="400" w:lineRule="exact"/>
        <w:ind w:firstLine="420"/>
        <w:rPr>
          <w:rFonts w:eastAsia="宋体" w:cs="Times New Roman"/>
          <w:color w:val="000000" w:themeColor="text1"/>
          <w:sz w:val="21"/>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采购人将根据评审报告及核查结果（如有），确定排名第一的候选成交供应商为成交供应商</w:t>
      </w:r>
      <w:r>
        <w:rPr>
          <w:rFonts w:hint="eastAsia" w:eastAsia="宋体" w:cs="Times New Roman"/>
          <w:color w:val="000000" w:themeColor="text1"/>
          <w:sz w:val="21"/>
          <w:highlight w:val="none"/>
          <w14:textFill>
            <w14:solidFill>
              <w14:schemeClr w14:val="tx1"/>
            </w14:solidFill>
          </w14:textFill>
        </w:rPr>
        <w:t>。</w:t>
      </w:r>
    </w:p>
    <w:p w14:paraId="3BA40FA7">
      <w:pPr>
        <w:keepNext/>
        <w:keepLines/>
        <w:widowControl/>
        <w:spacing w:before="260" w:beforeAutospacing="1" w:after="260" w:afterAutospacing="1" w:line="400" w:lineRule="exact"/>
        <w:ind w:firstLine="137" w:firstLineChars="49"/>
        <w:outlineLvl w:val="2"/>
        <w:rPr>
          <w:rFonts w:ascii="黑体" w:hAnsi="宋体" w:eastAsia="黑体" w:cs="黑体"/>
          <w:color w:val="000000" w:themeColor="text1"/>
          <w:sz w:val="28"/>
          <w:szCs w:val="28"/>
          <w:highlight w:val="none"/>
          <w14:textFill>
            <w14:solidFill>
              <w14:schemeClr w14:val="tx1"/>
            </w14:solidFill>
          </w14:textFill>
        </w:rPr>
      </w:pPr>
      <w:bookmarkStart w:id="463" w:name="_Toc118805890"/>
      <w:bookmarkStart w:id="464" w:name="_Toc118805513"/>
      <w:bookmarkStart w:id="465" w:name="_Toc118805136"/>
      <w:bookmarkStart w:id="466" w:name="_Toc118806261"/>
      <w:r>
        <w:rPr>
          <w:rFonts w:hint="eastAsia" w:ascii="黑体" w:hAnsi="宋体" w:eastAsia="黑体" w:cs="黑体"/>
          <w:color w:val="000000" w:themeColor="text1"/>
          <w:sz w:val="28"/>
          <w:szCs w:val="28"/>
          <w:highlight w:val="none"/>
          <w14:textFill>
            <w14:solidFill>
              <w14:schemeClr w14:val="tx1"/>
            </w14:solidFill>
          </w14:textFill>
        </w:rPr>
        <w:t xml:space="preserve">7.3 </w:t>
      </w:r>
      <w:bookmarkEnd w:id="463"/>
      <w:bookmarkEnd w:id="464"/>
      <w:bookmarkEnd w:id="465"/>
      <w:bookmarkEnd w:id="466"/>
      <w:bookmarkStart w:id="467" w:name="_Toc21007"/>
      <w:bookmarkStart w:id="468" w:name="_Toc32153"/>
      <w:bookmarkStart w:id="469" w:name="_Toc4195"/>
      <w:bookmarkStart w:id="470" w:name="_Toc7430"/>
      <w:bookmarkStart w:id="471" w:name="_Toc24257"/>
      <w:bookmarkStart w:id="472" w:name="_Toc9328"/>
      <w:bookmarkStart w:id="473" w:name="_Toc118806263"/>
      <w:bookmarkStart w:id="474" w:name="_Toc118805515"/>
      <w:bookmarkStart w:id="475" w:name="_Toc118805892"/>
      <w:bookmarkStart w:id="476" w:name="_Toc118805138"/>
      <w:r>
        <w:rPr>
          <w:rFonts w:ascii="黑体" w:hAnsi="宋体" w:eastAsia="黑体" w:cs="黑体"/>
          <w:color w:val="000000" w:themeColor="text1"/>
          <w:sz w:val="28"/>
          <w:szCs w:val="28"/>
          <w:highlight w:val="none"/>
          <w14:textFill>
            <w14:solidFill>
              <w14:schemeClr w14:val="tx1"/>
            </w14:solidFill>
          </w14:textFill>
        </w:rPr>
        <w:t>成交</w:t>
      </w:r>
      <w:r>
        <w:rPr>
          <w:rFonts w:hint="eastAsia" w:ascii="黑体" w:hAnsi="宋体" w:eastAsia="黑体" w:cs="黑体"/>
          <w:color w:val="000000" w:themeColor="text1"/>
          <w:sz w:val="28"/>
          <w:szCs w:val="28"/>
          <w:highlight w:val="none"/>
          <w14:textFill>
            <w14:solidFill>
              <w14:schemeClr w14:val="tx1"/>
            </w14:solidFill>
          </w14:textFill>
        </w:rPr>
        <w:t>结果</w:t>
      </w:r>
      <w:bookmarkEnd w:id="458"/>
      <w:bookmarkEnd w:id="467"/>
      <w:bookmarkEnd w:id="468"/>
      <w:bookmarkEnd w:id="469"/>
      <w:bookmarkEnd w:id="470"/>
      <w:bookmarkEnd w:id="471"/>
      <w:bookmarkEnd w:id="472"/>
      <w:r>
        <w:rPr>
          <w:rFonts w:hint="eastAsia" w:ascii="黑体" w:hAnsi="宋体" w:eastAsia="黑体" w:cs="黑体"/>
          <w:color w:val="000000" w:themeColor="text1"/>
          <w:sz w:val="28"/>
          <w:szCs w:val="28"/>
          <w:highlight w:val="none"/>
          <w14:textFill>
            <w14:solidFill>
              <w14:schemeClr w14:val="tx1"/>
            </w14:solidFill>
          </w14:textFill>
        </w:rPr>
        <w:t>通知</w:t>
      </w:r>
      <w:bookmarkEnd w:id="473"/>
      <w:bookmarkEnd w:id="474"/>
      <w:bookmarkEnd w:id="475"/>
      <w:bookmarkEnd w:id="476"/>
    </w:p>
    <w:p w14:paraId="64BA3E35">
      <w:pPr>
        <w:spacing w:line="400" w:lineRule="exact"/>
        <w:ind w:firstLine="420"/>
        <w:rPr>
          <w:rFonts w:eastAsia="宋体" w:cs="Times New Roman"/>
          <w:color w:val="000000" w:themeColor="text1"/>
          <w:sz w:val="21"/>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成交供应商确定后，</w:t>
      </w:r>
      <w:r>
        <w:rPr>
          <w:rFonts w:eastAsia="宋体" w:cs="Times New Roman"/>
          <w:color w:val="000000" w:themeColor="text1"/>
          <w:sz w:val="21"/>
          <w:szCs w:val="24"/>
          <w:highlight w:val="none"/>
          <w14:textFill>
            <w14:solidFill>
              <w14:schemeClr w14:val="tx1"/>
            </w14:solidFill>
          </w14:textFill>
        </w:rPr>
        <w:t>在本章第3.3款规定的</w:t>
      </w:r>
      <w:r>
        <w:rPr>
          <w:rFonts w:hint="eastAsia" w:eastAsia="宋体" w:cs="Times New Roman"/>
          <w:color w:val="000000" w:themeColor="text1"/>
          <w:sz w:val="21"/>
          <w:szCs w:val="24"/>
          <w:highlight w:val="none"/>
          <w14:textFill>
            <w14:solidFill>
              <w14:schemeClr w14:val="tx1"/>
            </w14:solidFill>
          </w14:textFill>
        </w:rPr>
        <w:t>响应文件有效期</w:t>
      </w:r>
      <w:r>
        <w:rPr>
          <w:rFonts w:eastAsia="宋体" w:cs="Times New Roman"/>
          <w:color w:val="000000" w:themeColor="text1"/>
          <w:sz w:val="21"/>
          <w:szCs w:val="24"/>
          <w:highlight w:val="none"/>
          <w14:textFill>
            <w14:solidFill>
              <w14:schemeClr w14:val="tx1"/>
            </w14:solidFill>
          </w14:textFill>
        </w:rPr>
        <w:t>内</w:t>
      </w:r>
      <w:r>
        <w:rPr>
          <w:rFonts w:hint="eastAsia" w:eastAsia="宋体" w:cs="Times New Roman"/>
          <w:color w:val="000000" w:themeColor="text1"/>
          <w:sz w:val="21"/>
          <w:szCs w:val="24"/>
          <w:highlight w:val="none"/>
          <w14:textFill>
            <w14:solidFill>
              <w14:schemeClr w14:val="tx1"/>
            </w14:solidFill>
          </w14:textFill>
        </w:rPr>
        <w:t>，</w:t>
      </w:r>
      <w:r>
        <w:rPr>
          <w:rFonts w:hint="eastAsia" w:eastAsia="宋体" w:cs="Times New Roman"/>
          <w:iCs/>
          <w:color w:val="000000" w:themeColor="text1"/>
          <w:sz w:val="21"/>
          <w:szCs w:val="24"/>
          <w:highlight w:val="none"/>
          <w14:textFill>
            <w14:solidFill>
              <w14:schemeClr w14:val="tx1"/>
            </w14:solidFill>
          </w14:textFill>
        </w:rPr>
        <w:t>采购人通过邮件向成交供应商发出成交通知书。</w:t>
      </w:r>
    </w:p>
    <w:p w14:paraId="4F5C7D96">
      <w:pPr>
        <w:keepNext/>
        <w:keepLines/>
        <w:widowControl/>
        <w:spacing w:before="260" w:beforeAutospacing="1" w:after="260" w:afterAutospacing="1" w:line="400" w:lineRule="exact"/>
        <w:ind w:firstLine="137" w:firstLineChars="49"/>
        <w:outlineLvl w:val="2"/>
        <w:rPr>
          <w:rFonts w:ascii="黑体" w:hAnsi="宋体" w:eastAsia="黑体" w:cs="黑体"/>
          <w:color w:val="000000" w:themeColor="text1"/>
          <w:sz w:val="28"/>
          <w:szCs w:val="28"/>
          <w:highlight w:val="none"/>
          <w14:textFill>
            <w14:solidFill>
              <w14:schemeClr w14:val="tx1"/>
            </w14:solidFill>
          </w14:textFill>
        </w:rPr>
      </w:pPr>
      <w:bookmarkStart w:id="477" w:name="_Toc1769"/>
      <w:bookmarkStart w:id="478" w:name="_Toc22610"/>
      <w:bookmarkStart w:id="479" w:name="_Toc28562"/>
      <w:bookmarkStart w:id="480" w:name="_Toc12521"/>
      <w:bookmarkStart w:id="481" w:name="_Toc25336"/>
      <w:bookmarkStart w:id="482" w:name="_Toc118805139"/>
      <w:bookmarkStart w:id="483" w:name="_Toc118805516"/>
      <w:bookmarkStart w:id="484" w:name="_Toc118806264"/>
      <w:bookmarkStart w:id="485" w:name="_Toc18517"/>
      <w:bookmarkStart w:id="486" w:name="_Toc501460695"/>
      <w:bookmarkStart w:id="487" w:name="_Toc118805893"/>
      <w:r>
        <w:rPr>
          <w:rFonts w:hint="eastAsia" w:ascii="黑体" w:hAnsi="宋体" w:eastAsia="黑体" w:cs="黑体"/>
          <w:color w:val="000000" w:themeColor="text1"/>
          <w:sz w:val="28"/>
          <w:szCs w:val="28"/>
          <w:highlight w:val="none"/>
          <w14:textFill>
            <w14:solidFill>
              <w14:schemeClr w14:val="tx1"/>
            </w14:solidFill>
          </w14:textFill>
        </w:rPr>
        <w:t>7.</w:t>
      </w:r>
      <w:r>
        <w:rPr>
          <w:rFonts w:ascii="黑体" w:hAnsi="宋体" w:eastAsia="黑体" w:cs="黑体"/>
          <w:color w:val="000000" w:themeColor="text1"/>
          <w:sz w:val="28"/>
          <w:szCs w:val="28"/>
          <w:highlight w:val="none"/>
          <w14:textFill>
            <w14:solidFill>
              <w14:schemeClr w14:val="tx1"/>
            </w14:solidFill>
          </w14:textFill>
        </w:rPr>
        <w:t>4</w:t>
      </w:r>
      <w:r>
        <w:rPr>
          <w:rFonts w:hint="eastAsia" w:ascii="黑体" w:hAnsi="宋体" w:eastAsia="黑体" w:cs="黑体"/>
          <w:color w:val="000000" w:themeColor="text1"/>
          <w:sz w:val="28"/>
          <w:szCs w:val="28"/>
          <w:highlight w:val="none"/>
          <w14:textFill>
            <w14:solidFill>
              <w14:schemeClr w14:val="tx1"/>
            </w14:solidFill>
          </w14:textFill>
        </w:rPr>
        <w:t xml:space="preserve"> 履约保证金</w:t>
      </w:r>
      <w:bookmarkEnd w:id="477"/>
      <w:bookmarkEnd w:id="478"/>
      <w:bookmarkEnd w:id="479"/>
      <w:bookmarkEnd w:id="480"/>
      <w:bookmarkEnd w:id="481"/>
      <w:bookmarkEnd w:id="482"/>
      <w:bookmarkEnd w:id="483"/>
      <w:bookmarkEnd w:id="484"/>
      <w:bookmarkEnd w:id="485"/>
      <w:bookmarkEnd w:id="486"/>
      <w:bookmarkEnd w:id="487"/>
    </w:p>
    <w:p w14:paraId="47C8043D">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供应商须知前附表规定递交履约保证金的，成交供应商</w:t>
      </w:r>
      <w:r>
        <w:rPr>
          <w:rFonts w:hint="eastAsia" w:ascii="宋体" w:hAnsi="宋体" w:eastAsia="宋体" w:cs="宋体"/>
          <w:color w:val="000000" w:themeColor="text1"/>
          <w:sz w:val="21"/>
          <w:szCs w:val="21"/>
          <w:highlight w:val="none"/>
          <w14:textFill>
            <w14:solidFill>
              <w14:schemeClr w14:val="tx1"/>
            </w14:solidFill>
          </w14:textFill>
        </w:rPr>
        <w:t>应按供应商须知前附表规定的</w:t>
      </w:r>
      <w:r>
        <w:rPr>
          <w:rFonts w:eastAsia="宋体" w:cs="Times New Roman"/>
          <w:color w:val="000000" w:themeColor="text1"/>
          <w:sz w:val="21"/>
          <w:szCs w:val="24"/>
          <w:highlight w:val="none"/>
          <w14:textFill>
            <w14:solidFill>
              <w14:schemeClr w14:val="tx1"/>
            </w14:solidFill>
          </w14:textFill>
        </w:rPr>
        <w:t>形式、</w:t>
      </w:r>
      <w:r>
        <w:rPr>
          <w:rFonts w:hint="eastAsia" w:eastAsia="宋体" w:cs="Times New Roman"/>
          <w:color w:val="000000" w:themeColor="text1"/>
          <w:sz w:val="21"/>
          <w:szCs w:val="24"/>
          <w:highlight w:val="none"/>
          <w14:textFill>
            <w14:solidFill>
              <w14:schemeClr w14:val="tx1"/>
            </w14:solidFill>
          </w14:textFill>
        </w:rPr>
        <w:t>有效期限</w:t>
      </w:r>
      <w:r>
        <w:rPr>
          <w:rFonts w:eastAsia="宋体" w:cs="Times New Roman"/>
          <w:color w:val="000000" w:themeColor="text1"/>
          <w:sz w:val="21"/>
          <w:szCs w:val="24"/>
          <w:highlight w:val="none"/>
          <w14:textFill>
            <w14:solidFill>
              <w14:schemeClr w14:val="tx1"/>
            </w14:solidFill>
          </w14:textFill>
        </w:rPr>
        <w:t>和</w:t>
      </w:r>
      <w:r>
        <w:rPr>
          <w:rFonts w:hint="eastAsia" w:eastAsia="宋体" w:cs="Times New Roman"/>
          <w:color w:val="000000" w:themeColor="text1"/>
          <w:sz w:val="21"/>
          <w:szCs w:val="24"/>
          <w:highlight w:val="none"/>
          <w14:textFill>
            <w14:solidFill>
              <w14:schemeClr w14:val="tx1"/>
            </w14:solidFill>
          </w14:textFill>
        </w:rPr>
        <w:t>递交时间</w:t>
      </w:r>
      <w:r>
        <w:rPr>
          <w:rFonts w:eastAsia="宋体" w:cs="Times New Roman"/>
          <w:color w:val="000000" w:themeColor="text1"/>
          <w:sz w:val="21"/>
          <w:szCs w:val="24"/>
          <w:highlight w:val="none"/>
          <w14:textFill>
            <w14:solidFill>
              <w14:schemeClr w14:val="tx1"/>
            </w14:solidFill>
          </w14:textFill>
        </w:rPr>
        <w:t>向</w:t>
      </w:r>
      <w:r>
        <w:rPr>
          <w:rFonts w:hint="eastAsia" w:eastAsia="宋体" w:cs="Times New Roman"/>
          <w:color w:val="000000" w:themeColor="text1"/>
          <w:sz w:val="21"/>
          <w:szCs w:val="24"/>
          <w:highlight w:val="none"/>
          <w14:textFill>
            <w14:solidFill>
              <w14:schemeClr w14:val="tx1"/>
            </w14:solidFill>
          </w14:textFill>
        </w:rPr>
        <w:t>采购人递交</w:t>
      </w:r>
      <w:r>
        <w:rPr>
          <w:rFonts w:eastAsia="宋体" w:cs="Times New Roman"/>
          <w:color w:val="000000" w:themeColor="text1"/>
          <w:sz w:val="21"/>
          <w:szCs w:val="24"/>
          <w:highlight w:val="none"/>
          <w14:textFill>
            <w14:solidFill>
              <w14:schemeClr w14:val="tx1"/>
            </w14:solidFill>
          </w14:textFill>
        </w:rPr>
        <w:t>履约保证金</w:t>
      </w:r>
      <w:r>
        <w:rPr>
          <w:rFonts w:hint="eastAsia" w:ascii="宋体" w:hAnsi="宋体" w:eastAsia="宋体" w:cs="宋体"/>
          <w:color w:val="000000" w:themeColor="text1"/>
          <w:sz w:val="21"/>
          <w:szCs w:val="21"/>
          <w:highlight w:val="none"/>
          <w14:textFill>
            <w14:solidFill>
              <w14:schemeClr w14:val="tx1"/>
            </w14:solidFill>
          </w14:textFill>
        </w:rPr>
        <w:t>。除供应商须知前附表另有规定</w:t>
      </w:r>
      <w:r>
        <w:rPr>
          <w:rFonts w:eastAsia="宋体" w:cs="Times New Roman"/>
          <w:color w:val="000000" w:themeColor="text1"/>
          <w:sz w:val="21"/>
          <w:szCs w:val="24"/>
          <w:highlight w:val="none"/>
          <w14:textFill>
            <w14:solidFill>
              <w14:schemeClr w14:val="tx1"/>
            </w14:solidFill>
          </w14:textFill>
        </w:rPr>
        <w:t>外，履约保证金为</w:t>
      </w:r>
      <w:r>
        <w:rPr>
          <w:rFonts w:hint="eastAsia" w:eastAsia="宋体" w:cs="Times New Roman"/>
          <w:color w:val="000000" w:themeColor="text1"/>
          <w:sz w:val="21"/>
          <w:szCs w:val="24"/>
          <w:highlight w:val="none"/>
          <w14:textFill>
            <w14:solidFill>
              <w14:schemeClr w14:val="tx1"/>
            </w14:solidFill>
          </w14:textFill>
        </w:rPr>
        <w:t>采购</w:t>
      </w:r>
      <w:r>
        <w:rPr>
          <w:rFonts w:eastAsia="宋体" w:cs="Times New Roman"/>
          <w:color w:val="000000" w:themeColor="text1"/>
          <w:sz w:val="21"/>
          <w:szCs w:val="24"/>
          <w:highlight w:val="none"/>
          <w14:textFill>
            <w14:solidFill>
              <w14:schemeClr w14:val="tx1"/>
            </w14:solidFill>
          </w14:textFill>
        </w:rPr>
        <w:t>合同金额的</w:t>
      </w:r>
      <w:r>
        <w:rPr>
          <w:rFonts w:hint="eastAsia" w:eastAsia="宋体" w:cs="Times New Roman"/>
          <w:color w:val="000000" w:themeColor="text1"/>
          <w:sz w:val="21"/>
          <w:szCs w:val="24"/>
          <w:highlight w:val="none"/>
          <w14:textFill>
            <w14:solidFill>
              <w14:schemeClr w14:val="tx1"/>
            </w14:solidFill>
          </w14:textFill>
        </w:rPr>
        <w:t>10</w:t>
      </w:r>
      <w:r>
        <w:rPr>
          <w:rFonts w:eastAsia="宋体" w:cs="Times New Roman"/>
          <w:color w:val="000000" w:themeColor="text1"/>
          <w:sz w:val="21"/>
          <w:szCs w:val="24"/>
          <w:highlight w:val="none"/>
          <w14:textFill>
            <w14:solidFill>
              <w14:schemeClr w14:val="tx1"/>
            </w14:solidFill>
          </w14:textFill>
        </w:rPr>
        <w:t>%。</w:t>
      </w:r>
    </w:p>
    <w:p w14:paraId="2A21806F">
      <w:pPr>
        <w:keepNext/>
        <w:keepLines/>
        <w:widowControl/>
        <w:spacing w:before="260" w:beforeAutospacing="1" w:after="260" w:afterAutospacing="1" w:line="400" w:lineRule="exact"/>
        <w:ind w:firstLine="137" w:firstLineChars="49"/>
        <w:outlineLvl w:val="2"/>
        <w:rPr>
          <w:rFonts w:ascii="黑体" w:hAnsi="宋体" w:eastAsia="黑体" w:cs="黑体"/>
          <w:color w:val="000000" w:themeColor="text1"/>
          <w:sz w:val="28"/>
          <w:szCs w:val="28"/>
          <w:highlight w:val="none"/>
          <w14:textFill>
            <w14:solidFill>
              <w14:schemeClr w14:val="tx1"/>
            </w14:solidFill>
          </w14:textFill>
        </w:rPr>
      </w:pPr>
      <w:bookmarkStart w:id="488" w:name="_Toc501460696"/>
      <w:bookmarkStart w:id="489" w:name="_Toc118805894"/>
      <w:bookmarkStart w:id="490" w:name="_Toc10722"/>
      <w:bookmarkStart w:id="491" w:name="_Toc118805140"/>
      <w:bookmarkStart w:id="492" w:name="_Toc118806265"/>
      <w:bookmarkStart w:id="493" w:name="_Toc118805517"/>
      <w:bookmarkStart w:id="494" w:name="_Toc3341"/>
      <w:bookmarkStart w:id="495" w:name="_Toc18339"/>
      <w:bookmarkStart w:id="496" w:name="_Toc22286"/>
      <w:bookmarkStart w:id="497" w:name="_Toc16866"/>
      <w:bookmarkStart w:id="498" w:name="_Toc592"/>
      <w:r>
        <w:rPr>
          <w:rFonts w:hint="eastAsia" w:ascii="黑体" w:hAnsi="宋体" w:eastAsia="黑体" w:cs="黑体"/>
          <w:color w:val="000000" w:themeColor="text1"/>
          <w:sz w:val="28"/>
          <w:szCs w:val="28"/>
          <w:highlight w:val="none"/>
          <w14:textFill>
            <w14:solidFill>
              <w14:schemeClr w14:val="tx1"/>
            </w14:solidFill>
          </w14:textFill>
        </w:rPr>
        <w:t>7.</w:t>
      </w:r>
      <w:r>
        <w:rPr>
          <w:rFonts w:ascii="黑体" w:hAnsi="宋体" w:eastAsia="黑体" w:cs="黑体"/>
          <w:color w:val="000000" w:themeColor="text1"/>
          <w:sz w:val="28"/>
          <w:szCs w:val="28"/>
          <w:highlight w:val="none"/>
          <w14:textFill>
            <w14:solidFill>
              <w14:schemeClr w14:val="tx1"/>
            </w14:solidFill>
          </w14:textFill>
        </w:rPr>
        <w:t>5</w:t>
      </w:r>
      <w:r>
        <w:rPr>
          <w:rFonts w:hint="eastAsia" w:ascii="黑体" w:hAnsi="宋体" w:eastAsia="黑体" w:cs="黑体"/>
          <w:color w:val="000000" w:themeColor="text1"/>
          <w:sz w:val="28"/>
          <w:szCs w:val="28"/>
          <w:highlight w:val="none"/>
          <w14:textFill>
            <w14:solidFill>
              <w14:schemeClr w14:val="tx1"/>
            </w14:solidFill>
          </w14:textFill>
        </w:rPr>
        <w:t xml:space="preserve"> 签订合同</w:t>
      </w:r>
      <w:bookmarkEnd w:id="488"/>
      <w:bookmarkEnd w:id="489"/>
      <w:bookmarkEnd w:id="490"/>
      <w:bookmarkEnd w:id="491"/>
      <w:bookmarkEnd w:id="492"/>
      <w:bookmarkEnd w:id="493"/>
      <w:bookmarkEnd w:id="494"/>
      <w:bookmarkEnd w:id="495"/>
      <w:bookmarkEnd w:id="496"/>
      <w:bookmarkEnd w:id="497"/>
      <w:bookmarkEnd w:id="498"/>
    </w:p>
    <w:p w14:paraId="35516EF2">
      <w:pPr>
        <w:spacing w:line="400" w:lineRule="exact"/>
        <w:ind w:firstLine="420"/>
        <w:rPr>
          <w:rFonts w:eastAsia="宋体" w:cs="Times New Roman"/>
          <w:color w:val="000000" w:themeColor="text1"/>
          <w:sz w:val="21"/>
          <w:highlight w:val="none"/>
          <w14:textFill>
            <w14:solidFill>
              <w14:schemeClr w14:val="tx1"/>
            </w14:solidFill>
          </w14:textFill>
        </w:rPr>
      </w:pPr>
      <w:r>
        <w:rPr>
          <w:rFonts w:hint="eastAsia" w:eastAsia="宋体" w:cs="Times New Roman"/>
          <w:color w:val="000000" w:themeColor="text1"/>
          <w:sz w:val="21"/>
          <w:highlight w:val="none"/>
          <w14:textFill>
            <w14:solidFill>
              <w14:schemeClr w14:val="tx1"/>
            </w14:solidFill>
          </w14:textFill>
        </w:rPr>
        <w:t>7</w:t>
      </w:r>
      <w:r>
        <w:rPr>
          <w:rFonts w:eastAsia="宋体" w:cs="Times New Roman"/>
          <w:color w:val="000000" w:themeColor="text1"/>
          <w:sz w:val="21"/>
          <w:highlight w:val="none"/>
          <w14:textFill>
            <w14:solidFill>
              <w14:schemeClr w14:val="tx1"/>
            </w14:solidFill>
          </w14:textFill>
        </w:rPr>
        <w:t xml:space="preserve">.5.1 </w:t>
      </w:r>
      <w:r>
        <w:rPr>
          <w:rFonts w:hint="eastAsia" w:eastAsia="宋体" w:cs="Times New Roman"/>
          <w:color w:val="000000" w:themeColor="text1"/>
          <w:sz w:val="21"/>
          <w:highlight w:val="none"/>
          <w14:textFill>
            <w14:solidFill>
              <w14:schemeClr w14:val="tx1"/>
            </w14:solidFill>
          </w14:textFill>
        </w:rPr>
        <w:t>采购人</w:t>
      </w:r>
      <w:r>
        <w:rPr>
          <w:rFonts w:eastAsia="宋体" w:cs="Times New Roman"/>
          <w:color w:val="000000" w:themeColor="text1"/>
          <w:sz w:val="21"/>
          <w:highlight w:val="none"/>
          <w14:textFill>
            <w14:solidFill>
              <w14:schemeClr w14:val="tx1"/>
            </w14:solidFill>
          </w14:textFill>
        </w:rPr>
        <w:t>和</w:t>
      </w:r>
      <w:r>
        <w:rPr>
          <w:rFonts w:hint="eastAsia" w:eastAsia="宋体" w:cs="Times New Roman"/>
          <w:color w:val="000000" w:themeColor="text1"/>
          <w:sz w:val="21"/>
          <w:highlight w:val="none"/>
          <w14:textFill>
            <w14:solidFill>
              <w14:schemeClr w14:val="tx1"/>
            </w14:solidFill>
          </w14:textFill>
        </w:rPr>
        <w:t>成交供应商</w:t>
      </w:r>
      <w:r>
        <w:rPr>
          <w:rFonts w:eastAsia="宋体" w:cs="Times New Roman"/>
          <w:color w:val="000000" w:themeColor="text1"/>
          <w:sz w:val="21"/>
          <w:highlight w:val="none"/>
          <w14:textFill>
            <w14:solidFill>
              <w14:schemeClr w14:val="tx1"/>
            </w14:solidFill>
          </w14:textFill>
        </w:rPr>
        <w:t>应当在</w:t>
      </w:r>
      <w:r>
        <w:rPr>
          <w:rFonts w:hint="eastAsia" w:eastAsia="宋体" w:cs="Times New Roman"/>
          <w:color w:val="000000" w:themeColor="text1"/>
          <w:sz w:val="21"/>
          <w:highlight w:val="none"/>
          <w14:textFill>
            <w14:solidFill>
              <w14:schemeClr w14:val="tx1"/>
            </w14:solidFill>
          </w14:textFill>
        </w:rPr>
        <w:t>成交</w:t>
      </w:r>
      <w:r>
        <w:rPr>
          <w:rFonts w:eastAsia="宋体" w:cs="Times New Roman"/>
          <w:color w:val="000000" w:themeColor="text1"/>
          <w:sz w:val="21"/>
          <w:highlight w:val="none"/>
          <w14:textFill>
            <w14:solidFill>
              <w14:schemeClr w14:val="tx1"/>
            </w14:solidFill>
          </w14:textFill>
        </w:rPr>
        <w:t>通知书</w:t>
      </w:r>
      <w:r>
        <w:rPr>
          <w:rFonts w:hint="eastAsia" w:eastAsia="宋体" w:cs="Times New Roman"/>
          <w:color w:val="000000" w:themeColor="text1"/>
          <w:sz w:val="21"/>
          <w:highlight w:val="none"/>
          <w14:textFill>
            <w14:solidFill>
              <w14:schemeClr w14:val="tx1"/>
            </w14:solidFill>
          </w14:textFill>
        </w:rPr>
        <w:t>规定的期限内，根据采购文件</w:t>
      </w:r>
      <w:r>
        <w:rPr>
          <w:rFonts w:eastAsia="宋体" w:cs="Times New Roman"/>
          <w:color w:val="000000" w:themeColor="text1"/>
          <w:sz w:val="21"/>
          <w:highlight w:val="none"/>
          <w14:textFill>
            <w14:solidFill>
              <w14:schemeClr w14:val="tx1"/>
            </w14:solidFill>
          </w14:textFill>
        </w:rPr>
        <w:t>和</w:t>
      </w:r>
      <w:r>
        <w:rPr>
          <w:rFonts w:hint="eastAsia" w:eastAsia="宋体" w:cs="Times New Roman"/>
          <w:color w:val="000000" w:themeColor="text1"/>
          <w:sz w:val="21"/>
          <w:highlight w:val="none"/>
          <w14:textFill>
            <w14:solidFill>
              <w14:schemeClr w14:val="tx1"/>
            </w14:solidFill>
          </w14:textFill>
        </w:rPr>
        <w:t>成交供应商</w:t>
      </w:r>
      <w:r>
        <w:rPr>
          <w:rFonts w:eastAsia="宋体" w:cs="Times New Roman"/>
          <w:color w:val="000000" w:themeColor="text1"/>
          <w:sz w:val="21"/>
          <w:highlight w:val="none"/>
          <w14:textFill>
            <w14:solidFill>
              <w14:schemeClr w14:val="tx1"/>
            </w14:solidFill>
          </w14:textFill>
        </w:rPr>
        <w:t>的</w:t>
      </w:r>
      <w:r>
        <w:rPr>
          <w:rFonts w:hint="eastAsia" w:eastAsia="宋体" w:cs="Times New Roman"/>
          <w:color w:val="000000" w:themeColor="text1"/>
          <w:sz w:val="21"/>
          <w:highlight w:val="none"/>
          <w14:textFill>
            <w14:solidFill>
              <w14:schemeClr w14:val="tx1"/>
            </w14:solidFill>
          </w14:textFill>
        </w:rPr>
        <w:t>响应文件</w:t>
      </w:r>
      <w:r>
        <w:rPr>
          <w:rFonts w:eastAsia="宋体" w:cs="Times New Roman"/>
          <w:color w:val="000000" w:themeColor="text1"/>
          <w:sz w:val="21"/>
          <w:highlight w:val="none"/>
          <w14:textFill>
            <w14:solidFill>
              <w14:schemeClr w14:val="tx1"/>
            </w14:solidFill>
          </w14:textFill>
        </w:rPr>
        <w:t>订立书面合同。</w:t>
      </w:r>
      <w:r>
        <w:rPr>
          <w:rFonts w:hint="eastAsia" w:eastAsia="宋体" w:cs="Times New Roman"/>
          <w:color w:val="000000" w:themeColor="text1"/>
          <w:sz w:val="21"/>
          <w:highlight w:val="none"/>
          <w14:textFill>
            <w14:solidFill>
              <w14:schemeClr w14:val="tx1"/>
            </w14:solidFill>
          </w14:textFill>
        </w:rPr>
        <w:t>成交供应商</w:t>
      </w:r>
      <w:r>
        <w:rPr>
          <w:rFonts w:ascii="Calibri" w:hAnsi="Calibri" w:eastAsia="宋体" w:cs="Times New Roman"/>
          <w:color w:val="000000" w:themeColor="text1"/>
          <w:sz w:val="21"/>
          <w:highlight w:val="none"/>
          <w14:textFill>
            <w14:solidFill>
              <w14:schemeClr w14:val="tx1"/>
            </w14:solidFill>
          </w14:textFill>
        </w:rPr>
        <w:t>无正当理由</w:t>
      </w:r>
      <w:r>
        <w:rPr>
          <w:rFonts w:hint="eastAsia" w:ascii="Calibri" w:hAnsi="Calibri" w:eastAsia="宋体" w:cs="Times New Roman"/>
          <w:color w:val="000000" w:themeColor="text1"/>
          <w:sz w:val="21"/>
          <w:highlight w:val="none"/>
          <w14:textFill>
            <w14:solidFill>
              <w14:schemeClr w14:val="tx1"/>
            </w14:solidFill>
          </w14:textFill>
        </w:rPr>
        <w:t>拒绝签订</w:t>
      </w:r>
      <w:r>
        <w:rPr>
          <w:rFonts w:ascii="Calibri" w:hAnsi="Calibri" w:eastAsia="宋体" w:cs="Times New Roman"/>
          <w:color w:val="000000" w:themeColor="text1"/>
          <w:sz w:val="21"/>
          <w:highlight w:val="none"/>
          <w14:textFill>
            <w14:solidFill>
              <w14:schemeClr w14:val="tx1"/>
            </w14:solidFill>
          </w14:textFill>
        </w:rPr>
        <w:t>合同，在签订合同时向</w:t>
      </w:r>
      <w:r>
        <w:rPr>
          <w:rFonts w:hint="eastAsia" w:ascii="Calibri" w:hAnsi="Calibri" w:eastAsia="宋体" w:cs="Times New Roman"/>
          <w:color w:val="000000" w:themeColor="text1"/>
          <w:sz w:val="21"/>
          <w:highlight w:val="none"/>
          <w14:textFill>
            <w14:solidFill>
              <w14:schemeClr w14:val="tx1"/>
            </w14:solidFill>
          </w14:textFill>
        </w:rPr>
        <w:t>采购人</w:t>
      </w:r>
      <w:r>
        <w:rPr>
          <w:rFonts w:ascii="Calibri" w:hAnsi="Calibri" w:eastAsia="宋体" w:cs="Times New Roman"/>
          <w:color w:val="000000" w:themeColor="text1"/>
          <w:sz w:val="21"/>
          <w:highlight w:val="none"/>
          <w14:textFill>
            <w14:solidFill>
              <w14:schemeClr w14:val="tx1"/>
            </w14:solidFill>
          </w14:textFill>
        </w:rPr>
        <w:t>提出附加条件，或者不按照</w:t>
      </w:r>
      <w:r>
        <w:rPr>
          <w:rFonts w:hint="eastAsia" w:ascii="Calibri" w:hAnsi="Calibri" w:eastAsia="宋体" w:cs="Times New Roman"/>
          <w:color w:val="000000" w:themeColor="text1"/>
          <w:sz w:val="21"/>
          <w:highlight w:val="none"/>
          <w14:textFill>
            <w14:solidFill>
              <w14:schemeClr w14:val="tx1"/>
            </w14:solidFill>
          </w14:textFill>
        </w:rPr>
        <w:t>采购文件</w:t>
      </w:r>
      <w:r>
        <w:rPr>
          <w:rFonts w:ascii="Calibri" w:hAnsi="Calibri" w:eastAsia="宋体" w:cs="Times New Roman"/>
          <w:color w:val="000000" w:themeColor="text1"/>
          <w:sz w:val="21"/>
          <w:highlight w:val="none"/>
          <w14:textFill>
            <w14:solidFill>
              <w14:schemeClr w14:val="tx1"/>
            </w14:solidFill>
          </w14:textFill>
        </w:rPr>
        <w:t>要求</w:t>
      </w:r>
      <w:r>
        <w:rPr>
          <w:rFonts w:hint="eastAsia" w:ascii="Calibri" w:hAnsi="Calibri" w:eastAsia="宋体" w:cs="Times New Roman"/>
          <w:color w:val="000000" w:themeColor="text1"/>
          <w:sz w:val="21"/>
          <w:highlight w:val="none"/>
          <w14:textFill>
            <w14:solidFill>
              <w14:schemeClr w14:val="tx1"/>
            </w14:solidFill>
          </w14:textFill>
        </w:rPr>
        <w:t>递交</w:t>
      </w:r>
      <w:r>
        <w:rPr>
          <w:rFonts w:ascii="Calibri" w:hAnsi="Calibri" w:eastAsia="宋体" w:cs="Times New Roman"/>
          <w:color w:val="000000" w:themeColor="text1"/>
          <w:sz w:val="21"/>
          <w:highlight w:val="none"/>
          <w14:textFill>
            <w14:solidFill>
              <w14:schemeClr w14:val="tx1"/>
            </w14:solidFill>
          </w14:textFill>
        </w:rPr>
        <w:t>履约保证金的</w:t>
      </w:r>
      <w:r>
        <w:rPr>
          <w:rFonts w:eastAsia="宋体" w:cs="Times New Roman"/>
          <w:color w:val="000000" w:themeColor="text1"/>
          <w:sz w:val="21"/>
          <w:highlight w:val="none"/>
          <w14:textFill>
            <w14:solidFill>
              <w14:schemeClr w14:val="tx1"/>
            </w14:solidFill>
          </w14:textFill>
        </w:rPr>
        <w:t>，</w:t>
      </w:r>
      <w:r>
        <w:rPr>
          <w:rFonts w:hint="eastAsia" w:eastAsia="宋体" w:cs="Times New Roman"/>
          <w:color w:val="000000" w:themeColor="text1"/>
          <w:sz w:val="21"/>
          <w:highlight w:val="none"/>
          <w14:textFill>
            <w14:solidFill>
              <w14:schemeClr w14:val="tx1"/>
            </w14:solidFill>
          </w14:textFill>
        </w:rPr>
        <w:t>采购人将</w:t>
      </w:r>
      <w:r>
        <w:rPr>
          <w:rFonts w:eastAsia="宋体" w:cs="Times New Roman"/>
          <w:color w:val="000000" w:themeColor="text1"/>
          <w:sz w:val="21"/>
          <w:highlight w:val="none"/>
          <w14:textFill>
            <w14:solidFill>
              <w14:schemeClr w14:val="tx1"/>
            </w14:solidFill>
          </w14:textFill>
        </w:rPr>
        <w:t>取消其</w:t>
      </w:r>
      <w:r>
        <w:rPr>
          <w:rFonts w:hint="eastAsia" w:eastAsia="宋体" w:cs="Times New Roman"/>
          <w:color w:val="000000" w:themeColor="text1"/>
          <w:sz w:val="21"/>
          <w:highlight w:val="none"/>
          <w14:textFill>
            <w14:solidFill>
              <w14:schemeClr w14:val="tx1"/>
            </w14:solidFill>
          </w14:textFill>
        </w:rPr>
        <w:t>成交</w:t>
      </w:r>
      <w:r>
        <w:rPr>
          <w:rFonts w:eastAsia="宋体" w:cs="Times New Roman"/>
          <w:color w:val="000000" w:themeColor="text1"/>
          <w:sz w:val="21"/>
          <w:highlight w:val="none"/>
          <w14:textFill>
            <w14:solidFill>
              <w14:schemeClr w14:val="tx1"/>
            </w14:solidFill>
          </w14:textFill>
        </w:rPr>
        <w:t>资格，其</w:t>
      </w:r>
      <w:r>
        <w:rPr>
          <w:rFonts w:hint="eastAsia" w:eastAsia="宋体" w:cs="Times New Roman"/>
          <w:color w:val="000000" w:themeColor="text1"/>
          <w:sz w:val="21"/>
          <w:highlight w:val="none"/>
          <w14:textFill>
            <w14:solidFill>
              <w14:schemeClr w14:val="tx1"/>
            </w14:solidFill>
          </w14:textFill>
        </w:rPr>
        <w:t>响应保证金</w:t>
      </w:r>
      <w:r>
        <w:rPr>
          <w:rFonts w:eastAsia="宋体" w:cs="Times New Roman"/>
          <w:color w:val="000000" w:themeColor="text1"/>
          <w:sz w:val="21"/>
          <w:highlight w:val="none"/>
          <w14:textFill>
            <w14:solidFill>
              <w14:schemeClr w14:val="tx1"/>
            </w14:solidFill>
          </w14:textFill>
        </w:rPr>
        <w:t>不予退还；给</w:t>
      </w:r>
      <w:r>
        <w:rPr>
          <w:rFonts w:hint="eastAsia" w:eastAsia="宋体" w:cs="Times New Roman"/>
          <w:color w:val="000000" w:themeColor="text1"/>
          <w:sz w:val="21"/>
          <w:highlight w:val="none"/>
          <w14:textFill>
            <w14:solidFill>
              <w14:schemeClr w14:val="tx1"/>
            </w14:solidFill>
          </w14:textFill>
        </w:rPr>
        <w:t>采购人</w:t>
      </w:r>
      <w:r>
        <w:rPr>
          <w:rFonts w:eastAsia="宋体" w:cs="Times New Roman"/>
          <w:color w:val="000000" w:themeColor="text1"/>
          <w:sz w:val="21"/>
          <w:highlight w:val="none"/>
          <w14:textFill>
            <w14:solidFill>
              <w14:schemeClr w14:val="tx1"/>
            </w14:solidFill>
          </w14:textFill>
        </w:rPr>
        <w:t>造成的损失超过</w:t>
      </w:r>
      <w:r>
        <w:rPr>
          <w:rFonts w:hint="eastAsia" w:eastAsia="宋体" w:cs="Times New Roman"/>
          <w:color w:val="000000" w:themeColor="text1"/>
          <w:sz w:val="21"/>
          <w:highlight w:val="none"/>
          <w14:textFill>
            <w14:solidFill>
              <w14:schemeClr w14:val="tx1"/>
            </w14:solidFill>
          </w14:textFill>
        </w:rPr>
        <w:t>响应保证金</w:t>
      </w:r>
      <w:r>
        <w:rPr>
          <w:rFonts w:eastAsia="宋体" w:cs="Times New Roman"/>
          <w:color w:val="000000" w:themeColor="text1"/>
          <w:sz w:val="21"/>
          <w:highlight w:val="none"/>
          <w14:textFill>
            <w14:solidFill>
              <w14:schemeClr w14:val="tx1"/>
            </w14:solidFill>
          </w14:textFill>
        </w:rPr>
        <w:t>数额的，</w:t>
      </w:r>
      <w:r>
        <w:rPr>
          <w:rFonts w:hint="eastAsia" w:eastAsia="宋体" w:cs="Times New Roman"/>
          <w:color w:val="000000" w:themeColor="text1"/>
          <w:sz w:val="21"/>
          <w:highlight w:val="none"/>
          <w14:textFill>
            <w14:solidFill>
              <w14:schemeClr w14:val="tx1"/>
            </w14:solidFill>
          </w14:textFill>
        </w:rPr>
        <w:t>成交供应商</w:t>
      </w:r>
      <w:r>
        <w:rPr>
          <w:rFonts w:eastAsia="宋体" w:cs="Times New Roman"/>
          <w:color w:val="000000" w:themeColor="text1"/>
          <w:sz w:val="21"/>
          <w:highlight w:val="none"/>
          <w14:textFill>
            <w14:solidFill>
              <w14:schemeClr w14:val="tx1"/>
            </w14:solidFill>
          </w14:textFill>
        </w:rPr>
        <w:t>还应当对超过部分予以赔偿。</w:t>
      </w:r>
    </w:p>
    <w:p w14:paraId="2E01C583">
      <w:pPr>
        <w:spacing w:line="400" w:lineRule="exact"/>
        <w:ind w:firstLine="420"/>
        <w:rPr>
          <w:rFonts w:eastAsia="宋体" w:cs="Times New Roman"/>
          <w:color w:val="000000" w:themeColor="text1"/>
          <w:sz w:val="21"/>
          <w:highlight w:val="none"/>
          <w14:textFill>
            <w14:solidFill>
              <w14:schemeClr w14:val="tx1"/>
            </w14:solidFill>
          </w14:textFill>
        </w:rPr>
      </w:pPr>
      <w:r>
        <w:rPr>
          <w:rFonts w:hint="eastAsia" w:eastAsia="宋体" w:cs="Times New Roman"/>
          <w:color w:val="000000" w:themeColor="text1"/>
          <w:sz w:val="21"/>
          <w:highlight w:val="none"/>
          <w14:textFill>
            <w14:solidFill>
              <w14:schemeClr w14:val="tx1"/>
            </w14:solidFill>
          </w14:textFill>
        </w:rPr>
        <w:t>7</w:t>
      </w:r>
      <w:r>
        <w:rPr>
          <w:rFonts w:eastAsia="宋体" w:cs="Times New Roman"/>
          <w:color w:val="000000" w:themeColor="text1"/>
          <w:sz w:val="21"/>
          <w:highlight w:val="none"/>
          <w14:textFill>
            <w14:solidFill>
              <w14:schemeClr w14:val="tx1"/>
            </w14:solidFill>
          </w14:textFill>
        </w:rPr>
        <w:t>.5.2 发出</w:t>
      </w:r>
      <w:r>
        <w:rPr>
          <w:rFonts w:hint="eastAsia" w:eastAsia="宋体" w:cs="Times New Roman"/>
          <w:color w:val="000000" w:themeColor="text1"/>
          <w:sz w:val="21"/>
          <w:highlight w:val="none"/>
          <w14:textFill>
            <w14:solidFill>
              <w14:schemeClr w14:val="tx1"/>
            </w14:solidFill>
          </w14:textFill>
        </w:rPr>
        <w:t>成交</w:t>
      </w:r>
      <w:r>
        <w:rPr>
          <w:rFonts w:eastAsia="宋体" w:cs="Times New Roman"/>
          <w:color w:val="000000" w:themeColor="text1"/>
          <w:sz w:val="21"/>
          <w:highlight w:val="none"/>
          <w14:textFill>
            <w14:solidFill>
              <w14:schemeClr w14:val="tx1"/>
            </w14:solidFill>
          </w14:textFill>
        </w:rPr>
        <w:t>通知书后，</w:t>
      </w:r>
      <w:r>
        <w:rPr>
          <w:rFonts w:hint="eastAsia" w:eastAsia="宋体" w:cs="Times New Roman"/>
          <w:color w:val="000000" w:themeColor="text1"/>
          <w:sz w:val="21"/>
          <w:highlight w:val="none"/>
          <w14:textFill>
            <w14:solidFill>
              <w14:schemeClr w14:val="tx1"/>
            </w14:solidFill>
          </w14:textFill>
        </w:rPr>
        <w:t>采购人</w:t>
      </w:r>
      <w:r>
        <w:rPr>
          <w:rFonts w:eastAsia="宋体" w:cs="Times New Roman"/>
          <w:color w:val="000000" w:themeColor="text1"/>
          <w:sz w:val="21"/>
          <w:highlight w:val="none"/>
          <w14:textFill>
            <w14:solidFill>
              <w14:schemeClr w14:val="tx1"/>
            </w14:solidFill>
          </w14:textFill>
        </w:rPr>
        <w:t>无正当理由</w:t>
      </w:r>
      <w:r>
        <w:rPr>
          <w:rFonts w:hint="eastAsia" w:eastAsia="宋体" w:cs="Times New Roman"/>
          <w:color w:val="000000" w:themeColor="text1"/>
          <w:sz w:val="21"/>
          <w:highlight w:val="none"/>
          <w14:textFill>
            <w14:solidFill>
              <w14:schemeClr w14:val="tx1"/>
            </w14:solidFill>
          </w14:textFill>
        </w:rPr>
        <w:t>拒绝签订</w:t>
      </w:r>
      <w:r>
        <w:rPr>
          <w:rFonts w:eastAsia="宋体" w:cs="Times New Roman"/>
          <w:color w:val="000000" w:themeColor="text1"/>
          <w:sz w:val="21"/>
          <w:highlight w:val="none"/>
          <w14:textFill>
            <w14:solidFill>
              <w14:schemeClr w14:val="tx1"/>
            </w14:solidFill>
          </w14:textFill>
        </w:rPr>
        <w:t>合同，或者</w:t>
      </w:r>
      <w:r>
        <w:rPr>
          <w:rFonts w:ascii="Calibri" w:hAnsi="Calibri" w:eastAsia="宋体" w:cs="Times New Roman"/>
          <w:color w:val="000000" w:themeColor="text1"/>
          <w:sz w:val="21"/>
          <w:highlight w:val="none"/>
          <w14:textFill>
            <w14:solidFill>
              <w14:schemeClr w14:val="tx1"/>
            </w14:solidFill>
          </w14:textFill>
        </w:rPr>
        <w:t>在签订合同时</w:t>
      </w:r>
      <w:r>
        <w:rPr>
          <w:rFonts w:hint="eastAsia" w:ascii="Calibri" w:hAnsi="Calibri" w:eastAsia="宋体" w:cs="Times New Roman"/>
          <w:color w:val="000000" w:themeColor="text1"/>
          <w:sz w:val="21"/>
          <w:highlight w:val="none"/>
          <w14:textFill>
            <w14:solidFill>
              <w14:schemeClr w14:val="tx1"/>
            </w14:solidFill>
          </w14:textFill>
        </w:rPr>
        <w:t>向成交供应商</w:t>
      </w:r>
      <w:r>
        <w:rPr>
          <w:rFonts w:eastAsia="宋体" w:cs="Times New Roman"/>
          <w:color w:val="000000" w:themeColor="text1"/>
          <w:sz w:val="21"/>
          <w:highlight w:val="none"/>
          <w14:textFill>
            <w14:solidFill>
              <w14:schemeClr w14:val="tx1"/>
            </w14:solidFill>
          </w14:textFill>
        </w:rPr>
        <w:t>提出附加条件的，</w:t>
      </w:r>
      <w:r>
        <w:rPr>
          <w:rFonts w:hint="eastAsia" w:eastAsia="宋体" w:cs="Times New Roman"/>
          <w:color w:val="000000" w:themeColor="text1"/>
          <w:sz w:val="21"/>
          <w:highlight w:val="none"/>
          <w14:textFill>
            <w14:solidFill>
              <w14:schemeClr w14:val="tx1"/>
            </w14:solidFill>
          </w14:textFill>
        </w:rPr>
        <w:t>采购人</w:t>
      </w:r>
      <w:r>
        <w:rPr>
          <w:rFonts w:eastAsia="宋体" w:cs="Times New Roman"/>
          <w:color w:val="000000" w:themeColor="text1"/>
          <w:sz w:val="21"/>
          <w:highlight w:val="none"/>
          <w14:textFill>
            <w14:solidFill>
              <w14:schemeClr w14:val="tx1"/>
            </w14:solidFill>
          </w14:textFill>
        </w:rPr>
        <w:t>向</w:t>
      </w:r>
      <w:r>
        <w:rPr>
          <w:rFonts w:hint="eastAsia" w:eastAsia="宋体" w:cs="Times New Roman"/>
          <w:color w:val="000000" w:themeColor="text1"/>
          <w:sz w:val="21"/>
          <w:highlight w:val="none"/>
          <w14:textFill>
            <w14:solidFill>
              <w14:schemeClr w14:val="tx1"/>
            </w14:solidFill>
          </w14:textFill>
        </w:rPr>
        <w:t>成交供应商</w:t>
      </w:r>
      <w:r>
        <w:rPr>
          <w:rFonts w:eastAsia="宋体" w:cs="Times New Roman"/>
          <w:color w:val="000000" w:themeColor="text1"/>
          <w:sz w:val="21"/>
          <w:highlight w:val="none"/>
          <w14:textFill>
            <w14:solidFill>
              <w14:schemeClr w14:val="tx1"/>
            </w14:solidFill>
          </w14:textFill>
        </w:rPr>
        <w:t>退还</w:t>
      </w:r>
      <w:r>
        <w:rPr>
          <w:rFonts w:hint="eastAsia" w:eastAsia="宋体" w:cs="Times New Roman"/>
          <w:color w:val="000000" w:themeColor="text1"/>
          <w:sz w:val="21"/>
          <w:highlight w:val="none"/>
          <w14:textFill>
            <w14:solidFill>
              <w14:schemeClr w14:val="tx1"/>
            </w14:solidFill>
          </w14:textFill>
        </w:rPr>
        <w:t>响应保证金</w:t>
      </w:r>
      <w:r>
        <w:rPr>
          <w:rFonts w:eastAsia="宋体" w:cs="Times New Roman"/>
          <w:color w:val="000000" w:themeColor="text1"/>
          <w:sz w:val="21"/>
          <w:highlight w:val="none"/>
          <w14:textFill>
            <w14:solidFill>
              <w14:schemeClr w14:val="tx1"/>
            </w14:solidFill>
          </w14:textFill>
        </w:rPr>
        <w:t>；给</w:t>
      </w:r>
      <w:r>
        <w:rPr>
          <w:rFonts w:hint="eastAsia" w:eastAsia="宋体" w:cs="Times New Roman"/>
          <w:color w:val="000000" w:themeColor="text1"/>
          <w:sz w:val="21"/>
          <w:highlight w:val="none"/>
          <w14:textFill>
            <w14:solidFill>
              <w14:schemeClr w14:val="tx1"/>
            </w14:solidFill>
          </w14:textFill>
        </w:rPr>
        <w:t>成交供应商</w:t>
      </w:r>
      <w:r>
        <w:rPr>
          <w:rFonts w:eastAsia="宋体" w:cs="Times New Roman"/>
          <w:color w:val="000000" w:themeColor="text1"/>
          <w:sz w:val="21"/>
          <w:highlight w:val="none"/>
          <w14:textFill>
            <w14:solidFill>
              <w14:schemeClr w14:val="tx1"/>
            </w14:solidFill>
          </w14:textFill>
        </w:rPr>
        <w:t>造成损失的，还应当赔偿损失。</w:t>
      </w:r>
    </w:p>
    <w:p w14:paraId="1FED2235">
      <w:pPr>
        <w:spacing w:line="400" w:lineRule="exact"/>
        <w:ind w:firstLine="420"/>
        <w:rPr>
          <w:rFonts w:eastAsia="宋体" w:cs="Times New Roman"/>
          <w:color w:val="000000" w:themeColor="text1"/>
          <w:sz w:val="21"/>
          <w:szCs w:val="21"/>
          <w:highlight w:val="none"/>
          <w14:textFill>
            <w14:solidFill>
              <w14:schemeClr w14:val="tx1"/>
            </w14:solidFill>
          </w14:textFill>
        </w:rPr>
      </w:pPr>
      <w:r>
        <w:rPr>
          <w:rFonts w:hint="eastAsia" w:eastAsia="宋体" w:cs="Times New Roman"/>
          <w:color w:val="000000" w:themeColor="text1"/>
          <w:sz w:val="21"/>
          <w:highlight w:val="none"/>
          <w14:textFill>
            <w14:solidFill>
              <w14:schemeClr w14:val="tx1"/>
            </w14:solidFill>
          </w14:textFill>
        </w:rPr>
        <w:t>7</w:t>
      </w:r>
      <w:r>
        <w:rPr>
          <w:rFonts w:eastAsia="宋体" w:cs="Times New Roman"/>
          <w:color w:val="000000" w:themeColor="text1"/>
          <w:sz w:val="21"/>
          <w:highlight w:val="none"/>
          <w14:textFill>
            <w14:solidFill>
              <w14:schemeClr w14:val="tx1"/>
            </w14:solidFill>
          </w14:textFill>
        </w:rPr>
        <w:t xml:space="preserve">.5.3 </w:t>
      </w:r>
      <w:r>
        <w:rPr>
          <w:rFonts w:eastAsia="宋体" w:cs="Times New Roman"/>
          <w:color w:val="000000" w:themeColor="text1"/>
          <w:sz w:val="21"/>
          <w:szCs w:val="21"/>
          <w:highlight w:val="none"/>
          <w14:textFill>
            <w14:solidFill>
              <w14:schemeClr w14:val="tx1"/>
            </w14:solidFill>
          </w14:textFill>
        </w:rPr>
        <w:t>联合体</w:t>
      </w:r>
      <w:r>
        <w:rPr>
          <w:rFonts w:hint="eastAsia" w:eastAsia="宋体" w:cs="Times New Roman"/>
          <w:color w:val="000000" w:themeColor="text1"/>
          <w:sz w:val="21"/>
          <w:szCs w:val="21"/>
          <w:highlight w:val="none"/>
          <w14:textFill>
            <w14:solidFill>
              <w14:schemeClr w14:val="tx1"/>
            </w14:solidFill>
          </w14:textFill>
        </w:rPr>
        <w:t>成交</w:t>
      </w:r>
      <w:r>
        <w:rPr>
          <w:rFonts w:eastAsia="宋体" w:cs="Times New Roman"/>
          <w:color w:val="000000" w:themeColor="text1"/>
          <w:sz w:val="21"/>
          <w:szCs w:val="21"/>
          <w:highlight w:val="none"/>
          <w14:textFill>
            <w14:solidFill>
              <w14:schemeClr w14:val="tx1"/>
            </w14:solidFill>
          </w14:textFill>
        </w:rPr>
        <w:t>的，联合体各方应当共同与</w:t>
      </w:r>
      <w:r>
        <w:rPr>
          <w:rFonts w:hint="eastAsia" w:eastAsia="宋体" w:cs="Times New Roman"/>
          <w:color w:val="000000" w:themeColor="text1"/>
          <w:sz w:val="21"/>
          <w:szCs w:val="21"/>
          <w:highlight w:val="none"/>
          <w14:textFill>
            <w14:solidFill>
              <w14:schemeClr w14:val="tx1"/>
            </w14:solidFill>
          </w14:textFill>
        </w:rPr>
        <w:t>采购人</w:t>
      </w:r>
      <w:r>
        <w:rPr>
          <w:rFonts w:eastAsia="宋体" w:cs="Times New Roman"/>
          <w:color w:val="000000" w:themeColor="text1"/>
          <w:sz w:val="21"/>
          <w:szCs w:val="21"/>
          <w:highlight w:val="none"/>
          <w14:textFill>
            <w14:solidFill>
              <w14:schemeClr w14:val="tx1"/>
            </w14:solidFill>
          </w14:textFill>
        </w:rPr>
        <w:t>签订合同，就</w:t>
      </w:r>
      <w:r>
        <w:rPr>
          <w:rFonts w:hint="eastAsia" w:eastAsia="宋体" w:cs="Times New Roman"/>
          <w:color w:val="000000" w:themeColor="text1"/>
          <w:sz w:val="21"/>
          <w:szCs w:val="21"/>
          <w:highlight w:val="none"/>
          <w14:textFill>
            <w14:solidFill>
              <w14:schemeClr w14:val="tx1"/>
            </w14:solidFill>
          </w14:textFill>
        </w:rPr>
        <w:t>成交</w:t>
      </w:r>
      <w:r>
        <w:rPr>
          <w:rFonts w:eastAsia="宋体" w:cs="Times New Roman"/>
          <w:color w:val="000000" w:themeColor="text1"/>
          <w:sz w:val="21"/>
          <w:szCs w:val="21"/>
          <w:highlight w:val="none"/>
          <w14:textFill>
            <w14:solidFill>
              <w14:schemeClr w14:val="tx1"/>
            </w14:solidFill>
          </w14:textFill>
        </w:rPr>
        <w:t>项目向</w:t>
      </w:r>
      <w:r>
        <w:rPr>
          <w:rFonts w:hint="eastAsia" w:eastAsia="宋体" w:cs="Times New Roman"/>
          <w:color w:val="000000" w:themeColor="text1"/>
          <w:sz w:val="21"/>
          <w:szCs w:val="21"/>
          <w:highlight w:val="none"/>
          <w14:textFill>
            <w14:solidFill>
              <w14:schemeClr w14:val="tx1"/>
            </w14:solidFill>
          </w14:textFill>
        </w:rPr>
        <w:t>采购人</w:t>
      </w:r>
      <w:r>
        <w:rPr>
          <w:rFonts w:eastAsia="宋体" w:cs="Times New Roman"/>
          <w:color w:val="000000" w:themeColor="text1"/>
          <w:sz w:val="21"/>
          <w:szCs w:val="21"/>
          <w:highlight w:val="none"/>
          <w14:textFill>
            <w14:solidFill>
              <w14:schemeClr w14:val="tx1"/>
            </w14:solidFill>
          </w14:textFill>
        </w:rPr>
        <w:t>承担连带责任。</w:t>
      </w:r>
    </w:p>
    <w:p w14:paraId="5EF6FE5F">
      <w:pPr>
        <w:spacing w:line="400" w:lineRule="exact"/>
        <w:ind w:firstLine="420"/>
        <w:rPr>
          <w:rFonts w:eastAsia="宋体" w:cs="Times New Roman"/>
          <w:color w:val="000000" w:themeColor="text1"/>
          <w:sz w:val="21"/>
          <w:szCs w:val="21"/>
          <w:highlight w:val="none"/>
          <w14:textFill>
            <w14:solidFill>
              <w14:schemeClr w14:val="tx1"/>
            </w14:solidFill>
          </w14:textFill>
        </w:rPr>
      </w:pPr>
      <w:r>
        <w:rPr>
          <w:rFonts w:eastAsia="宋体" w:cs="Times New Roman"/>
          <w:color w:val="000000" w:themeColor="text1"/>
          <w:sz w:val="21"/>
          <w:highlight w:val="none"/>
          <w14:textFill>
            <w14:solidFill>
              <w14:schemeClr w14:val="tx1"/>
            </w14:solidFill>
          </w14:textFill>
        </w:rPr>
        <w:t>7.5.4</w:t>
      </w:r>
      <w:r>
        <w:rPr>
          <w:rFonts w:hint="eastAsia" w:eastAsia="宋体" w:cs="Times New Roman"/>
          <w:color w:val="000000" w:themeColor="text1"/>
          <w:sz w:val="21"/>
          <w:szCs w:val="21"/>
          <w:highlight w:val="none"/>
          <w14:textFill>
            <w14:solidFill>
              <w14:schemeClr w14:val="tx1"/>
            </w14:solidFill>
          </w14:textFill>
        </w:rPr>
        <w:t>除</w:t>
      </w:r>
      <w:r>
        <w:rPr>
          <w:rFonts w:hint="eastAsia" w:ascii="宋体" w:hAnsi="宋体" w:eastAsia="宋体" w:cs="宋体"/>
          <w:color w:val="000000" w:themeColor="text1"/>
          <w:sz w:val="21"/>
          <w:szCs w:val="21"/>
          <w:highlight w:val="none"/>
          <w14:textFill>
            <w14:solidFill>
              <w14:schemeClr w14:val="tx1"/>
            </w14:solidFill>
          </w14:textFill>
        </w:rPr>
        <w:t>供应商须知前附表另有规定外</w:t>
      </w:r>
      <w:r>
        <w:rPr>
          <w:rFonts w:hint="eastAsia" w:eastAsia="宋体" w:cs="Times New Roman"/>
          <w:color w:val="000000" w:themeColor="text1"/>
          <w:sz w:val="21"/>
          <w:szCs w:val="21"/>
          <w:highlight w:val="none"/>
          <w14:textFill>
            <w14:solidFill>
              <w14:schemeClr w14:val="tx1"/>
            </w14:solidFill>
          </w14:textFill>
        </w:rPr>
        <w:t>，按照第三章“评审办法”第</w:t>
      </w:r>
      <w:r>
        <w:rPr>
          <w:rFonts w:eastAsia="宋体" w:cs="Times New Roman"/>
          <w:color w:val="000000" w:themeColor="text1"/>
          <w:sz w:val="21"/>
          <w:szCs w:val="24"/>
          <w:highlight w:val="none"/>
          <w14:textFill>
            <w14:solidFill>
              <w14:schemeClr w14:val="tx1"/>
            </w14:solidFill>
          </w14:textFill>
        </w:rPr>
        <w:t>2.2.</w:t>
      </w:r>
      <w:r>
        <w:rPr>
          <w:rFonts w:hint="eastAsia" w:eastAsia="宋体" w:cs="Times New Roman"/>
          <w:color w:val="000000" w:themeColor="text1"/>
          <w:sz w:val="21"/>
          <w:szCs w:val="24"/>
          <w:highlight w:val="none"/>
          <w14:textFill>
            <w14:solidFill>
              <w14:schemeClr w14:val="tx1"/>
            </w14:solidFill>
          </w14:textFill>
        </w:rPr>
        <w:t>3项</w:t>
      </w:r>
      <w:r>
        <w:rPr>
          <w:rFonts w:hint="eastAsia" w:eastAsia="宋体" w:cs="Times New Roman"/>
          <w:color w:val="000000" w:themeColor="text1"/>
          <w:sz w:val="21"/>
          <w:szCs w:val="21"/>
          <w:highlight w:val="none"/>
          <w14:textFill>
            <w14:solidFill>
              <w14:schemeClr w14:val="tx1"/>
            </w14:solidFill>
          </w14:textFill>
        </w:rPr>
        <w:t>规定对响应报价进行修正后，若修正后的最终响应报价小于</w:t>
      </w:r>
      <w:r>
        <w:rPr>
          <w:rFonts w:hint="eastAsia" w:ascii="宋体" w:hAnsi="宋体" w:eastAsia="宋体" w:cs="宋体"/>
          <w:color w:val="000000" w:themeColor="text1"/>
          <w:sz w:val="21"/>
          <w:szCs w:val="21"/>
          <w:highlight w:val="none"/>
          <w14:textFill>
            <w14:solidFill>
              <w14:schemeClr w14:val="tx1"/>
            </w14:solidFill>
          </w14:textFill>
        </w:rPr>
        <w:t>按照第三章“评审办法”第</w:t>
      </w:r>
      <w:r>
        <w:rPr>
          <w:rFonts w:ascii="宋体" w:hAnsi="宋体" w:eastAsia="宋体" w:cs="宋体"/>
          <w:color w:val="000000" w:themeColor="text1"/>
          <w:sz w:val="21"/>
          <w:szCs w:val="21"/>
          <w:highlight w:val="none"/>
          <w14:textFill>
            <w14:solidFill>
              <w14:schemeClr w14:val="tx1"/>
            </w14:solidFill>
          </w14:textFill>
        </w:rPr>
        <w:t>2.2.2</w:t>
      </w:r>
      <w:r>
        <w:rPr>
          <w:rFonts w:hint="eastAsia" w:ascii="宋体" w:hAnsi="宋体" w:eastAsia="宋体" w:cs="宋体"/>
          <w:color w:val="000000" w:themeColor="text1"/>
          <w:sz w:val="21"/>
          <w:szCs w:val="21"/>
          <w:highlight w:val="none"/>
          <w14:textFill>
            <w14:solidFill>
              <w14:schemeClr w14:val="tx1"/>
            </w14:solidFill>
          </w14:textFill>
        </w:rPr>
        <w:t>项规定确定的评审价格</w:t>
      </w:r>
      <w:r>
        <w:rPr>
          <w:rFonts w:hint="eastAsia" w:ascii="宋体" w:hAnsi="宋体" w:eastAsia="宋体" w:cs="宋体"/>
          <w:color w:val="000000" w:themeColor="text1"/>
          <w:sz w:val="18"/>
          <w:szCs w:val="18"/>
          <w:highlight w:val="none"/>
          <w14:textFill>
            <w14:solidFill>
              <w14:schemeClr w14:val="tx1"/>
            </w14:solidFill>
          </w14:textFill>
        </w:rPr>
        <w:t>，</w:t>
      </w:r>
      <w:r>
        <w:rPr>
          <w:rFonts w:hint="eastAsia" w:eastAsia="宋体" w:cs="Times New Roman"/>
          <w:color w:val="000000" w:themeColor="text1"/>
          <w:sz w:val="21"/>
          <w:szCs w:val="21"/>
          <w:highlight w:val="none"/>
          <w14:textFill>
            <w14:solidFill>
              <w14:schemeClr w14:val="tx1"/>
            </w14:solidFill>
          </w14:textFill>
        </w:rPr>
        <w:t>则签订合同时以修正后的响应报价为准；若修正后的响应报价大于评审价格，则签订合同时以评审价格为准，同时按比例修正相应子目的单价或合价（采购文件不允许调整的费率和金额除外）。</w:t>
      </w:r>
    </w:p>
    <w:p w14:paraId="7EFF8109">
      <w:pPr>
        <w:keepNext/>
        <w:keepLines/>
        <w:widowControl/>
        <w:spacing w:before="260" w:beforeAutospacing="1" w:after="260" w:afterAutospacing="1" w:line="400" w:lineRule="exact"/>
        <w:ind w:firstLine="137" w:firstLineChars="49"/>
        <w:outlineLvl w:val="2"/>
        <w:rPr>
          <w:rFonts w:ascii="黑体" w:hAnsi="宋体" w:eastAsia="黑体" w:cs="黑体"/>
          <w:color w:val="000000" w:themeColor="text1"/>
          <w:sz w:val="28"/>
          <w:szCs w:val="28"/>
          <w:highlight w:val="none"/>
          <w14:textFill>
            <w14:solidFill>
              <w14:schemeClr w14:val="tx1"/>
            </w14:solidFill>
          </w14:textFill>
        </w:rPr>
      </w:pPr>
      <w:bookmarkStart w:id="499" w:name="_Toc118805895"/>
      <w:bookmarkStart w:id="500" w:name="_Toc118806266"/>
      <w:bookmarkStart w:id="501" w:name="_Toc118805141"/>
      <w:bookmarkStart w:id="502" w:name="_Toc17907"/>
      <w:bookmarkStart w:id="503" w:name="_Toc118805518"/>
      <w:bookmarkStart w:id="504" w:name="_Toc26661"/>
      <w:r>
        <w:rPr>
          <w:rFonts w:hint="eastAsia" w:ascii="黑体" w:hAnsi="宋体" w:eastAsia="黑体" w:cs="黑体"/>
          <w:color w:val="000000" w:themeColor="text1"/>
          <w:sz w:val="28"/>
          <w:szCs w:val="28"/>
          <w:highlight w:val="none"/>
          <w14:textFill>
            <w14:solidFill>
              <w14:schemeClr w14:val="tx1"/>
            </w14:solidFill>
          </w14:textFill>
        </w:rPr>
        <w:t>7.</w:t>
      </w:r>
      <w:r>
        <w:rPr>
          <w:rFonts w:ascii="黑体" w:hAnsi="宋体" w:eastAsia="黑体" w:cs="黑体"/>
          <w:color w:val="000000" w:themeColor="text1"/>
          <w:sz w:val="28"/>
          <w:szCs w:val="28"/>
          <w:highlight w:val="none"/>
          <w14:textFill>
            <w14:solidFill>
              <w14:schemeClr w14:val="tx1"/>
            </w14:solidFill>
          </w14:textFill>
        </w:rPr>
        <w:t>6</w:t>
      </w:r>
      <w:r>
        <w:rPr>
          <w:rFonts w:hint="eastAsia" w:ascii="黑体" w:hAnsi="宋体" w:eastAsia="黑体" w:cs="黑体"/>
          <w:color w:val="000000" w:themeColor="text1"/>
          <w:sz w:val="28"/>
          <w:szCs w:val="28"/>
          <w:highlight w:val="none"/>
          <w14:textFill>
            <w14:solidFill>
              <w14:schemeClr w14:val="tx1"/>
            </w14:solidFill>
          </w14:textFill>
        </w:rPr>
        <w:t>特殊情形处理</w:t>
      </w:r>
      <w:bookmarkEnd w:id="499"/>
      <w:bookmarkEnd w:id="500"/>
      <w:bookmarkEnd w:id="501"/>
      <w:bookmarkEnd w:id="502"/>
      <w:bookmarkEnd w:id="503"/>
      <w:bookmarkEnd w:id="504"/>
    </w:p>
    <w:p w14:paraId="2C58E9DA">
      <w:pPr>
        <w:spacing w:line="400" w:lineRule="exact"/>
        <w:ind w:firstLine="420"/>
        <w:rPr>
          <w:rFonts w:eastAsia="宋体" w:cs="Times New Roman"/>
          <w:color w:val="000000" w:themeColor="text1"/>
          <w:sz w:val="21"/>
          <w:szCs w:val="21"/>
          <w:highlight w:val="none"/>
          <w14:textFill>
            <w14:solidFill>
              <w14:schemeClr w14:val="tx1"/>
            </w14:solidFill>
          </w14:textFill>
        </w:rPr>
      </w:pPr>
      <w:r>
        <w:rPr>
          <w:rFonts w:hint="eastAsia" w:eastAsia="宋体" w:cs="Times New Roman"/>
          <w:color w:val="000000" w:themeColor="text1"/>
          <w:sz w:val="21"/>
          <w:szCs w:val="21"/>
          <w:highlight w:val="none"/>
          <w14:textFill>
            <w14:solidFill>
              <w14:schemeClr w14:val="tx1"/>
            </w14:solidFill>
          </w14:textFill>
        </w:rPr>
        <w:t>因成交供应商无正当理由拒绝签订合同、成交供应商在签订合同时向采购人提出附加条件或者不按照采购文件要求递交履约保证金或放弃成交等导致采购人变更成交结果的，采购人可按照候选成交供应商的顺序依次确定其他成交供应商或重新采购。</w:t>
      </w:r>
    </w:p>
    <w:p w14:paraId="2CF3FFF3">
      <w:pPr>
        <w:keepNext/>
        <w:keepLines/>
        <w:widowControl/>
        <w:spacing w:before="260" w:after="260" w:line="240" w:lineRule="auto"/>
        <w:ind w:firstLine="0" w:firstLineChars="0"/>
        <w:outlineLvl w:val="1"/>
        <w:rPr>
          <w:rFonts w:eastAsia="黑体" w:cs="Times New Roman"/>
          <w:color w:val="000000" w:themeColor="text1"/>
          <w:szCs w:val="20"/>
          <w:highlight w:val="none"/>
          <w14:textFill>
            <w14:solidFill>
              <w14:schemeClr w14:val="tx1"/>
            </w14:solidFill>
          </w14:textFill>
        </w:rPr>
      </w:pPr>
      <w:bookmarkStart w:id="505" w:name="_Toc118805142"/>
      <w:bookmarkStart w:id="506" w:name="_Toc26764"/>
      <w:bookmarkStart w:id="507" w:name="_Toc25100"/>
      <w:bookmarkStart w:id="508" w:name="_Toc26808"/>
      <w:bookmarkStart w:id="509" w:name="_Toc6009_WPSOffice_Level3"/>
      <w:bookmarkStart w:id="510" w:name="_Toc118806267"/>
      <w:bookmarkStart w:id="511" w:name="_Toc31123"/>
      <w:bookmarkStart w:id="512" w:name="_Toc7259"/>
      <w:bookmarkStart w:id="513" w:name="_Toc118805519"/>
      <w:bookmarkStart w:id="514" w:name="_Toc26901"/>
      <w:bookmarkStart w:id="515" w:name="_Toc118805896"/>
      <w:bookmarkStart w:id="516" w:name="_Toc177994522"/>
      <w:r>
        <w:rPr>
          <w:rFonts w:hint="eastAsia" w:eastAsia="黑体" w:cs="Times New Roman"/>
          <w:color w:val="000000" w:themeColor="text1"/>
          <w:szCs w:val="20"/>
          <w:highlight w:val="none"/>
          <w14:textFill>
            <w14:solidFill>
              <w14:schemeClr w14:val="tx1"/>
            </w14:solidFill>
          </w14:textFill>
        </w:rPr>
        <w:t>8.异议</w:t>
      </w:r>
      <w:bookmarkEnd w:id="505"/>
      <w:bookmarkEnd w:id="506"/>
      <w:bookmarkEnd w:id="507"/>
      <w:bookmarkEnd w:id="508"/>
      <w:bookmarkEnd w:id="509"/>
      <w:bookmarkEnd w:id="510"/>
      <w:bookmarkEnd w:id="511"/>
      <w:bookmarkEnd w:id="512"/>
      <w:bookmarkEnd w:id="513"/>
      <w:bookmarkEnd w:id="514"/>
      <w:bookmarkEnd w:id="515"/>
      <w:bookmarkEnd w:id="516"/>
    </w:p>
    <w:p w14:paraId="528997AC">
      <w:pPr>
        <w:widowControl/>
        <w:spacing w:before="100" w:beforeAutospacing="1" w:after="100" w:afterAutospacing="1" w:line="400" w:lineRule="exact"/>
        <w:ind w:firstLine="0" w:firstLineChars="0"/>
        <w:jc w:val="left"/>
        <w:outlineLvl w:val="2"/>
        <w:rPr>
          <w:rFonts w:ascii="黑体" w:hAnsi="宋体" w:eastAsia="黑体" w:cs="黑体"/>
          <w:color w:val="000000" w:themeColor="text1"/>
          <w:sz w:val="28"/>
          <w:szCs w:val="28"/>
          <w:highlight w:val="none"/>
          <w14:textFill>
            <w14:solidFill>
              <w14:schemeClr w14:val="tx1"/>
            </w14:solidFill>
          </w14:textFill>
        </w:rPr>
      </w:pPr>
      <w:bookmarkStart w:id="517" w:name="_Toc118805143"/>
      <w:bookmarkStart w:id="518" w:name="_Toc15882"/>
      <w:bookmarkStart w:id="519" w:name="_Toc118805897"/>
      <w:bookmarkStart w:id="520" w:name="_Toc19763"/>
      <w:bookmarkStart w:id="521" w:name="_Toc118805520"/>
      <w:bookmarkStart w:id="522" w:name="_Toc118806268"/>
      <w:bookmarkStart w:id="523" w:name="_Toc2954"/>
      <w:bookmarkStart w:id="524" w:name="_Toc9125"/>
      <w:bookmarkStart w:id="525" w:name="_Toc19015"/>
      <w:bookmarkStart w:id="526" w:name="_Toc22304"/>
      <w:r>
        <w:rPr>
          <w:rFonts w:ascii="黑体" w:hAnsi="宋体" w:eastAsia="黑体" w:cs="黑体"/>
          <w:color w:val="000000" w:themeColor="text1"/>
          <w:sz w:val="28"/>
          <w:szCs w:val="28"/>
          <w:highlight w:val="none"/>
          <w14:textFill>
            <w14:solidFill>
              <w14:schemeClr w14:val="tx1"/>
            </w14:solidFill>
          </w14:textFill>
        </w:rPr>
        <w:t xml:space="preserve">8.1 </w:t>
      </w:r>
      <w:r>
        <w:rPr>
          <w:rFonts w:hint="eastAsia" w:ascii="黑体" w:hAnsi="宋体" w:eastAsia="黑体" w:cs="黑体"/>
          <w:color w:val="000000" w:themeColor="text1"/>
          <w:sz w:val="28"/>
          <w:szCs w:val="28"/>
          <w:highlight w:val="none"/>
          <w14:textFill>
            <w14:solidFill>
              <w14:schemeClr w14:val="tx1"/>
            </w14:solidFill>
          </w14:textFill>
        </w:rPr>
        <w:t>提出异议</w:t>
      </w:r>
      <w:bookmarkEnd w:id="517"/>
      <w:bookmarkEnd w:id="518"/>
      <w:bookmarkEnd w:id="519"/>
      <w:bookmarkEnd w:id="520"/>
      <w:bookmarkEnd w:id="521"/>
      <w:bookmarkEnd w:id="522"/>
    </w:p>
    <w:p w14:paraId="6E7FD2F6">
      <w:pPr>
        <w:spacing w:line="400" w:lineRule="exact"/>
        <w:ind w:firstLine="420"/>
        <w:rPr>
          <w:rFonts w:eastAsia="宋体" w:cs="Times New Roman"/>
          <w:color w:val="000000" w:themeColor="text1"/>
          <w:sz w:val="21"/>
          <w:szCs w:val="24"/>
          <w:highlight w:val="none"/>
          <w14:textFill>
            <w14:solidFill>
              <w14:schemeClr w14:val="tx1"/>
            </w14:solidFill>
          </w14:textFill>
        </w:rPr>
      </w:pPr>
      <w:bookmarkStart w:id="527" w:name="_Toc19422"/>
      <w:r>
        <w:rPr>
          <w:rFonts w:hint="eastAsia" w:eastAsia="宋体" w:cs="Times New Roman"/>
          <w:color w:val="000000" w:themeColor="text1"/>
          <w:sz w:val="21"/>
          <w:szCs w:val="24"/>
          <w:highlight w:val="none"/>
          <w14:textFill>
            <w14:solidFill>
              <w14:schemeClr w14:val="tx1"/>
            </w14:solidFill>
          </w14:textFill>
        </w:rPr>
        <w:t>供应商</w:t>
      </w:r>
      <w:bookmarkEnd w:id="523"/>
      <w:bookmarkEnd w:id="524"/>
      <w:bookmarkEnd w:id="525"/>
      <w:bookmarkEnd w:id="526"/>
      <w:bookmarkEnd w:id="527"/>
      <w:r>
        <w:rPr>
          <w:rFonts w:hint="eastAsia" w:eastAsia="宋体" w:cs="Times New Roman"/>
          <w:color w:val="000000" w:themeColor="text1"/>
          <w:sz w:val="21"/>
          <w:szCs w:val="24"/>
          <w:highlight w:val="none"/>
          <w14:textFill>
            <w14:solidFill>
              <w14:schemeClr w14:val="tx1"/>
            </w14:solidFill>
          </w14:textFill>
        </w:rPr>
        <w:t>认为询比采购活动中存在不合法或违反民事活动中平等自愿、公平诚信原则情形的，可以按照本款规定的时间和要求提出异议：</w:t>
      </w:r>
    </w:p>
    <w:p w14:paraId="384EC9E9">
      <w:pPr>
        <w:spacing w:line="400" w:lineRule="exact"/>
        <w:ind w:firstLine="0" w:firstLineChars="0"/>
        <w:rPr>
          <w:rFonts w:eastAsia="宋体" w:cs="Times New Roman"/>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（1）对采购文件的异议，应根据供应商须知前附表的规定时间提出；</w:t>
      </w:r>
    </w:p>
    <w:p w14:paraId="1D70D6F4">
      <w:pPr>
        <w:spacing w:line="400" w:lineRule="exact"/>
        <w:ind w:firstLine="0" w:firstLineChars="0"/>
        <w:rPr>
          <w:rFonts w:eastAsia="宋体" w:cs="Times New Roman"/>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（2）对开启过程的异议，应当在开启会议时提出，采购单位当场作出答复，并制作记录；</w:t>
      </w:r>
    </w:p>
    <w:p w14:paraId="4927DB2E">
      <w:pPr>
        <w:spacing w:line="400" w:lineRule="exact"/>
        <w:ind w:firstLine="0" w:firstLineChars="0"/>
        <w:rPr>
          <w:rFonts w:eastAsia="宋体" w:cs="Times New Roman"/>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（3）对评审结果的异议，应当在评审结束后3个工作日内提出。</w:t>
      </w:r>
    </w:p>
    <w:p w14:paraId="5755DC22">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除对开启过程的异议外，供应商提出异议应通过邮件递交加盖单位章的书面异议函和必要的证明材料。异议函包括但不限于下列内容：</w:t>
      </w:r>
    </w:p>
    <w:p w14:paraId="6933BF79">
      <w:pPr>
        <w:spacing w:line="400" w:lineRule="exact"/>
        <w:ind w:firstLine="0" w:firstLineChars="0"/>
        <w:rPr>
          <w:rFonts w:eastAsia="宋体" w:cs="Times New Roman"/>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（1）异议人名称、联系人及联系电话；</w:t>
      </w:r>
    </w:p>
    <w:p w14:paraId="143B9291">
      <w:pPr>
        <w:spacing w:line="400" w:lineRule="exact"/>
        <w:ind w:firstLine="0" w:firstLineChars="0"/>
        <w:rPr>
          <w:rFonts w:eastAsia="宋体" w:cs="Times New Roman"/>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（2）具体、明确的异议事项、事实依据及与异议事项相关的请求。</w:t>
      </w:r>
    </w:p>
    <w:p w14:paraId="5C5C0B47">
      <w:pPr>
        <w:widowControl/>
        <w:spacing w:before="100" w:beforeAutospacing="1" w:after="100" w:afterAutospacing="1" w:line="400" w:lineRule="exact"/>
        <w:ind w:firstLine="0" w:firstLineChars="0"/>
        <w:jc w:val="left"/>
        <w:outlineLvl w:val="2"/>
        <w:rPr>
          <w:rFonts w:ascii="黑体" w:hAnsi="宋体" w:eastAsia="黑体" w:cs="黑体"/>
          <w:color w:val="000000" w:themeColor="text1"/>
          <w:sz w:val="28"/>
          <w:szCs w:val="28"/>
          <w:highlight w:val="none"/>
          <w14:textFill>
            <w14:solidFill>
              <w14:schemeClr w14:val="tx1"/>
            </w14:solidFill>
          </w14:textFill>
        </w:rPr>
      </w:pPr>
      <w:bookmarkStart w:id="528" w:name="_Toc118805144"/>
      <w:bookmarkStart w:id="529" w:name="_Toc13540"/>
      <w:bookmarkStart w:id="530" w:name="_Toc15037"/>
      <w:bookmarkStart w:id="531" w:name="_Toc118805521"/>
      <w:bookmarkStart w:id="532" w:name="_Toc16503"/>
      <w:bookmarkStart w:id="533" w:name="_Toc9040"/>
      <w:bookmarkStart w:id="534" w:name="_Toc118805898"/>
      <w:bookmarkStart w:id="535" w:name="_Toc29977"/>
      <w:bookmarkStart w:id="536" w:name="_Toc118806269"/>
      <w:bookmarkStart w:id="537" w:name="_Toc28398"/>
      <w:r>
        <w:rPr>
          <w:rFonts w:hint="eastAsia" w:ascii="黑体" w:hAnsi="宋体" w:eastAsia="黑体" w:cs="黑体"/>
          <w:color w:val="000000" w:themeColor="text1"/>
          <w:sz w:val="28"/>
          <w:szCs w:val="28"/>
          <w:highlight w:val="none"/>
          <w14:textFill>
            <w14:solidFill>
              <w14:schemeClr w14:val="tx1"/>
            </w14:solidFill>
          </w14:textFill>
        </w:rPr>
        <w:t>8</w:t>
      </w:r>
      <w:r>
        <w:rPr>
          <w:rFonts w:ascii="黑体" w:hAnsi="宋体" w:eastAsia="黑体" w:cs="黑体"/>
          <w:color w:val="000000" w:themeColor="text1"/>
          <w:sz w:val="28"/>
          <w:szCs w:val="28"/>
          <w:highlight w:val="none"/>
          <w14:textFill>
            <w14:solidFill>
              <w14:schemeClr w14:val="tx1"/>
            </w14:solidFill>
          </w14:textFill>
        </w:rPr>
        <w:t>.</w:t>
      </w:r>
      <w:r>
        <w:rPr>
          <w:rFonts w:hint="eastAsia" w:ascii="黑体" w:hAnsi="宋体" w:eastAsia="黑体" w:cs="黑体"/>
          <w:color w:val="000000" w:themeColor="text1"/>
          <w:sz w:val="28"/>
          <w:szCs w:val="28"/>
          <w:highlight w:val="none"/>
          <w14:textFill>
            <w14:solidFill>
              <w14:schemeClr w14:val="tx1"/>
            </w14:solidFill>
          </w14:textFill>
        </w:rPr>
        <w:t>2</w:t>
      </w:r>
      <w:r>
        <w:rPr>
          <w:rFonts w:ascii="黑体" w:hAnsi="宋体" w:eastAsia="黑体" w:cs="黑体"/>
          <w:color w:val="000000" w:themeColor="text1"/>
          <w:sz w:val="28"/>
          <w:szCs w:val="28"/>
          <w:highlight w:val="none"/>
          <w14:textFill>
            <w14:solidFill>
              <w14:schemeClr w14:val="tx1"/>
            </w14:solidFill>
          </w14:textFill>
        </w:rPr>
        <w:t>异议处理</w:t>
      </w:r>
      <w:bookmarkEnd w:id="528"/>
      <w:bookmarkEnd w:id="529"/>
      <w:bookmarkEnd w:id="530"/>
      <w:bookmarkEnd w:id="531"/>
      <w:bookmarkEnd w:id="532"/>
      <w:bookmarkEnd w:id="533"/>
      <w:bookmarkEnd w:id="534"/>
      <w:bookmarkEnd w:id="535"/>
      <w:bookmarkEnd w:id="536"/>
      <w:bookmarkEnd w:id="537"/>
    </w:p>
    <w:p w14:paraId="30A3D38F">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采购人将针对异议事项进行核查，经过核查，发现异议人对相关问题理解有误的，应</w:t>
      </w:r>
      <w:r>
        <w:rPr>
          <w:rFonts w:eastAsia="宋体" w:cs="Times New Roman"/>
          <w:color w:val="000000" w:themeColor="text1"/>
          <w:sz w:val="21"/>
          <w:szCs w:val="24"/>
          <w:highlight w:val="none"/>
          <w14:textFill>
            <w14:solidFill>
              <w14:schemeClr w14:val="tx1"/>
            </w14:solidFill>
          </w14:textFill>
        </w:rPr>
        <w:t>作</w:t>
      </w:r>
      <w:r>
        <w:rPr>
          <w:rFonts w:hint="eastAsia" w:eastAsia="宋体" w:cs="Times New Roman"/>
          <w:color w:val="000000" w:themeColor="text1"/>
          <w:sz w:val="21"/>
          <w:szCs w:val="24"/>
          <w:highlight w:val="none"/>
          <w14:textFill>
            <w14:solidFill>
              <w14:schemeClr w14:val="tx1"/>
            </w14:solidFill>
          </w14:textFill>
        </w:rPr>
        <w:t>出解释；</w:t>
      </w:r>
      <w:r>
        <w:rPr>
          <w:rFonts w:hint="eastAsia" w:ascii="宋体" w:hAnsi="宋体" w:eastAsia="宋体" w:cs="Times New Roman"/>
          <w:bCs/>
          <w:color w:val="000000" w:themeColor="text1"/>
          <w:kern w:val="44"/>
          <w:sz w:val="21"/>
          <w:szCs w:val="21"/>
          <w:highlight w:val="none"/>
          <w14:textFill>
            <w14:solidFill>
              <w14:schemeClr w14:val="tx1"/>
            </w14:solidFill>
          </w14:textFill>
        </w:rPr>
        <w:t>发现采购活动中确实存在错误或不当行为的，应及时予以改正或补救</w:t>
      </w:r>
      <w:r>
        <w:rPr>
          <w:rFonts w:hint="eastAsia" w:eastAsia="宋体" w:cs="Times New Roman"/>
          <w:color w:val="000000" w:themeColor="text1"/>
          <w:sz w:val="21"/>
          <w:szCs w:val="24"/>
          <w:highlight w:val="none"/>
          <w14:textFill>
            <w14:solidFill>
              <w14:schemeClr w14:val="tx1"/>
            </w14:solidFill>
          </w14:textFill>
        </w:rPr>
        <w:t>。</w:t>
      </w:r>
    </w:p>
    <w:p w14:paraId="6F076762">
      <w:pPr>
        <w:spacing w:line="400" w:lineRule="exact"/>
        <w:ind w:firstLine="420"/>
        <w:rPr>
          <w:rFonts w:ascii="Calibri" w:hAnsi="Calibri" w:eastAsia="宋体" w:cs="Times New Roman"/>
          <w:color w:val="000000" w:themeColor="text1"/>
          <w:sz w:val="21"/>
          <w:szCs w:val="24"/>
          <w:highlight w:val="none"/>
          <w14:textFill>
            <w14:solidFill>
              <w14:schemeClr w14:val="tx1"/>
            </w14:solidFill>
          </w14:textFill>
        </w:rPr>
      </w:pPr>
      <w:r>
        <w:rPr>
          <w:rFonts w:hint="eastAsia" w:ascii="Calibri" w:hAnsi="Calibri" w:eastAsia="宋体" w:cs="Times New Roman"/>
          <w:color w:val="000000" w:themeColor="text1"/>
          <w:sz w:val="21"/>
          <w:szCs w:val="24"/>
          <w:highlight w:val="none"/>
          <w14:textFill>
            <w14:solidFill>
              <w14:schemeClr w14:val="tx1"/>
            </w14:solidFill>
          </w14:textFill>
        </w:rPr>
        <w:t>采购人认为异议不成立或不影响采购结果的，可以继续进行采购活动。</w:t>
      </w:r>
    </w:p>
    <w:p w14:paraId="5661A33B">
      <w:pPr>
        <w:widowControl/>
        <w:overflowPunct w:val="0"/>
        <w:adjustRightInd w:val="0"/>
        <w:spacing w:line="400" w:lineRule="exact"/>
        <w:ind w:firstLine="420"/>
        <w:jc w:val="left"/>
        <w:rPr>
          <w:rFonts w:ascii="宋体" w:hAnsi="宋体" w:eastAsia="宋体" w:cs="Times New Roman"/>
          <w:bCs/>
          <w:color w:val="000000" w:themeColor="text1"/>
          <w:kern w:val="44"/>
          <w:sz w:val="21"/>
          <w:szCs w:val="21"/>
          <w:highlight w:val="none"/>
          <w14:textFill>
            <w14:solidFill>
              <w14:schemeClr w14:val="tx1"/>
            </w14:solidFill>
          </w14:textFill>
        </w:rPr>
      </w:pPr>
      <w:bookmarkStart w:id="538" w:name="_Hlk117762834"/>
      <w:r>
        <w:rPr>
          <w:rFonts w:hint="eastAsia" w:ascii="宋体" w:hAnsi="宋体" w:eastAsia="宋体" w:cs="Times New Roman"/>
          <w:bCs/>
          <w:color w:val="000000" w:themeColor="text1"/>
          <w:kern w:val="44"/>
          <w:sz w:val="21"/>
          <w:szCs w:val="21"/>
          <w:highlight w:val="none"/>
          <w14:textFill>
            <w14:solidFill>
              <w14:schemeClr w14:val="tx1"/>
            </w14:solidFill>
          </w14:textFill>
        </w:rPr>
        <w:t>异议受理人和联系电话见供应商须知前附表。</w:t>
      </w:r>
    </w:p>
    <w:bookmarkEnd w:id="538"/>
    <w:p w14:paraId="09680C57">
      <w:pPr>
        <w:keepNext/>
        <w:keepLines/>
        <w:widowControl/>
        <w:spacing w:before="260" w:after="260" w:line="240" w:lineRule="auto"/>
        <w:ind w:firstLine="0" w:firstLineChars="0"/>
        <w:outlineLvl w:val="1"/>
        <w:rPr>
          <w:rFonts w:eastAsia="黑体" w:cs="Times New Roman"/>
          <w:color w:val="000000" w:themeColor="text1"/>
          <w:szCs w:val="20"/>
          <w:highlight w:val="none"/>
          <w14:textFill>
            <w14:solidFill>
              <w14:schemeClr w14:val="tx1"/>
            </w14:solidFill>
          </w14:textFill>
        </w:rPr>
      </w:pPr>
      <w:bookmarkStart w:id="539" w:name="_Toc177994523"/>
      <w:bookmarkStart w:id="540" w:name="_Toc2162"/>
      <w:bookmarkStart w:id="541" w:name="_Toc15710"/>
      <w:bookmarkStart w:id="542" w:name="_Toc28176"/>
      <w:bookmarkStart w:id="543" w:name="_Toc16730"/>
      <w:bookmarkStart w:id="544" w:name="_Toc25878_WPSOffice_Level3"/>
      <w:bookmarkStart w:id="545" w:name="_Toc118805145"/>
      <w:bookmarkStart w:id="546" w:name="_Toc118805899"/>
      <w:bookmarkStart w:id="547" w:name="_Toc118805522"/>
      <w:bookmarkStart w:id="548" w:name="_Toc118806270"/>
      <w:bookmarkStart w:id="549" w:name="_Toc26027"/>
      <w:bookmarkStart w:id="550" w:name="_Toc18658"/>
      <w:r>
        <w:rPr>
          <w:rFonts w:hint="eastAsia" w:eastAsia="黑体" w:cs="Times New Roman"/>
          <w:color w:val="000000" w:themeColor="text1"/>
          <w:szCs w:val="20"/>
          <w:highlight w:val="none"/>
          <w14:textFill>
            <w14:solidFill>
              <w14:schemeClr w14:val="tx1"/>
            </w14:solidFill>
          </w14:textFill>
        </w:rPr>
        <w:t>9</w:t>
      </w:r>
      <w:r>
        <w:rPr>
          <w:rFonts w:eastAsia="黑体" w:cs="Times New Roman"/>
          <w:color w:val="000000" w:themeColor="text1"/>
          <w:szCs w:val="20"/>
          <w:highlight w:val="none"/>
          <w14:textFill>
            <w14:solidFill>
              <w14:schemeClr w14:val="tx1"/>
            </w14:solidFill>
          </w14:textFill>
        </w:rPr>
        <w:t>.纪律要求</w:t>
      </w:r>
      <w:bookmarkEnd w:id="539"/>
      <w:bookmarkEnd w:id="540"/>
      <w:bookmarkEnd w:id="541"/>
      <w:bookmarkEnd w:id="542"/>
      <w:bookmarkEnd w:id="543"/>
      <w:bookmarkEnd w:id="544"/>
      <w:bookmarkEnd w:id="545"/>
      <w:bookmarkEnd w:id="546"/>
      <w:bookmarkEnd w:id="547"/>
      <w:bookmarkEnd w:id="548"/>
      <w:bookmarkEnd w:id="549"/>
      <w:bookmarkEnd w:id="550"/>
    </w:p>
    <w:p w14:paraId="6F53557F">
      <w:pPr>
        <w:widowControl/>
        <w:spacing w:before="100" w:beforeAutospacing="1" w:after="100" w:afterAutospacing="1" w:line="400" w:lineRule="exact"/>
        <w:ind w:firstLine="0" w:firstLineChars="0"/>
        <w:jc w:val="left"/>
        <w:outlineLvl w:val="2"/>
        <w:rPr>
          <w:rFonts w:ascii="黑体" w:hAnsi="宋体" w:eastAsia="黑体" w:cs="黑体"/>
          <w:color w:val="000000" w:themeColor="text1"/>
          <w:sz w:val="28"/>
          <w:szCs w:val="28"/>
          <w:highlight w:val="none"/>
          <w14:textFill>
            <w14:solidFill>
              <w14:schemeClr w14:val="tx1"/>
            </w14:solidFill>
          </w14:textFill>
        </w:rPr>
      </w:pPr>
      <w:bookmarkStart w:id="551" w:name="_Toc118805900"/>
      <w:bookmarkStart w:id="552" w:name="_Toc29283"/>
      <w:bookmarkStart w:id="553" w:name="_Toc118805146"/>
      <w:bookmarkStart w:id="554" w:name="_Toc118805523"/>
      <w:bookmarkStart w:id="555" w:name="_Toc7734"/>
      <w:bookmarkStart w:id="556" w:name="_Toc15929"/>
      <w:bookmarkStart w:id="557" w:name="_Toc27015"/>
      <w:bookmarkStart w:id="558" w:name="_Toc118806271"/>
      <w:bookmarkStart w:id="559" w:name="_Toc27885"/>
      <w:bookmarkStart w:id="560" w:name="_Toc16428"/>
      <w:r>
        <w:rPr>
          <w:rFonts w:hint="eastAsia" w:ascii="黑体" w:hAnsi="宋体" w:eastAsia="黑体" w:cs="黑体"/>
          <w:color w:val="000000" w:themeColor="text1"/>
          <w:sz w:val="28"/>
          <w:szCs w:val="28"/>
          <w:highlight w:val="none"/>
          <w14:textFill>
            <w14:solidFill>
              <w14:schemeClr w14:val="tx1"/>
            </w14:solidFill>
          </w14:textFill>
        </w:rPr>
        <w:t>9</w:t>
      </w:r>
      <w:r>
        <w:rPr>
          <w:rFonts w:ascii="黑体" w:hAnsi="宋体" w:eastAsia="黑体" w:cs="黑体"/>
          <w:color w:val="000000" w:themeColor="text1"/>
          <w:sz w:val="28"/>
          <w:szCs w:val="28"/>
          <w:highlight w:val="none"/>
          <w14:textFill>
            <w14:solidFill>
              <w14:schemeClr w14:val="tx1"/>
            </w14:solidFill>
          </w14:textFill>
        </w:rPr>
        <w:t>.1对采购人的纪律要求</w:t>
      </w:r>
      <w:bookmarkEnd w:id="551"/>
      <w:bookmarkEnd w:id="552"/>
      <w:bookmarkEnd w:id="553"/>
      <w:bookmarkEnd w:id="554"/>
      <w:bookmarkEnd w:id="555"/>
      <w:bookmarkEnd w:id="556"/>
      <w:bookmarkEnd w:id="557"/>
      <w:bookmarkEnd w:id="558"/>
      <w:bookmarkEnd w:id="559"/>
      <w:bookmarkEnd w:id="560"/>
    </w:p>
    <w:p w14:paraId="3E92D9F8">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采购</w:t>
      </w:r>
      <w:r>
        <w:rPr>
          <w:rFonts w:eastAsia="宋体" w:cs="Times New Roman"/>
          <w:color w:val="000000" w:themeColor="text1"/>
          <w:sz w:val="21"/>
          <w:szCs w:val="24"/>
          <w:highlight w:val="none"/>
          <w14:textFill>
            <w14:solidFill>
              <w14:schemeClr w14:val="tx1"/>
            </w14:solidFill>
          </w14:textFill>
        </w:rPr>
        <w:t>人不得泄露询比</w:t>
      </w:r>
      <w:r>
        <w:rPr>
          <w:rFonts w:hint="eastAsia" w:eastAsia="宋体" w:cs="Times New Roman"/>
          <w:color w:val="000000" w:themeColor="text1"/>
          <w:sz w:val="21"/>
          <w:szCs w:val="24"/>
          <w:highlight w:val="none"/>
          <w14:textFill>
            <w14:solidFill>
              <w14:schemeClr w14:val="tx1"/>
            </w14:solidFill>
          </w14:textFill>
        </w:rPr>
        <w:t>采购</w:t>
      </w:r>
      <w:r>
        <w:rPr>
          <w:rFonts w:eastAsia="宋体" w:cs="Times New Roman"/>
          <w:color w:val="000000" w:themeColor="text1"/>
          <w:sz w:val="21"/>
          <w:szCs w:val="24"/>
          <w:highlight w:val="none"/>
          <w14:textFill>
            <w14:solidFill>
              <w14:schemeClr w14:val="tx1"/>
            </w14:solidFill>
          </w14:textFill>
        </w:rPr>
        <w:t>活动中应当保密的情况和资料，不得与</w:t>
      </w:r>
      <w:r>
        <w:rPr>
          <w:rFonts w:hint="eastAsia" w:eastAsia="宋体" w:cs="Times New Roman"/>
          <w:color w:val="000000" w:themeColor="text1"/>
          <w:sz w:val="21"/>
          <w:szCs w:val="24"/>
          <w:highlight w:val="none"/>
          <w14:textFill>
            <w14:solidFill>
              <w14:schemeClr w14:val="tx1"/>
            </w14:solidFill>
          </w14:textFill>
        </w:rPr>
        <w:t>供应商</w:t>
      </w:r>
      <w:r>
        <w:rPr>
          <w:rFonts w:eastAsia="宋体" w:cs="Times New Roman"/>
          <w:color w:val="000000" w:themeColor="text1"/>
          <w:sz w:val="21"/>
          <w:szCs w:val="24"/>
          <w:highlight w:val="none"/>
          <w14:textFill>
            <w14:solidFill>
              <w14:schemeClr w14:val="tx1"/>
            </w14:solidFill>
          </w14:textFill>
        </w:rPr>
        <w:t>串通损害国家利益、社会公共利益或者他人合法权益。</w:t>
      </w:r>
    </w:p>
    <w:p w14:paraId="4C63D1FC">
      <w:pPr>
        <w:widowControl/>
        <w:spacing w:before="100" w:beforeAutospacing="1" w:after="100" w:afterAutospacing="1" w:line="400" w:lineRule="exact"/>
        <w:ind w:firstLine="0" w:firstLineChars="0"/>
        <w:jc w:val="left"/>
        <w:outlineLvl w:val="2"/>
        <w:rPr>
          <w:rFonts w:ascii="黑体" w:hAnsi="宋体" w:eastAsia="黑体" w:cs="黑体"/>
          <w:color w:val="000000" w:themeColor="text1"/>
          <w:sz w:val="28"/>
          <w:szCs w:val="28"/>
          <w:highlight w:val="none"/>
          <w14:textFill>
            <w14:solidFill>
              <w14:schemeClr w14:val="tx1"/>
            </w14:solidFill>
          </w14:textFill>
        </w:rPr>
      </w:pPr>
      <w:bookmarkStart w:id="561" w:name="_Toc3361"/>
      <w:bookmarkStart w:id="562" w:name="_Toc26293"/>
      <w:bookmarkStart w:id="563" w:name="_Toc7000"/>
      <w:bookmarkStart w:id="564" w:name="_Toc118806272"/>
      <w:bookmarkStart w:id="565" w:name="_Toc30881"/>
      <w:bookmarkStart w:id="566" w:name="_Toc118805901"/>
      <w:bookmarkStart w:id="567" w:name="_Toc118805524"/>
      <w:bookmarkStart w:id="568" w:name="_Toc28750"/>
      <w:bookmarkStart w:id="569" w:name="_Toc32288"/>
      <w:bookmarkStart w:id="570" w:name="_Toc118805147"/>
      <w:r>
        <w:rPr>
          <w:rFonts w:hint="eastAsia" w:ascii="黑体" w:hAnsi="宋体" w:eastAsia="黑体" w:cs="黑体"/>
          <w:color w:val="000000" w:themeColor="text1"/>
          <w:sz w:val="28"/>
          <w:szCs w:val="28"/>
          <w:highlight w:val="none"/>
          <w14:textFill>
            <w14:solidFill>
              <w14:schemeClr w14:val="tx1"/>
            </w14:solidFill>
          </w14:textFill>
        </w:rPr>
        <w:t>9</w:t>
      </w:r>
      <w:r>
        <w:rPr>
          <w:rFonts w:ascii="黑体" w:hAnsi="宋体" w:eastAsia="黑体" w:cs="黑体"/>
          <w:color w:val="000000" w:themeColor="text1"/>
          <w:sz w:val="28"/>
          <w:szCs w:val="28"/>
          <w:highlight w:val="none"/>
          <w14:textFill>
            <w14:solidFill>
              <w14:schemeClr w14:val="tx1"/>
            </w14:solidFill>
          </w14:textFill>
        </w:rPr>
        <w:t>.2对供应商</w:t>
      </w:r>
      <w:r>
        <w:rPr>
          <w:rFonts w:hint="eastAsia" w:ascii="黑体" w:hAnsi="宋体" w:eastAsia="黑体" w:cs="黑体"/>
          <w:color w:val="000000" w:themeColor="text1"/>
          <w:sz w:val="28"/>
          <w:szCs w:val="28"/>
          <w:highlight w:val="none"/>
          <w14:textFill>
            <w14:solidFill>
              <w14:schemeClr w14:val="tx1"/>
            </w14:solidFill>
          </w14:textFill>
        </w:rPr>
        <w:t>的</w:t>
      </w:r>
      <w:r>
        <w:rPr>
          <w:rFonts w:ascii="黑体" w:hAnsi="宋体" w:eastAsia="黑体" w:cs="黑体"/>
          <w:color w:val="000000" w:themeColor="text1"/>
          <w:sz w:val="28"/>
          <w:szCs w:val="28"/>
          <w:highlight w:val="none"/>
          <w14:textFill>
            <w14:solidFill>
              <w14:schemeClr w14:val="tx1"/>
            </w14:solidFill>
          </w14:textFill>
        </w:rPr>
        <w:t>纪律要求</w:t>
      </w:r>
      <w:bookmarkEnd w:id="561"/>
      <w:bookmarkEnd w:id="562"/>
      <w:bookmarkEnd w:id="563"/>
      <w:bookmarkEnd w:id="564"/>
      <w:bookmarkEnd w:id="565"/>
      <w:bookmarkEnd w:id="566"/>
      <w:bookmarkEnd w:id="567"/>
      <w:bookmarkEnd w:id="568"/>
      <w:bookmarkEnd w:id="569"/>
      <w:bookmarkEnd w:id="570"/>
    </w:p>
    <w:p w14:paraId="24BA4BE9">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供应商</w:t>
      </w:r>
      <w:r>
        <w:rPr>
          <w:rFonts w:eastAsia="宋体" w:cs="Times New Roman"/>
          <w:color w:val="000000" w:themeColor="text1"/>
          <w:sz w:val="21"/>
          <w:szCs w:val="24"/>
          <w:highlight w:val="none"/>
          <w14:textFill>
            <w14:solidFill>
              <w14:schemeClr w14:val="tx1"/>
            </w14:solidFill>
          </w14:textFill>
        </w:rPr>
        <w:t>不得相互串通或者与</w:t>
      </w:r>
      <w:r>
        <w:rPr>
          <w:rFonts w:hint="eastAsia" w:eastAsia="宋体" w:cs="Times New Roman"/>
          <w:color w:val="000000" w:themeColor="text1"/>
          <w:sz w:val="21"/>
          <w:szCs w:val="24"/>
          <w:highlight w:val="none"/>
          <w14:textFill>
            <w14:solidFill>
              <w14:schemeClr w14:val="tx1"/>
            </w14:solidFill>
          </w14:textFill>
        </w:rPr>
        <w:t>采购</w:t>
      </w:r>
      <w:r>
        <w:rPr>
          <w:rFonts w:eastAsia="宋体" w:cs="Times New Roman"/>
          <w:color w:val="000000" w:themeColor="text1"/>
          <w:sz w:val="21"/>
          <w:szCs w:val="24"/>
          <w:highlight w:val="none"/>
          <w14:textFill>
            <w14:solidFill>
              <w14:schemeClr w14:val="tx1"/>
            </w14:solidFill>
          </w14:textFill>
        </w:rPr>
        <w:t>人串通，不得向</w:t>
      </w:r>
      <w:r>
        <w:rPr>
          <w:rFonts w:hint="eastAsia" w:eastAsia="宋体" w:cs="Times New Roman"/>
          <w:color w:val="000000" w:themeColor="text1"/>
          <w:sz w:val="21"/>
          <w:szCs w:val="24"/>
          <w:highlight w:val="none"/>
          <w14:textFill>
            <w14:solidFill>
              <w14:schemeClr w14:val="tx1"/>
            </w14:solidFill>
          </w14:textFill>
        </w:rPr>
        <w:t>采购</w:t>
      </w:r>
      <w:r>
        <w:rPr>
          <w:rFonts w:eastAsia="宋体" w:cs="Times New Roman"/>
          <w:color w:val="000000" w:themeColor="text1"/>
          <w:sz w:val="21"/>
          <w:szCs w:val="24"/>
          <w:highlight w:val="none"/>
          <w14:textFill>
            <w14:solidFill>
              <w14:schemeClr w14:val="tx1"/>
            </w14:solidFill>
          </w14:textFill>
        </w:rPr>
        <w:t>人或者</w:t>
      </w:r>
      <w:r>
        <w:rPr>
          <w:rFonts w:hint="eastAsia" w:eastAsia="宋体" w:cs="Times New Roman"/>
          <w:color w:val="000000" w:themeColor="text1"/>
          <w:sz w:val="21"/>
          <w:szCs w:val="24"/>
          <w:highlight w:val="none"/>
          <w14:textFill>
            <w14:solidFill>
              <w14:schemeClr w14:val="tx1"/>
            </w14:solidFill>
          </w14:textFill>
        </w:rPr>
        <w:t>评审人员</w:t>
      </w:r>
      <w:r>
        <w:rPr>
          <w:rFonts w:eastAsia="宋体" w:cs="Times New Roman"/>
          <w:color w:val="000000" w:themeColor="text1"/>
          <w:sz w:val="21"/>
          <w:szCs w:val="24"/>
          <w:highlight w:val="none"/>
          <w14:textFill>
            <w14:solidFill>
              <w14:schemeClr w14:val="tx1"/>
            </w14:solidFill>
          </w14:textFill>
        </w:rPr>
        <w:t>成员行贿谋取</w:t>
      </w:r>
      <w:r>
        <w:rPr>
          <w:rFonts w:hint="eastAsia" w:eastAsia="宋体" w:cs="Times New Roman"/>
          <w:color w:val="000000" w:themeColor="text1"/>
          <w:sz w:val="21"/>
          <w:szCs w:val="24"/>
          <w:highlight w:val="none"/>
          <w14:textFill>
            <w14:solidFill>
              <w14:schemeClr w14:val="tx1"/>
            </w14:solidFill>
          </w14:textFill>
        </w:rPr>
        <w:t>成交</w:t>
      </w:r>
      <w:r>
        <w:rPr>
          <w:rFonts w:eastAsia="宋体" w:cs="Times New Roman"/>
          <w:color w:val="000000" w:themeColor="text1"/>
          <w:sz w:val="21"/>
          <w:szCs w:val="24"/>
          <w:highlight w:val="none"/>
          <w14:textFill>
            <w14:solidFill>
              <w14:schemeClr w14:val="tx1"/>
            </w14:solidFill>
          </w14:textFill>
        </w:rPr>
        <w:t>，不得以他人名义</w:t>
      </w:r>
      <w:r>
        <w:rPr>
          <w:rFonts w:hint="eastAsia" w:eastAsia="宋体" w:cs="Times New Roman"/>
          <w:color w:val="000000" w:themeColor="text1"/>
          <w:sz w:val="21"/>
          <w:szCs w:val="24"/>
          <w:highlight w:val="none"/>
          <w14:textFill>
            <w14:solidFill>
              <w14:schemeClr w14:val="tx1"/>
            </w14:solidFill>
          </w14:textFill>
        </w:rPr>
        <w:t>参加询比采购活动</w:t>
      </w:r>
      <w:r>
        <w:rPr>
          <w:rFonts w:eastAsia="宋体" w:cs="Times New Roman"/>
          <w:color w:val="000000" w:themeColor="text1"/>
          <w:sz w:val="21"/>
          <w:szCs w:val="24"/>
          <w:highlight w:val="none"/>
          <w14:textFill>
            <w14:solidFill>
              <w14:schemeClr w14:val="tx1"/>
            </w14:solidFill>
          </w14:textFill>
        </w:rPr>
        <w:t>或者以其他方式弄虚作假骗取</w:t>
      </w:r>
      <w:r>
        <w:rPr>
          <w:rFonts w:hint="eastAsia" w:eastAsia="宋体" w:cs="Times New Roman"/>
          <w:color w:val="000000" w:themeColor="text1"/>
          <w:sz w:val="21"/>
          <w:szCs w:val="24"/>
          <w:highlight w:val="none"/>
          <w14:textFill>
            <w14:solidFill>
              <w14:schemeClr w14:val="tx1"/>
            </w14:solidFill>
          </w14:textFill>
        </w:rPr>
        <w:t>成交</w:t>
      </w:r>
      <w:r>
        <w:rPr>
          <w:rFonts w:eastAsia="宋体" w:cs="Times New Roman"/>
          <w:color w:val="000000" w:themeColor="text1"/>
          <w:sz w:val="21"/>
          <w:szCs w:val="24"/>
          <w:highlight w:val="none"/>
          <w14:textFill>
            <w14:solidFill>
              <w14:schemeClr w14:val="tx1"/>
            </w14:solidFill>
          </w14:textFill>
        </w:rPr>
        <w:t>；</w:t>
      </w:r>
      <w:r>
        <w:rPr>
          <w:rFonts w:hint="eastAsia" w:eastAsia="宋体" w:cs="Times New Roman"/>
          <w:color w:val="000000" w:themeColor="text1"/>
          <w:sz w:val="21"/>
          <w:szCs w:val="24"/>
          <w:highlight w:val="none"/>
          <w14:textFill>
            <w14:solidFill>
              <w14:schemeClr w14:val="tx1"/>
            </w14:solidFill>
          </w14:textFill>
        </w:rPr>
        <w:t>供应商</w:t>
      </w:r>
      <w:r>
        <w:rPr>
          <w:rFonts w:eastAsia="宋体" w:cs="Times New Roman"/>
          <w:color w:val="000000" w:themeColor="text1"/>
          <w:sz w:val="21"/>
          <w:szCs w:val="24"/>
          <w:highlight w:val="none"/>
          <w14:textFill>
            <w14:solidFill>
              <w14:schemeClr w14:val="tx1"/>
            </w14:solidFill>
          </w14:textFill>
        </w:rPr>
        <w:t>不得以任何方式干扰、影响</w:t>
      </w:r>
      <w:r>
        <w:rPr>
          <w:rFonts w:hint="eastAsia" w:eastAsia="宋体" w:cs="Times New Roman"/>
          <w:color w:val="000000" w:themeColor="text1"/>
          <w:sz w:val="21"/>
          <w:szCs w:val="24"/>
          <w:highlight w:val="none"/>
          <w14:textFill>
            <w14:solidFill>
              <w14:schemeClr w14:val="tx1"/>
            </w14:solidFill>
          </w14:textFill>
        </w:rPr>
        <w:t>评审</w:t>
      </w:r>
      <w:r>
        <w:rPr>
          <w:rFonts w:eastAsia="宋体" w:cs="Times New Roman"/>
          <w:color w:val="000000" w:themeColor="text1"/>
          <w:sz w:val="21"/>
          <w:szCs w:val="24"/>
          <w:highlight w:val="none"/>
          <w14:textFill>
            <w14:solidFill>
              <w14:schemeClr w14:val="tx1"/>
            </w14:solidFill>
          </w14:textFill>
        </w:rPr>
        <w:t>工作。</w:t>
      </w:r>
    </w:p>
    <w:p w14:paraId="4F36FFCD">
      <w:pPr>
        <w:widowControl/>
        <w:spacing w:before="100" w:beforeAutospacing="1" w:after="100" w:afterAutospacing="1" w:line="400" w:lineRule="exact"/>
        <w:ind w:firstLine="0" w:firstLineChars="0"/>
        <w:jc w:val="left"/>
        <w:outlineLvl w:val="2"/>
        <w:rPr>
          <w:rFonts w:ascii="黑体" w:hAnsi="宋体" w:eastAsia="黑体" w:cs="黑体"/>
          <w:color w:val="000000" w:themeColor="text1"/>
          <w:sz w:val="28"/>
          <w:szCs w:val="28"/>
          <w:highlight w:val="none"/>
          <w14:textFill>
            <w14:solidFill>
              <w14:schemeClr w14:val="tx1"/>
            </w14:solidFill>
          </w14:textFill>
        </w:rPr>
      </w:pPr>
      <w:bookmarkStart w:id="571" w:name="_Toc118805148"/>
      <w:bookmarkStart w:id="572" w:name="_Toc9946"/>
      <w:bookmarkStart w:id="573" w:name="_Toc118805525"/>
      <w:bookmarkStart w:id="574" w:name="_Toc1780"/>
      <w:bookmarkStart w:id="575" w:name="_Toc29857"/>
      <w:bookmarkStart w:id="576" w:name="_Toc18132"/>
      <w:bookmarkStart w:id="577" w:name="_Toc118806273"/>
      <w:bookmarkStart w:id="578" w:name="_Toc118805902"/>
      <w:bookmarkStart w:id="579" w:name="_Toc32404"/>
      <w:bookmarkStart w:id="580" w:name="_Toc7420"/>
      <w:r>
        <w:rPr>
          <w:rFonts w:hint="eastAsia" w:ascii="黑体" w:hAnsi="宋体" w:eastAsia="黑体" w:cs="黑体"/>
          <w:color w:val="000000" w:themeColor="text1"/>
          <w:sz w:val="28"/>
          <w:szCs w:val="28"/>
          <w:highlight w:val="none"/>
          <w14:textFill>
            <w14:solidFill>
              <w14:schemeClr w14:val="tx1"/>
            </w14:solidFill>
          </w14:textFill>
        </w:rPr>
        <w:t>9</w:t>
      </w:r>
      <w:r>
        <w:rPr>
          <w:rFonts w:ascii="黑体" w:hAnsi="宋体" w:eastAsia="黑体" w:cs="黑体"/>
          <w:color w:val="000000" w:themeColor="text1"/>
          <w:sz w:val="28"/>
          <w:szCs w:val="28"/>
          <w:highlight w:val="none"/>
          <w14:textFill>
            <w14:solidFill>
              <w14:schemeClr w14:val="tx1"/>
            </w14:solidFill>
          </w14:textFill>
        </w:rPr>
        <w:t>.3对评审人员成员的纪律要求</w:t>
      </w:r>
      <w:bookmarkEnd w:id="571"/>
      <w:bookmarkEnd w:id="572"/>
      <w:bookmarkEnd w:id="573"/>
      <w:bookmarkEnd w:id="574"/>
      <w:bookmarkEnd w:id="575"/>
      <w:bookmarkEnd w:id="576"/>
      <w:bookmarkEnd w:id="577"/>
      <w:bookmarkEnd w:id="578"/>
      <w:bookmarkEnd w:id="579"/>
      <w:bookmarkEnd w:id="580"/>
    </w:p>
    <w:p w14:paraId="6C79B675">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评审人员</w:t>
      </w:r>
      <w:r>
        <w:rPr>
          <w:rFonts w:eastAsia="宋体" w:cs="Times New Roman"/>
          <w:color w:val="000000" w:themeColor="text1"/>
          <w:sz w:val="21"/>
          <w:szCs w:val="24"/>
          <w:highlight w:val="none"/>
          <w14:textFill>
            <w14:solidFill>
              <w14:schemeClr w14:val="tx1"/>
            </w14:solidFill>
          </w14:textFill>
        </w:rPr>
        <w:t>不得收受他人的财物或者其他好处，不得向他人透露对</w:t>
      </w:r>
      <w:r>
        <w:rPr>
          <w:rFonts w:hint="eastAsia" w:eastAsia="宋体" w:cs="Times New Roman"/>
          <w:color w:val="000000" w:themeColor="text1"/>
          <w:sz w:val="21"/>
          <w:szCs w:val="24"/>
          <w:highlight w:val="none"/>
          <w14:textFill>
            <w14:solidFill>
              <w14:schemeClr w14:val="tx1"/>
            </w14:solidFill>
          </w14:textFill>
        </w:rPr>
        <w:t>响应</w:t>
      </w:r>
      <w:r>
        <w:rPr>
          <w:rFonts w:eastAsia="宋体" w:cs="Times New Roman"/>
          <w:color w:val="000000" w:themeColor="text1"/>
          <w:sz w:val="21"/>
          <w:szCs w:val="24"/>
          <w:highlight w:val="none"/>
          <w14:textFill>
            <w14:solidFill>
              <w14:schemeClr w14:val="tx1"/>
            </w14:solidFill>
          </w14:textFill>
        </w:rPr>
        <w:t>文件的评审</w:t>
      </w:r>
      <w:bookmarkStart w:id="581" w:name="_Toc352691515"/>
      <w:bookmarkStart w:id="582" w:name="_Toc369531559"/>
      <w:bookmarkStart w:id="583" w:name="_Toc13644"/>
      <w:bookmarkStart w:id="584" w:name="_Toc361508628"/>
      <w:bookmarkStart w:id="585" w:name="_Toc384308253"/>
      <w:r>
        <w:rPr>
          <w:rFonts w:eastAsia="宋体" w:cs="Times New Roman"/>
          <w:color w:val="000000" w:themeColor="text1"/>
          <w:sz w:val="21"/>
          <w:szCs w:val="24"/>
          <w:highlight w:val="none"/>
          <w14:textFill>
            <w14:solidFill>
              <w14:schemeClr w14:val="tx1"/>
            </w14:solidFill>
          </w14:textFill>
        </w:rPr>
        <w:t>和比较、候选</w:t>
      </w:r>
      <w:bookmarkEnd w:id="581"/>
      <w:bookmarkEnd w:id="582"/>
      <w:bookmarkEnd w:id="583"/>
      <w:bookmarkEnd w:id="584"/>
      <w:bookmarkEnd w:id="585"/>
      <w:r>
        <w:rPr>
          <w:rFonts w:hint="eastAsia" w:eastAsia="宋体" w:cs="Times New Roman"/>
          <w:color w:val="000000" w:themeColor="text1"/>
          <w:sz w:val="21"/>
          <w:szCs w:val="24"/>
          <w:highlight w:val="none"/>
          <w14:textFill>
            <w14:solidFill>
              <w14:schemeClr w14:val="tx1"/>
            </w14:solidFill>
          </w14:textFill>
        </w:rPr>
        <w:t>成交供应商</w:t>
      </w:r>
      <w:r>
        <w:rPr>
          <w:rFonts w:eastAsia="宋体" w:cs="Times New Roman"/>
          <w:color w:val="000000" w:themeColor="text1"/>
          <w:sz w:val="21"/>
          <w:szCs w:val="24"/>
          <w:highlight w:val="none"/>
          <w14:textFill>
            <w14:solidFill>
              <w14:schemeClr w14:val="tx1"/>
            </w14:solidFill>
          </w14:textFill>
        </w:rPr>
        <w:t>的推荐情况以及</w:t>
      </w:r>
      <w:r>
        <w:rPr>
          <w:rFonts w:hint="eastAsia" w:eastAsia="宋体" w:cs="Times New Roman"/>
          <w:color w:val="000000" w:themeColor="text1"/>
          <w:sz w:val="21"/>
          <w:szCs w:val="24"/>
          <w:highlight w:val="none"/>
          <w14:textFill>
            <w14:solidFill>
              <w14:schemeClr w14:val="tx1"/>
            </w14:solidFill>
          </w14:textFill>
        </w:rPr>
        <w:t>评审</w:t>
      </w:r>
      <w:r>
        <w:rPr>
          <w:rFonts w:eastAsia="宋体" w:cs="Times New Roman"/>
          <w:color w:val="000000" w:themeColor="text1"/>
          <w:sz w:val="21"/>
          <w:szCs w:val="24"/>
          <w:highlight w:val="none"/>
          <w14:textFill>
            <w14:solidFill>
              <w14:schemeClr w14:val="tx1"/>
            </w14:solidFill>
          </w14:textFill>
        </w:rPr>
        <w:t>有关的其他情况。在</w:t>
      </w:r>
      <w:r>
        <w:rPr>
          <w:rFonts w:hint="eastAsia" w:eastAsia="宋体" w:cs="Times New Roman"/>
          <w:color w:val="000000" w:themeColor="text1"/>
          <w:sz w:val="21"/>
          <w:szCs w:val="24"/>
          <w:highlight w:val="none"/>
          <w14:textFill>
            <w14:solidFill>
              <w14:schemeClr w14:val="tx1"/>
            </w14:solidFill>
          </w14:textFill>
        </w:rPr>
        <w:t>评审</w:t>
      </w:r>
      <w:r>
        <w:rPr>
          <w:rFonts w:eastAsia="宋体" w:cs="Times New Roman"/>
          <w:color w:val="000000" w:themeColor="text1"/>
          <w:sz w:val="21"/>
          <w:szCs w:val="24"/>
          <w:highlight w:val="none"/>
          <w14:textFill>
            <w14:solidFill>
              <w14:schemeClr w14:val="tx1"/>
            </w14:solidFill>
          </w14:textFill>
        </w:rPr>
        <w:t>活动中，</w:t>
      </w:r>
      <w:r>
        <w:rPr>
          <w:rFonts w:hint="eastAsia" w:eastAsia="宋体" w:cs="Times New Roman"/>
          <w:color w:val="000000" w:themeColor="text1"/>
          <w:sz w:val="21"/>
          <w:szCs w:val="24"/>
          <w:highlight w:val="none"/>
          <w14:textFill>
            <w14:solidFill>
              <w14:schemeClr w14:val="tx1"/>
            </w14:solidFill>
          </w14:textFill>
        </w:rPr>
        <w:t>评审人员</w:t>
      </w:r>
      <w:r>
        <w:rPr>
          <w:rFonts w:eastAsia="宋体" w:cs="Times New Roman"/>
          <w:color w:val="000000" w:themeColor="text1"/>
          <w:sz w:val="21"/>
          <w:szCs w:val="24"/>
          <w:highlight w:val="none"/>
          <w14:textFill>
            <w14:solidFill>
              <w14:schemeClr w14:val="tx1"/>
            </w14:solidFill>
          </w14:textFill>
        </w:rPr>
        <w:t>应当客观、公正地履行职责，遵守职业道德，不得擅离职守，影响</w:t>
      </w:r>
      <w:r>
        <w:rPr>
          <w:rFonts w:hint="eastAsia" w:eastAsia="宋体" w:cs="Times New Roman"/>
          <w:color w:val="000000" w:themeColor="text1"/>
          <w:sz w:val="21"/>
          <w:szCs w:val="24"/>
          <w:highlight w:val="none"/>
          <w14:textFill>
            <w14:solidFill>
              <w14:schemeClr w14:val="tx1"/>
            </w14:solidFill>
          </w14:textFill>
        </w:rPr>
        <w:t>评审工作</w:t>
      </w:r>
      <w:r>
        <w:rPr>
          <w:rFonts w:eastAsia="宋体" w:cs="Times New Roman"/>
          <w:color w:val="000000" w:themeColor="text1"/>
          <w:sz w:val="21"/>
          <w:szCs w:val="24"/>
          <w:highlight w:val="none"/>
          <w14:textFill>
            <w14:solidFill>
              <w14:schemeClr w14:val="tx1"/>
            </w14:solidFill>
          </w14:textFill>
        </w:rPr>
        <w:t>正常进行，不得使用第三章</w:t>
      </w:r>
      <w:r>
        <w:rPr>
          <w:rFonts w:hint="eastAsia" w:eastAsia="宋体" w:cs="Times New Roman"/>
          <w:color w:val="000000" w:themeColor="text1"/>
          <w:sz w:val="21"/>
          <w:szCs w:val="24"/>
          <w:highlight w:val="none"/>
          <w14:textFill>
            <w14:solidFill>
              <w14:schemeClr w14:val="tx1"/>
            </w14:solidFill>
          </w14:textFill>
        </w:rPr>
        <w:t>“</w:t>
      </w:r>
      <w:r>
        <w:rPr>
          <w:rFonts w:eastAsia="宋体" w:cs="Times New Roman"/>
          <w:color w:val="000000" w:themeColor="text1"/>
          <w:sz w:val="21"/>
          <w:szCs w:val="24"/>
          <w:highlight w:val="none"/>
          <w14:textFill>
            <w14:solidFill>
              <w14:schemeClr w14:val="tx1"/>
            </w14:solidFill>
          </w14:textFill>
        </w:rPr>
        <w:t>评</w:t>
      </w:r>
      <w:r>
        <w:rPr>
          <w:rFonts w:hint="eastAsia" w:eastAsia="宋体" w:cs="Times New Roman"/>
          <w:color w:val="000000" w:themeColor="text1"/>
          <w:sz w:val="21"/>
          <w:szCs w:val="24"/>
          <w:highlight w:val="none"/>
          <w14:textFill>
            <w14:solidFill>
              <w14:schemeClr w14:val="tx1"/>
            </w14:solidFill>
          </w14:textFill>
        </w:rPr>
        <w:t>审</w:t>
      </w:r>
      <w:r>
        <w:rPr>
          <w:rFonts w:eastAsia="宋体" w:cs="Times New Roman"/>
          <w:color w:val="000000" w:themeColor="text1"/>
          <w:sz w:val="21"/>
          <w:szCs w:val="24"/>
          <w:highlight w:val="none"/>
          <w14:textFill>
            <w14:solidFill>
              <w14:schemeClr w14:val="tx1"/>
            </w14:solidFill>
          </w14:textFill>
        </w:rPr>
        <w:t>办法</w:t>
      </w:r>
      <w:r>
        <w:rPr>
          <w:rFonts w:hint="eastAsia" w:eastAsia="宋体" w:cs="Times New Roman"/>
          <w:color w:val="000000" w:themeColor="text1"/>
          <w:sz w:val="21"/>
          <w:szCs w:val="24"/>
          <w:highlight w:val="none"/>
          <w14:textFill>
            <w14:solidFill>
              <w14:schemeClr w14:val="tx1"/>
            </w14:solidFill>
          </w14:textFill>
        </w:rPr>
        <w:t>”</w:t>
      </w:r>
      <w:r>
        <w:rPr>
          <w:rFonts w:eastAsia="宋体" w:cs="Times New Roman"/>
          <w:color w:val="000000" w:themeColor="text1"/>
          <w:sz w:val="21"/>
          <w:szCs w:val="24"/>
          <w:highlight w:val="none"/>
          <w14:textFill>
            <w14:solidFill>
              <w14:schemeClr w14:val="tx1"/>
            </w14:solidFill>
          </w14:textFill>
        </w:rPr>
        <w:t>没有规定的评审因素和标准进行</w:t>
      </w:r>
      <w:r>
        <w:rPr>
          <w:rFonts w:hint="eastAsia" w:eastAsia="宋体" w:cs="Times New Roman"/>
          <w:color w:val="000000" w:themeColor="text1"/>
          <w:sz w:val="21"/>
          <w:szCs w:val="24"/>
          <w:highlight w:val="none"/>
          <w14:textFill>
            <w14:solidFill>
              <w14:schemeClr w14:val="tx1"/>
            </w14:solidFill>
          </w14:textFill>
        </w:rPr>
        <w:t>评审</w:t>
      </w:r>
      <w:r>
        <w:rPr>
          <w:rFonts w:eastAsia="宋体" w:cs="Times New Roman"/>
          <w:color w:val="000000" w:themeColor="text1"/>
          <w:sz w:val="21"/>
          <w:szCs w:val="24"/>
          <w:highlight w:val="none"/>
          <w14:textFill>
            <w14:solidFill>
              <w14:schemeClr w14:val="tx1"/>
            </w14:solidFill>
          </w14:textFill>
        </w:rPr>
        <w:t>。</w:t>
      </w:r>
    </w:p>
    <w:p w14:paraId="7D0FC89C">
      <w:pPr>
        <w:widowControl/>
        <w:spacing w:before="100" w:beforeAutospacing="1" w:after="100" w:afterAutospacing="1" w:line="400" w:lineRule="exact"/>
        <w:ind w:firstLine="0" w:firstLineChars="0"/>
        <w:jc w:val="left"/>
        <w:outlineLvl w:val="2"/>
        <w:rPr>
          <w:rFonts w:ascii="黑体" w:hAnsi="宋体" w:eastAsia="黑体" w:cs="黑体"/>
          <w:color w:val="000000" w:themeColor="text1"/>
          <w:sz w:val="28"/>
          <w:szCs w:val="28"/>
          <w:highlight w:val="none"/>
          <w14:textFill>
            <w14:solidFill>
              <w14:schemeClr w14:val="tx1"/>
            </w14:solidFill>
          </w14:textFill>
        </w:rPr>
      </w:pPr>
      <w:bookmarkStart w:id="586" w:name="_Toc13024"/>
      <w:bookmarkStart w:id="587" w:name="_Toc11859"/>
      <w:bookmarkStart w:id="588" w:name="_Toc118805903"/>
      <w:bookmarkStart w:id="589" w:name="_Toc21427"/>
      <w:bookmarkStart w:id="590" w:name="_Toc118805149"/>
      <w:bookmarkStart w:id="591" w:name="_Toc118806274"/>
      <w:bookmarkStart w:id="592" w:name="_Toc935"/>
      <w:bookmarkStart w:id="593" w:name="_Toc501460701"/>
      <w:bookmarkStart w:id="594" w:name="_Toc153"/>
      <w:bookmarkStart w:id="595" w:name="_Toc5602"/>
      <w:bookmarkStart w:id="596" w:name="_Toc118805526"/>
      <w:r>
        <w:rPr>
          <w:rFonts w:hint="eastAsia" w:ascii="黑体" w:hAnsi="宋体" w:eastAsia="黑体" w:cs="黑体"/>
          <w:color w:val="000000" w:themeColor="text1"/>
          <w:sz w:val="28"/>
          <w:szCs w:val="28"/>
          <w:highlight w:val="none"/>
          <w14:textFill>
            <w14:solidFill>
              <w14:schemeClr w14:val="tx1"/>
            </w14:solidFill>
          </w14:textFill>
        </w:rPr>
        <w:t>9.4 对与</w:t>
      </w:r>
      <w:r>
        <w:rPr>
          <w:rFonts w:ascii="黑体" w:hAnsi="宋体" w:eastAsia="黑体" w:cs="黑体"/>
          <w:color w:val="000000" w:themeColor="text1"/>
          <w:sz w:val="28"/>
          <w:szCs w:val="28"/>
          <w:highlight w:val="none"/>
          <w14:textFill>
            <w14:solidFill>
              <w14:schemeClr w14:val="tx1"/>
            </w14:solidFill>
          </w14:textFill>
        </w:rPr>
        <w:t>询比</w:t>
      </w:r>
      <w:r>
        <w:rPr>
          <w:rFonts w:hint="eastAsia" w:ascii="黑体" w:hAnsi="宋体" w:eastAsia="黑体" w:cs="黑体"/>
          <w:color w:val="000000" w:themeColor="text1"/>
          <w:sz w:val="28"/>
          <w:szCs w:val="28"/>
          <w:highlight w:val="none"/>
          <w14:textFill>
            <w14:solidFill>
              <w14:schemeClr w14:val="tx1"/>
            </w14:solidFill>
          </w14:textFill>
        </w:rPr>
        <w:t>活动有关的工作人员的纪律要求</w:t>
      </w:r>
      <w:bookmarkEnd w:id="586"/>
      <w:bookmarkEnd w:id="587"/>
      <w:bookmarkEnd w:id="588"/>
      <w:bookmarkEnd w:id="589"/>
      <w:bookmarkEnd w:id="590"/>
      <w:bookmarkEnd w:id="591"/>
      <w:bookmarkEnd w:id="592"/>
      <w:bookmarkEnd w:id="593"/>
      <w:bookmarkEnd w:id="594"/>
      <w:bookmarkEnd w:id="595"/>
      <w:bookmarkEnd w:id="596"/>
    </w:p>
    <w:p w14:paraId="0E3F39D5">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eastAsia="宋体" w:cs="Times New Roman"/>
          <w:color w:val="000000" w:themeColor="text1"/>
          <w:sz w:val="21"/>
          <w:szCs w:val="24"/>
          <w:highlight w:val="none"/>
          <w14:textFill>
            <w14:solidFill>
              <w14:schemeClr w14:val="tx1"/>
            </w14:solidFill>
          </w14:textFill>
        </w:rPr>
        <w:t>与</w:t>
      </w:r>
      <w:r>
        <w:rPr>
          <w:rFonts w:hint="eastAsia" w:eastAsia="宋体" w:cs="Times New Roman"/>
          <w:color w:val="000000" w:themeColor="text1"/>
          <w:sz w:val="21"/>
          <w:szCs w:val="24"/>
          <w:highlight w:val="none"/>
          <w14:textFill>
            <w14:solidFill>
              <w14:schemeClr w14:val="tx1"/>
            </w14:solidFill>
          </w14:textFill>
        </w:rPr>
        <w:t>询比</w:t>
      </w:r>
      <w:r>
        <w:rPr>
          <w:rFonts w:eastAsia="宋体" w:cs="Times New Roman"/>
          <w:color w:val="000000" w:themeColor="text1"/>
          <w:sz w:val="21"/>
          <w:szCs w:val="24"/>
          <w:highlight w:val="none"/>
          <w14:textFill>
            <w14:solidFill>
              <w14:schemeClr w14:val="tx1"/>
            </w14:solidFill>
          </w14:textFill>
        </w:rPr>
        <w:t>活动有关的工作人员不得收受他人的财物或者其他好处，不得向他人透露对</w:t>
      </w:r>
      <w:bookmarkStart w:id="597" w:name="_Toc384308254"/>
      <w:bookmarkStart w:id="598" w:name="_Toc144974537"/>
      <w:bookmarkStart w:id="599" w:name="_Toc19429"/>
      <w:bookmarkStart w:id="600" w:name="_Toc152045569"/>
      <w:bookmarkStart w:id="601" w:name="_Toc247527594"/>
      <w:bookmarkStart w:id="602" w:name="_Toc361508629"/>
      <w:bookmarkStart w:id="603" w:name="_Toc369531560"/>
      <w:bookmarkStart w:id="604" w:name="_Toc300834992"/>
      <w:bookmarkStart w:id="605" w:name="_Toc152042345"/>
      <w:bookmarkStart w:id="606" w:name="_Toc352691516"/>
      <w:bookmarkStart w:id="607" w:name="_Toc247513993"/>
      <w:r>
        <w:rPr>
          <w:rFonts w:hint="eastAsia" w:eastAsia="宋体" w:cs="Times New Roman"/>
          <w:color w:val="000000" w:themeColor="text1"/>
          <w:sz w:val="21"/>
          <w:szCs w:val="24"/>
          <w:highlight w:val="none"/>
          <w14:textFill>
            <w14:solidFill>
              <w14:schemeClr w14:val="tx1"/>
            </w14:solidFill>
          </w14:textFill>
        </w:rPr>
        <w:t>响应文件</w:t>
      </w:r>
      <w:r>
        <w:rPr>
          <w:rFonts w:eastAsia="宋体" w:cs="Times New Roman"/>
          <w:color w:val="000000" w:themeColor="text1"/>
          <w:sz w:val="21"/>
          <w:szCs w:val="24"/>
          <w:highlight w:val="none"/>
          <w14:textFill>
            <w14:solidFill>
              <w14:schemeClr w14:val="tx1"/>
            </w14:solidFill>
          </w14:textFill>
        </w:rPr>
        <w:t>的评审和比较、</w:t>
      </w:r>
      <w:bookmarkEnd w:id="597"/>
      <w:bookmarkEnd w:id="598"/>
      <w:bookmarkEnd w:id="599"/>
      <w:bookmarkEnd w:id="600"/>
      <w:bookmarkEnd w:id="601"/>
      <w:bookmarkEnd w:id="602"/>
      <w:bookmarkEnd w:id="603"/>
      <w:bookmarkEnd w:id="604"/>
      <w:bookmarkEnd w:id="605"/>
      <w:bookmarkEnd w:id="606"/>
      <w:bookmarkEnd w:id="607"/>
      <w:r>
        <w:rPr>
          <w:rFonts w:hint="eastAsia" w:eastAsia="宋体" w:cs="Times New Roman"/>
          <w:color w:val="000000" w:themeColor="text1"/>
          <w:sz w:val="21"/>
          <w:szCs w:val="24"/>
          <w:highlight w:val="none"/>
          <w14:textFill>
            <w14:solidFill>
              <w14:schemeClr w14:val="tx1"/>
            </w14:solidFill>
          </w14:textFill>
        </w:rPr>
        <w:t>候选成交供应商</w:t>
      </w:r>
      <w:r>
        <w:rPr>
          <w:rFonts w:eastAsia="宋体" w:cs="Times New Roman"/>
          <w:color w:val="000000" w:themeColor="text1"/>
          <w:sz w:val="21"/>
          <w:szCs w:val="24"/>
          <w:highlight w:val="none"/>
          <w14:textFill>
            <w14:solidFill>
              <w14:schemeClr w14:val="tx1"/>
            </w14:solidFill>
          </w14:textFill>
        </w:rPr>
        <w:t>的推荐情况以及</w:t>
      </w:r>
      <w:r>
        <w:rPr>
          <w:rFonts w:hint="eastAsia" w:eastAsia="宋体" w:cs="Times New Roman"/>
          <w:color w:val="000000" w:themeColor="text1"/>
          <w:sz w:val="21"/>
          <w:szCs w:val="24"/>
          <w:highlight w:val="none"/>
          <w14:textFill>
            <w14:solidFill>
              <w14:schemeClr w14:val="tx1"/>
            </w14:solidFill>
          </w14:textFill>
        </w:rPr>
        <w:t>询比</w:t>
      </w:r>
      <w:r>
        <w:rPr>
          <w:rFonts w:eastAsia="宋体" w:cs="Times New Roman"/>
          <w:color w:val="000000" w:themeColor="text1"/>
          <w:sz w:val="21"/>
          <w:szCs w:val="24"/>
          <w:highlight w:val="none"/>
          <w14:textFill>
            <w14:solidFill>
              <w14:schemeClr w14:val="tx1"/>
            </w14:solidFill>
          </w14:textFill>
        </w:rPr>
        <w:t>有关的其他情况。在</w:t>
      </w:r>
      <w:r>
        <w:rPr>
          <w:rFonts w:hint="eastAsia" w:eastAsia="宋体" w:cs="Times New Roman"/>
          <w:color w:val="000000" w:themeColor="text1"/>
          <w:sz w:val="21"/>
          <w:szCs w:val="24"/>
          <w:highlight w:val="none"/>
          <w14:textFill>
            <w14:solidFill>
              <w14:schemeClr w14:val="tx1"/>
            </w14:solidFill>
          </w14:textFill>
        </w:rPr>
        <w:t>询比</w:t>
      </w:r>
      <w:r>
        <w:rPr>
          <w:rFonts w:eastAsia="宋体" w:cs="Times New Roman"/>
          <w:color w:val="000000" w:themeColor="text1"/>
          <w:sz w:val="21"/>
          <w:szCs w:val="24"/>
          <w:highlight w:val="none"/>
          <w14:textFill>
            <w14:solidFill>
              <w14:schemeClr w14:val="tx1"/>
            </w14:solidFill>
          </w14:textFill>
        </w:rPr>
        <w:t>活动中，与</w:t>
      </w:r>
      <w:r>
        <w:rPr>
          <w:rFonts w:hint="eastAsia" w:eastAsia="宋体" w:cs="Times New Roman"/>
          <w:color w:val="000000" w:themeColor="text1"/>
          <w:sz w:val="21"/>
          <w:szCs w:val="24"/>
          <w:highlight w:val="none"/>
          <w14:textFill>
            <w14:solidFill>
              <w14:schemeClr w14:val="tx1"/>
            </w14:solidFill>
          </w14:textFill>
        </w:rPr>
        <w:t>询比</w:t>
      </w:r>
      <w:r>
        <w:rPr>
          <w:rFonts w:eastAsia="宋体" w:cs="Times New Roman"/>
          <w:color w:val="000000" w:themeColor="text1"/>
          <w:sz w:val="21"/>
          <w:szCs w:val="24"/>
          <w:highlight w:val="none"/>
          <w14:textFill>
            <w14:solidFill>
              <w14:schemeClr w14:val="tx1"/>
            </w14:solidFill>
          </w14:textFill>
        </w:rPr>
        <w:t>活动有关的工作人员不得擅离职守，影响</w:t>
      </w:r>
      <w:r>
        <w:rPr>
          <w:rFonts w:hint="eastAsia" w:eastAsia="宋体" w:cs="Times New Roman"/>
          <w:color w:val="000000" w:themeColor="text1"/>
          <w:sz w:val="21"/>
          <w:szCs w:val="24"/>
          <w:highlight w:val="none"/>
          <w14:textFill>
            <w14:solidFill>
              <w14:schemeClr w14:val="tx1"/>
            </w14:solidFill>
          </w14:textFill>
        </w:rPr>
        <w:t>评审工作</w:t>
      </w:r>
      <w:r>
        <w:rPr>
          <w:rFonts w:eastAsia="宋体" w:cs="Times New Roman"/>
          <w:color w:val="000000" w:themeColor="text1"/>
          <w:sz w:val="21"/>
          <w:szCs w:val="24"/>
          <w:highlight w:val="none"/>
          <w14:textFill>
            <w14:solidFill>
              <w14:schemeClr w14:val="tx1"/>
            </w14:solidFill>
          </w14:textFill>
        </w:rPr>
        <w:t>正常进行。</w:t>
      </w:r>
    </w:p>
    <w:p w14:paraId="5F6EF610">
      <w:pPr>
        <w:keepNext/>
        <w:keepLines/>
        <w:spacing w:before="260" w:after="260" w:line="240" w:lineRule="auto"/>
        <w:ind w:firstLine="0" w:firstLineChars="0"/>
        <w:outlineLvl w:val="1"/>
        <w:rPr>
          <w:rFonts w:eastAsia="黑体" w:cs="Times New Roman"/>
          <w:color w:val="000000" w:themeColor="text1"/>
          <w:szCs w:val="20"/>
          <w:highlight w:val="none"/>
          <w14:textFill>
            <w14:solidFill>
              <w14:schemeClr w14:val="tx1"/>
            </w14:solidFill>
          </w14:textFill>
        </w:rPr>
      </w:pPr>
      <w:bookmarkStart w:id="608" w:name="_Toc25204_WPSOffice_Level3"/>
      <w:bookmarkStart w:id="609" w:name="_Toc32632"/>
      <w:bookmarkStart w:id="610" w:name="_Toc118806275"/>
      <w:bookmarkStart w:id="611" w:name="_Toc177994524"/>
      <w:bookmarkStart w:id="612" w:name="_Toc118805150"/>
      <w:bookmarkStart w:id="613" w:name="_Toc9329"/>
      <w:bookmarkStart w:id="614" w:name="_Toc118805904"/>
      <w:bookmarkStart w:id="615" w:name="_Toc26133"/>
      <w:bookmarkStart w:id="616" w:name="_Toc118805527"/>
      <w:bookmarkStart w:id="617" w:name="_Toc16502"/>
      <w:bookmarkStart w:id="618" w:name="_Toc5811"/>
      <w:bookmarkStart w:id="619" w:name="_Toc703"/>
      <w:bookmarkStart w:id="620" w:name="_Toc477134992"/>
      <w:bookmarkStart w:id="621" w:name="_Toc492300408"/>
      <w:r>
        <w:rPr>
          <w:rFonts w:hint="eastAsia" w:eastAsia="黑体" w:cs="Times New Roman"/>
          <w:color w:val="000000" w:themeColor="text1"/>
          <w:szCs w:val="20"/>
          <w:highlight w:val="none"/>
          <w14:textFill>
            <w14:solidFill>
              <w14:schemeClr w14:val="tx1"/>
            </w14:solidFill>
          </w14:textFill>
        </w:rPr>
        <w:t>1</w:t>
      </w:r>
      <w:r>
        <w:rPr>
          <w:rFonts w:eastAsia="黑体" w:cs="Times New Roman"/>
          <w:color w:val="000000" w:themeColor="text1"/>
          <w:szCs w:val="20"/>
          <w:highlight w:val="none"/>
          <w14:textFill>
            <w14:solidFill>
              <w14:schemeClr w14:val="tx1"/>
            </w14:solidFill>
          </w14:textFill>
        </w:rPr>
        <w:t>0</w:t>
      </w:r>
      <w:r>
        <w:rPr>
          <w:rFonts w:hint="eastAsia" w:eastAsia="黑体" w:cs="Times New Roman"/>
          <w:color w:val="000000" w:themeColor="text1"/>
          <w:szCs w:val="20"/>
          <w:highlight w:val="none"/>
          <w14:textFill>
            <w14:solidFill>
              <w14:schemeClr w14:val="tx1"/>
            </w14:solidFill>
          </w14:textFill>
        </w:rPr>
        <w:t>. 需要补充的其他内容</w:t>
      </w:r>
      <w:bookmarkEnd w:id="608"/>
      <w:bookmarkEnd w:id="609"/>
      <w:bookmarkEnd w:id="610"/>
      <w:bookmarkEnd w:id="611"/>
      <w:bookmarkEnd w:id="612"/>
      <w:bookmarkEnd w:id="613"/>
      <w:bookmarkEnd w:id="614"/>
      <w:bookmarkEnd w:id="615"/>
      <w:bookmarkEnd w:id="616"/>
      <w:bookmarkEnd w:id="617"/>
      <w:bookmarkEnd w:id="618"/>
      <w:bookmarkEnd w:id="619"/>
    </w:p>
    <w:p w14:paraId="5FCC602B">
      <w:pPr>
        <w:widowControl/>
        <w:spacing w:before="100" w:beforeAutospacing="1" w:after="100" w:afterAutospacing="1" w:line="240" w:lineRule="auto"/>
        <w:ind w:firstLine="137" w:firstLineChars="0"/>
        <w:jc w:val="left"/>
        <w:outlineLvl w:val="2"/>
        <w:rPr>
          <w:rFonts w:ascii="黑体" w:hAnsi="宋体" w:eastAsia="黑体" w:cs="黑体"/>
          <w:color w:val="000000" w:themeColor="text1"/>
          <w:sz w:val="28"/>
          <w:szCs w:val="28"/>
          <w:highlight w:val="none"/>
          <w14:textFill>
            <w14:solidFill>
              <w14:schemeClr w14:val="tx1"/>
            </w14:solidFill>
          </w14:textFill>
        </w:rPr>
      </w:pPr>
      <w:r>
        <w:rPr>
          <w:rFonts w:ascii="黑体" w:hAnsi="宋体" w:eastAsia="黑体" w:cs="黑体"/>
          <w:color w:val="000000" w:themeColor="text1"/>
          <w:sz w:val="28"/>
          <w:szCs w:val="28"/>
          <w:highlight w:val="none"/>
          <w14:textFill>
            <w14:solidFill>
              <w14:schemeClr w14:val="tx1"/>
            </w14:solidFill>
          </w14:textFill>
        </w:rPr>
        <w:br w:type="page"/>
      </w:r>
    </w:p>
    <w:p w14:paraId="7EE8BD6E">
      <w:pPr>
        <w:spacing w:line="520" w:lineRule="exact"/>
        <w:ind w:firstLine="0" w:firstLineChars="0"/>
        <w:jc w:val="center"/>
        <w:rPr>
          <w:rFonts w:ascii="宋体" w:hAnsi="宋体" w:eastAsia="宋体" w:cs="宋体"/>
          <w:b/>
          <w:bCs/>
          <w:color w:val="000000" w:themeColor="text1"/>
          <w:sz w:val="44"/>
          <w:szCs w:val="44"/>
          <w:highlight w:val="none"/>
          <w14:textFill>
            <w14:solidFill>
              <w14:schemeClr w14:val="tx1"/>
            </w14:solidFill>
          </w14:textFill>
        </w:rPr>
      </w:pPr>
    </w:p>
    <w:bookmarkEnd w:id="620"/>
    <w:bookmarkEnd w:id="621"/>
    <w:p w14:paraId="7AE79153">
      <w:pPr>
        <w:spacing w:line="520" w:lineRule="exact"/>
        <w:ind w:firstLine="0" w:firstLineChars="0"/>
        <w:jc w:val="center"/>
        <w:rPr>
          <w:rFonts w:ascii="宋体" w:hAnsi="宋体" w:eastAsia="宋体" w:cs="宋体"/>
          <w:b/>
          <w:bCs/>
          <w:color w:val="000000" w:themeColor="text1"/>
          <w:sz w:val="44"/>
          <w:szCs w:val="44"/>
          <w:highlight w:val="none"/>
          <w14:textFill>
            <w14:solidFill>
              <w14:schemeClr w14:val="tx1"/>
            </w14:solidFill>
          </w14:textFill>
        </w:rPr>
      </w:pPr>
    </w:p>
    <w:p w14:paraId="16BE845B">
      <w:pPr>
        <w:tabs>
          <w:tab w:val="right" w:leader="dot" w:pos="8296"/>
        </w:tabs>
        <w:spacing w:line="520" w:lineRule="exact"/>
        <w:ind w:firstLine="0" w:firstLineChars="0"/>
        <w:jc w:val="center"/>
        <w:rPr>
          <w:rFonts w:ascii="宋体" w:hAnsi="宋体" w:eastAsia="宋体" w:cs="宋体"/>
          <w:b/>
          <w:bCs/>
          <w:color w:val="000000" w:themeColor="text1"/>
          <w:sz w:val="44"/>
          <w:szCs w:val="44"/>
          <w:highlight w:val="none"/>
          <w14:textFill>
            <w14:solidFill>
              <w14:schemeClr w14:val="tx1"/>
            </w14:solidFill>
          </w14:textFill>
        </w:rPr>
      </w:pPr>
    </w:p>
    <w:p w14:paraId="488ED76D">
      <w:pPr>
        <w:tabs>
          <w:tab w:val="right" w:leader="dot" w:pos="8296"/>
        </w:tabs>
        <w:spacing w:line="520" w:lineRule="exact"/>
        <w:ind w:firstLine="0" w:firstLineChars="0"/>
        <w:jc w:val="center"/>
        <w:rPr>
          <w:rFonts w:ascii="宋体" w:hAnsi="宋体" w:eastAsia="宋体" w:cs="宋体"/>
          <w:b/>
          <w:bCs/>
          <w:color w:val="000000" w:themeColor="text1"/>
          <w:sz w:val="44"/>
          <w:szCs w:val="44"/>
          <w:highlight w:val="none"/>
          <w14:textFill>
            <w14:solidFill>
              <w14:schemeClr w14:val="tx1"/>
            </w14:solidFill>
          </w14:textFill>
        </w:rPr>
      </w:pPr>
    </w:p>
    <w:p w14:paraId="164FF39D">
      <w:pPr>
        <w:tabs>
          <w:tab w:val="right" w:leader="dot" w:pos="8296"/>
        </w:tabs>
        <w:spacing w:line="520" w:lineRule="exact"/>
        <w:ind w:firstLine="0" w:firstLineChars="0"/>
        <w:jc w:val="center"/>
        <w:rPr>
          <w:rFonts w:ascii="宋体" w:hAnsi="宋体" w:eastAsia="宋体" w:cs="宋体"/>
          <w:b/>
          <w:bCs/>
          <w:color w:val="000000" w:themeColor="text1"/>
          <w:sz w:val="44"/>
          <w:szCs w:val="44"/>
          <w:highlight w:val="none"/>
          <w14:textFill>
            <w14:solidFill>
              <w14:schemeClr w14:val="tx1"/>
            </w14:solidFill>
          </w14:textFill>
        </w:rPr>
      </w:pPr>
    </w:p>
    <w:p w14:paraId="605E2B28">
      <w:pPr>
        <w:tabs>
          <w:tab w:val="right" w:leader="dot" w:pos="8296"/>
        </w:tabs>
        <w:spacing w:line="520" w:lineRule="exact"/>
        <w:ind w:firstLine="0" w:firstLineChars="0"/>
        <w:jc w:val="center"/>
        <w:rPr>
          <w:rFonts w:ascii="宋体" w:hAnsi="宋体" w:eastAsia="宋体" w:cs="宋体"/>
          <w:b/>
          <w:bCs/>
          <w:color w:val="000000" w:themeColor="text1"/>
          <w:sz w:val="44"/>
          <w:szCs w:val="44"/>
          <w:highlight w:val="none"/>
          <w14:textFill>
            <w14:solidFill>
              <w14:schemeClr w14:val="tx1"/>
            </w14:solidFill>
          </w14:textFill>
        </w:rPr>
      </w:pPr>
    </w:p>
    <w:p w14:paraId="6492058E">
      <w:pPr>
        <w:tabs>
          <w:tab w:val="right" w:leader="dot" w:pos="8296"/>
        </w:tabs>
        <w:spacing w:line="520" w:lineRule="exact"/>
        <w:ind w:firstLine="0" w:firstLineChars="0"/>
        <w:jc w:val="center"/>
        <w:rPr>
          <w:rFonts w:ascii="宋体" w:hAnsi="宋体" w:eastAsia="宋体" w:cs="宋体"/>
          <w:b/>
          <w:bCs/>
          <w:color w:val="000000" w:themeColor="text1"/>
          <w:sz w:val="44"/>
          <w:szCs w:val="44"/>
          <w:highlight w:val="none"/>
          <w14:textFill>
            <w14:solidFill>
              <w14:schemeClr w14:val="tx1"/>
            </w14:solidFill>
          </w14:textFill>
        </w:rPr>
      </w:pPr>
    </w:p>
    <w:p w14:paraId="7C5ED771">
      <w:pPr>
        <w:tabs>
          <w:tab w:val="right" w:leader="dot" w:pos="8296"/>
        </w:tabs>
        <w:spacing w:line="520" w:lineRule="exact"/>
        <w:ind w:firstLine="0" w:firstLineChars="0"/>
        <w:jc w:val="center"/>
        <w:rPr>
          <w:rFonts w:ascii="宋体" w:hAnsi="宋体" w:eastAsia="宋体" w:cs="宋体"/>
          <w:b/>
          <w:bCs/>
          <w:color w:val="000000" w:themeColor="text1"/>
          <w:sz w:val="44"/>
          <w:szCs w:val="44"/>
          <w:highlight w:val="none"/>
          <w14:textFill>
            <w14:solidFill>
              <w14:schemeClr w14:val="tx1"/>
            </w14:solidFill>
          </w14:textFill>
        </w:rPr>
      </w:pPr>
    </w:p>
    <w:p w14:paraId="6F690E06">
      <w:pPr>
        <w:tabs>
          <w:tab w:val="right" w:leader="dot" w:pos="8296"/>
        </w:tabs>
        <w:spacing w:line="520" w:lineRule="exact"/>
        <w:ind w:firstLine="0" w:firstLineChars="0"/>
        <w:jc w:val="center"/>
        <w:rPr>
          <w:rFonts w:ascii="宋体" w:hAnsi="宋体" w:eastAsia="宋体" w:cs="宋体"/>
          <w:b/>
          <w:bCs/>
          <w:color w:val="000000" w:themeColor="text1"/>
          <w:sz w:val="44"/>
          <w:szCs w:val="44"/>
          <w:highlight w:val="none"/>
          <w14:textFill>
            <w14:solidFill>
              <w14:schemeClr w14:val="tx1"/>
            </w14:solidFill>
          </w14:textFill>
        </w:rPr>
      </w:pPr>
    </w:p>
    <w:p w14:paraId="46D82C57">
      <w:pPr>
        <w:tabs>
          <w:tab w:val="right" w:leader="dot" w:pos="8296"/>
        </w:tabs>
        <w:spacing w:line="520" w:lineRule="exact"/>
        <w:ind w:firstLine="0" w:firstLineChars="0"/>
        <w:jc w:val="center"/>
        <w:rPr>
          <w:rFonts w:ascii="宋体" w:hAnsi="宋体" w:eastAsia="宋体" w:cs="宋体"/>
          <w:b/>
          <w:bCs/>
          <w:color w:val="000000" w:themeColor="text1"/>
          <w:sz w:val="44"/>
          <w:szCs w:val="44"/>
          <w:highlight w:val="none"/>
          <w14:textFill>
            <w14:solidFill>
              <w14:schemeClr w14:val="tx1"/>
            </w14:solidFill>
          </w14:textFill>
        </w:rPr>
      </w:pPr>
    </w:p>
    <w:p w14:paraId="1A6F1DE1">
      <w:pPr>
        <w:tabs>
          <w:tab w:val="right" w:leader="dot" w:pos="8296"/>
        </w:tabs>
        <w:spacing w:line="520" w:lineRule="exact"/>
        <w:ind w:firstLine="0" w:firstLineChars="0"/>
        <w:jc w:val="center"/>
        <w:rPr>
          <w:rFonts w:ascii="宋体" w:hAnsi="宋体" w:eastAsia="宋体" w:cs="宋体"/>
          <w:b/>
          <w:bCs/>
          <w:color w:val="000000" w:themeColor="text1"/>
          <w:sz w:val="44"/>
          <w:szCs w:val="44"/>
          <w:highlight w:val="none"/>
          <w14:textFill>
            <w14:solidFill>
              <w14:schemeClr w14:val="tx1"/>
            </w14:solidFill>
          </w14:textFill>
        </w:rPr>
      </w:pPr>
    </w:p>
    <w:p w14:paraId="7D90C843">
      <w:pPr>
        <w:tabs>
          <w:tab w:val="right" w:leader="dot" w:pos="8296"/>
        </w:tabs>
        <w:spacing w:line="520" w:lineRule="exact"/>
        <w:ind w:firstLine="0" w:firstLineChars="0"/>
        <w:jc w:val="center"/>
        <w:outlineLvl w:val="0"/>
        <w:rPr>
          <w:rFonts w:ascii="宋体" w:hAnsi="宋体" w:eastAsia="宋体" w:cs="宋体"/>
          <w:b/>
          <w:bCs/>
          <w:color w:val="000000" w:themeColor="text1"/>
          <w:sz w:val="44"/>
          <w:szCs w:val="44"/>
          <w:highlight w:val="none"/>
          <w14:textFill>
            <w14:solidFill>
              <w14:schemeClr w14:val="tx1"/>
            </w14:solidFill>
          </w14:textFill>
        </w:rPr>
      </w:pPr>
      <w:bookmarkStart w:id="622" w:name="_Toc118805907"/>
      <w:bookmarkStart w:id="623" w:name="_Toc22192"/>
      <w:bookmarkStart w:id="624" w:name="_Toc14363"/>
      <w:bookmarkStart w:id="625" w:name="_Toc28249"/>
      <w:bookmarkStart w:id="626" w:name="_Toc118806278"/>
      <w:bookmarkStart w:id="627" w:name="_Toc118805153"/>
      <w:bookmarkStart w:id="628" w:name="_Toc6142"/>
      <w:bookmarkStart w:id="629" w:name="_Toc369"/>
      <w:bookmarkStart w:id="630" w:name="_Toc177994525"/>
      <w:bookmarkStart w:id="631" w:name="_Toc19698_WPSOffice_Level1"/>
      <w:bookmarkStart w:id="632" w:name="_Toc118805530"/>
      <w:bookmarkStart w:id="633" w:name="_Toc21087"/>
      <w:r>
        <w:rPr>
          <w:rFonts w:hint="eastAsia" w:ascii="宋体" w:hAnsi="宋体" w:eastAsia="宋体" w:cs="宋体"/>
          <w:b/>
          <w:bCs/>
          <w:color w:val="000000" w:themeColor="text1"/>
          <w:sz w:val="44"/>
          <w:szCs w:val="44"/>
          <w:highlight w:val="none"/>
          <w14:textFill>
            <w14:solidFill>
              <w14:schemeClr w14:val="tx1"/>
            </w14:solidFill>
          </w14:textFill>
        </w:rPr>
        <w:t>第三章 评审办法</w:t>
      </w:r>
      <w:bookmarkEnd w:id="622"/>
      <w:bookmarkEnd w:id="623"/>
      <w:bookmarkEnd w:id="624"/>
      <w:bookmarkEnd w:id="625"/>
      <w:bookmarkEnd w:id="626"/>
      <w:bookmarkEnd w:id="627"/>
      <w:bookmarkEnd w:id="628"/>
      <w:bookmarkEnd w:id="629"/>
      <w:bookmarkEnd w:id="630"/>
      <w:bookmarkEnd w:id="631"/>
      <w:bookmarkEnd w:id="632"/>
      <w:bookmarkEnd w:id="633"/>
    </w:p>
    <w:p w14:paraId="6BC66DBB">
      <w:pPr>
        <w:spacing w:line="240" w:lineRule="auto"/>
        <w:ind w:firstLine="0" w:firstLineChars="0"/>
        <w:rPr>
          <w:rFonts w:eastAsia="宋体" w:cs="Times New Roman"/>
          <w:color w:val="000000" w:themeColor="text1"/>
          <w:sz w:val="21"/>
          <w:szCs w:val="24"/>
          <w:highlight w:val="none"/>
          <w14:textFill>
            <w14:solidFill>
              <w14:schemeClr w14:val="tx1"/>
            </w14:solidFill>
          </w14:textFill>
        </w:rPr>
      </w:pPr>
      <w:bookmarkStart w:id="634" w:name="_Toc491883157"/>
      <w:r>
        <w:rPr>
          <w:rFonts w:eastAsia="宋体" w:cs="Times New Roman"/>
          <w:color w:val="000000" w:themeColor="text1"/>
          <w:sz w:val="21"/>
          <w:szCs w:val="24"/>
          <w:highlight w:val="none"/>
          <w14:textFill>
            <w14:solidFill>
              <w14:schemeClr w14:val="tx1"/>
            </w14:solidFill>
          </w14:textFill>
        </w:rPr>
        <w:br w:type="page"/>
      </w:r>
    </w:p>
    <w:bookmarkEnd w:id="634"/>
    <w:p w14:paraId="6352B6AD">
      <w:pPr>
        <w:keepNext/>
        <w:keepLines/>
        <w:spacing w:before="260" w:after="260" w:line="412" w:lineRule="auto"/>
        <w:ind w:firstLine="0" w:firstLineChars="0"/>
        <w:jc w:val="center"/>
        <w:outlineLvl w:val="1"/>
        <w:rPr>
          <w:rFonts w:ascii="黑体" w:hAnsi="黑体" w:eastAsia="黑体" w:cs="宋体"/>
          <w:color w:val="000000" w:themeColor="text1"/>
          <w:szCs w:val="20"/>
          <w:highlight w:val="none"/>
          <w14:textFill>
            <w14:solidFill>
              <w14:schemeClr w14:val="tx1"/>
            </w14:solidFill>
          </w14:textFill>
        </w:rPr>
      </w:pPr>
      <w:bookmarkStart w:id="635" w:name="_Toc118805154"/>
      <w:bookmarkStart w:id="636" w:name="_Toc177994526"/>
      <w:bookmarkStart w:id="637" w:name="_Toc14439"/>
      <w:bookmarkStart w:id="638" w:name="_Toc2978"/>
      <w:bookmarkStart w:id="639" w:name="_Toc32577"/>
      <w:bookmarkStart w:id="640" w:name="_Toc118805531"/>
      <w:bookmarkStart w:id="641" w:name="_Toc19645"/>
      <w:bookmarkStart w:id="642" w:name="_Toc11644"/>
      <w:bookmarkStart w:id="643" w:name="_Toc118806279"/>
      <w:bookmarkStart w:id="644" w:name="_Toc118805908"/>
      <w:bookmarkStart w:id="645" w:name="_Toc11946"/>
      <w:bookmarkStart w:id="646" w:name="_Toc21940_WPSOffice_Level1"/>
      <w:r>
        <w:rPr>
          <w:rFonts w:hint="eastAsia" w:ascii="黑体" w:hAnsi="黑体" w:eastAsia="黑体" w:cs="宋体"/>
          <w:color w:val="000000" w:themeColor="text1"/>
          <w:szCs w:val="20"/>
          <w:highlight w:val="none"/>
          <w14:textFill>
            <w14:solidFill>
              <w14:schemeClr w14:val="tx1"/>
            </w14:solidFill>
          </w14:textFill>
        </w:rPr>
        <w:t>评审办法前附表</w:t>
      </w:r>
      <w:bookmarkEnd w:id="635"/>
      <w:bookmarkEnd w:id="636"/>
      <w:bookmarkEnd w:id="637"/>
      <w:bookmarkEnd w:id="638"/>
      <w:bookmarkEnd w:id="639"/>
      <w:bookmarkEnd w:id="640"/>
      <w:bookmarkEnd w:id="641"/>
      <w:bookmarkEnd w:id="642"/>
      <w:bookmarkEnd w:id="643"/>
      <w:bookmarkEnd w:id="644"/>
      <w:bookmarkEnd w:id="645"/>
      <w:bookmarkEnd w:id="646"/>
    </w:p>
    <w:tbl>
      <w:tblPr>
        <w:tblStyle w:val="42"/>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531"/>
        <w:gridCol w:w="1209"/>
        <w:gridCol w:w="1259"/>
        <w:gridCol w:w="5415"/>
      </w:tblGrid>
      <w:tr w14:paraId="5CCB14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92" w:type="dxa"/>
            <w:gridSpan w:val="2"/>
            <w:tcBorders>
              <w:top w:val="single" w:color="auto" w:sz="4" w:space="0"/>
              <w:bottom w:val="single" w:color="auto" w:sz="4" w:space="0"/>
              <w:right w:val="single" w:color="auto" w:sz="4" w:space="0"/>
            </w:tcBorders>
            <w:vAlign w:val="center"/>
          </w:tcPr>
          <w:p w14:paraId="23EFC590">
            <w:pPr>
              <w:spacing w:line="400" w:lineRule="exact"/>
              <w:ind w:firstLine="0" w:firstLineChars="0"/>
              <w:jc w:val="center"/>
              <w:rPr>
                <w:rFonts w:ascii="宋体" w:hAnsi="宋体" w:eastAsia="宋体" w:cs="宋体"/>
                <w:b/>
                <w:sz w:val="21"/>
                <w:szCs w:val="24"/>
                <w:highlight w:val="none"/>
              </w:rPr>
            </w:pPr>
            <w:r>
              <w:rPr>
                <w:rFonts w:hint="eastAsia" w:ascii="宋体" w:hAnsi="宋体" w:eastAsia="宋体" w:cs="宋体"/>
                <w:b/>
                <w:sz w:val="21"/>
                <w:szCs w:val="24"/>
                <w:highlight w:val="none"/>
              </w:rPr>
              <w:t>条款号及名称</w:t>
            </w:r>
          </w:p>
        </w:tc>
        <w:tc>
          <w:tcPr>
            <w:tcW w:w="1316" w:type="dxa"/>
            <w:tcBorders>
              <w:top w:val="single" w:color="auto" w:sz="4" w:space="0"/>
              <w:left w:val="single" w:color="auto" w:sz="4" w:space="0"/>
              <w:bottom w:val="single" w:color="auto" w:sz="4" w:space="0"/>
              <w:right w:val="single" w:color="auto" w:sz="4" w:space="0"/>
            </w:tcBorders>
            <w:vAlign w:val="center"/>
          </w:tcPr>
          <w:p w14:paraId="6211B430">
            <w:pPr>
              <w:spacing w:line="400" w:lineRule="exact"/>
              <w:ind w:firstLine="0" w:firstLineChars="0"/>
              <w:jc w:val="center"/>
              <w:rPr>
                <w:rFonts w:ascii="宋体" w:hAnsi="宋体" w:eastAsia="宋体" w:cs="宋体"/>
                <w:b/>
                <w:sz w:val="21"/>
                <w:szCs w:val="24"/>
                <w:highlight w:val="none"/>
              </w:rPr>
            </w:pPr>
            <w:r>
              <w:rPr>
                <w:rFonts w:hint="eastAsia" w:ascii="宋体" w:hAnsi="宋体" w:eastAsia="宋体" w:cs="宋体"/>
                <w:b/>
                <w:sz w:val="21"/>
                <w:szCs w:val="24"/>
                <w:highlight w:val="none"/>
              </w:rPr>
              <w:t>评审因素</w:t>
            </w:r>
          </w:p>
        </w:tc>
        <w:tc>
          <w:tcPr>
            <w:tcW w:w="5772" w:type="dxa"/>
            <w:tcBorders>
              <w:top w:val="single" w:color="auto" w:sz="4" w:space="0"/>
              <w:left w:val="single" w:color="auto" w:sz="4" w:space="0"/>
              <w:bottom w:val="single" w:color="auto" w:sz="4" w:space="0"/>
              <w:right w:val="single" w:color="auto" w:sz="4" w:space="0"/>
            </w:tcBorders>
            <w:vAlign w:val="center"/>
          </w:tcPr>
          <w:p w14:paraId="59235A46">
            <w:pPr>
              <w:spacing w:line="400" w:lineRule="exact"/>
              <w:ind w:firstLine="0" w:firstLineChars="0"/>
              <w:jc w:val="center"/>
              <w:rPr>
                <w:rFonts w:ascii="宋体" w:hAnsi="宋体" w:eastAsia="宋体" w:cs="宋体"/>
                <w:b/>
                <w:sz w:val="21"/>
                <w:szCs w:val="24"/>
                <w:highlight w:val="none"/>
              </w:rPr>
            </w:pPr>
            <w:r>
              <w:rPr>
                <w:rFonts w:hint="eastAsia" w:ascii="宋体" w:hAnsi="宋体" w:eastAsia="宋体" w:cs="宋体"/>
                <w:b/>
                <w:sz w:val="21"/>
                <w:szCs w:val="24"/>
                <w:highlight w:val="none"/>
              </w:rPr>
              <w:t>评审标准</w:t>
            </w:r>
          </w:p>
        </w:tc>
      </w:tr>
      <w:tr w14:paraId="1A1489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5" w:hRule="atLeast"/>
        </w:trPr>
        <w:tc>
          <w:tcPr>
            <w:tcW w:w="531" w:type="dxa"/>
            <w:tcBorders>
              <w:top w:val="single" w:color="auto" w:sz="4" w:space="0"/>
              <w:bottom w:val="single" w:color="auto" w:sz="4" w:space="0"/>
              <w:right w:val="single" w:color="auto" w:sz="4" w:space="0"/>
            </w:tcBorders>
            <w:vAlign w:val="center"/>
          </w:tcPr>
          <w:p w14:paraId="7880A68E">
            <w:pPr>
              <w:spacing w:line="240" w:lineRule="auto"/>
              <w:ind w:firstLine="0" w:firstLineChars="0"/>
              <w:jc w:val="center"/>
              <w:rPr>
                <w:rFonts w:ascii="宋体" w:hAnsi="宋体" w:eastAsia="宋体" w:cs="宋体"/>
                <w:b/>
                <w:sz w:val="21"/>
                <w:szCs w:val="24"/>
                <w:highlight w:val="none"/>
              </w:rPr>
            </w:pPr>
            <w:r>
              <w:rPr>
                <w:rFonts w:hint="eastAsia" w:ascii="宋体" w:hAnsi="宋体" w:eastAsia="宋体" w:cs="宋体"/>
                <w:sz w:val="21"/>
                <w:szCs w:val="24"/>
                <w:highlight w:val="none"/>
              </w:rPr>
              <w:t>1</w:t>
            </w:r>
          </w:p>
        </w:tc>
        <w:tc>
          <w:tcPr>
            <w:tcW w:w="1261" w:type="dxa"/>
            <w:tcBorders>
              <w:top w:val="single" w:color="auto" w:sz="4" w:space="0"/>
              <w:left w:val="single" w:color="auto" w:sz="4" w:space="0"/>
              <w:bottom w:val="single" w:color="auto" w:sz="4" w:space="0"/>
              <w:right w:val="single" w:color="auto" w:sz="4" w:space="0"/>
            </w:tcBorders>
            <w:vAlign w:val="center"/>
          </w:tcPr>
          <w:p w14:paraId="22A6124B">
            <w:pPr>
              <w:spacing w:line="240" w:lineRule="auto"/>
              <w:ind w:firstLine="0" w:firstLineChars="0"/>
              <w:jc w:val="center"/>
              <w:rPr>
                <w:rFonts w:ascii="宋体" w:hAnsi="宋体" w:eastAsia="宋体" w:cs="宋体"/>
                <w:b/>
                <w:sz w:val="21"/>
                <w:szCs w:val="24"/>
                <w:highlight w:val="none"/>
              </w:rPr>
            </w:pPr>
            <w:r>
              <w:rPr>
                <w:rFonts w:hint="eastAsia" w:ascii="宋体" w:hAnsi="宋体" w:eastAsia="宋体" w:cs="宋体"/>
                <w:sz w:val="21"/>
                <w:szCs w:val="24"/>
                <w:highlight w:val="none"/>
              </w:rPr>
              <w:t>评审方法</w:t>
            </w:r>
          </w:p>
        </w:tc>
        <w:tc>
          <w:tcPr>
            <w:tcW w:w="1316" w:type="dxa"/>
            <w:tcBorders>
              <w:top w:val="single" w:color="auto" w:sz="4" w:space="0"/>
              <w:left w:val="single" w:color="auto" w:sz="4" w:space="0"/>
              <w:bottom w:val="single" w:color="auto" w:sz="4" w:space="0"/>
              <w:right w:val="single" w:color="auto" w:sz="4" w:space="0"/>
            </w:tcBorders>
            <w:vAlign w:val="center"/>
          </w:tcPr>
          <w:p w14:paraId="5626B8E8">
            <w:pPr>
              <w:spacing w:line="240" w:lineRule="auto"/>
              <w:ind w:firstLine="0" w:firstLineChars="0"/>
              <w:jc w:val="center"/>
              <w:rPr>
                <w:rFonts w:ascii="宋体" w:hAnsi="宋体" w:eastAsia="宋体" w:cs="宋体"/>
                <w:b/>
                <w:sz w:val="21"/>
                <w:szCs w:val="24"/>
                <w:highlight w:val="none"/>
              </w:rPr>
            </w:pPr>
            <w:r>
              <w:rPr>
                <w:rFonts w:hint="eastAsia" w:ascii="宋体" w:hAnsi="宋体" w:eastAsia="宋体" w:cs="宋体"/>
                <w:sz w:val="21"/>
                <w:szCs w:val="24"/>
                <w:highlight w:val="none"/>
              </w:rPr>
              <w:t>评审方法</w:t>
            </w:r>
          </w:p>
        </w:tc>
        <w:tc>
          <w:tcPr>
            <w:tcW w:w="5772" w:type="dxa"/>
            <w:tcBorders>
              <w:top w:val="single" w:color="auto" w:sz="4" w:space="0"/>
              <w:left w:val="single" w:color="auto" w:sz="4" w:space="0"/>
              <w:bottom w:val="single" w:color="auto" w:sz="4" w:space="0"/>
              <w:right w:val="single" w:color="auto" w:sz="4" w:space="0"/>
            </w:tcBorders>
            <w:vAlign w:val="center"/>
          </w:tcPr>
          <w:p w14:paraId="3916D70A">
            <w:pPr>
              <w:spacing w:line="240" w:lineRule="auto"/>
              <w:ind w:firstLine="0" w:firstLineChars="0"/>
              <w:rPr>
                <w:rFonts w:ascii="宋体" w:hAnsi="宋体" w:eastAsia="宋体" w:cs="宋体"/>
                <w:sz w:val="21"/>
                <w:szCs w:val="24"/>
                <w:highlight w:val="none"/>
              </w:rPr>
            </w:pPr>
            <w:r>
              <w:rPr>
                <w:rFonts w:hint="eastAsia" w:ascii="宋体" w:hAnsi="宋体" w:eastAsia="宋体" w:cs="宋体"/>
                <w:sz w:val="21"/>
                <w:szCs w:val="24"/>
                <w:highlight w:val="none"/>
              </w:rPr>
              <w:t>□最低价法</w:t>
            </w:r>
          </w:p>
          <w:p w14:paraId="5D16DDE7">
            <w:pPr>
              <w:spacing w:line="240" w:lineRule="auto"/>
              <w:ind w:firstLine="0" w:firstLineChars="0"/>
              <w:rPr>
                <w:rFonts w:ascii="宋体" w:hAnsi="宋体" w:eastAsia="宋体" w:cs="宋体"/>
                <w:sz w:val="21"/>
                <w:szCs w:val="24"/>
                <w:highlight w:val="none"/>
              </w:rPr>
            </w:pPr>
            <w:r>
              <w:rPr>
                <w:rFonts w:hint="eastAsia" w:ascii="宋体" w:hAnsi="宋体" w:eastAsia="宋体" w:cs="宋体"/>
                <w:sz w:val="21"/>
                <w:szCs w:val="24"/>
                <w:highlight w:val="none"/>
              </w:rPr>
              <w:t>□合理低价法</w:t>
            </w:r>
          </w:p>
          <w:p w14:paraId="1AAC469A">
            <w:pPr>
              <w:spacing w:line="240" w:lineRule="auto"/>
              <w:ind w:firstLine="0" w:firstLineChars="0"/>
              <w:rPr>
                <w:rFonts w:ascii="宋体" w:hAnsi="宋体" w:eastAsia="宋体" w:cs="宋体"/>
                <w:sz w:val="21"/>
                <w:szCs w:val="24"/>
                <w:highlight w:val="none"/>
              </w:rPr>
            </w:pPr>
            <w:r>
              <w:rPr>
                <w:rFonts w:hint="eastAsia" w:ascii="宋体" w:hAnsi="宋体" w:eastAsia="宋体" w:cs="宋体"/>
                <w:sz w:val="21"/>
                <w:szCs w:val="24"/>
                <w:highlight w:val="none"/>
              </w:rPr>
              <w:t>■综合评估法，按照供应商综合得分由高到低的顺序推荐成交候选人。综合评分相等时，由评审委员会投票确定优先顺序。</w:t>
            </w:r>
          </w:p>
        </w:tc>
      </w:tr>
      <w:tr w14:paraId="1547A7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531" w:type="dxa"/>
            <w:vMerge w:val="restart"/>
            <w:tcBorders>
              <w:right w:val="single" w:color="auto" w:sz="4" w:space="0"/>
            </w:tcBorders>
            <w:vAlign w:val="center"/>
          </w:tcPr>
          <w:p w14:paraId="78EA3891">
            <w:pPr>
              <w:spacing w:line="240" w:lineRule="auto"/>
              <w:ind w:firstLine="0" w:firstLineChars="0"/>
              <w:jc w:val="center"/>
              <w:rPr>
                <w:rFonts w:ascii="宋体" w:hAnsi="宋体" w:eastAsia="宋体" w:cs="宋体"/>
                <w:sz w:val="21"/>
                <w:szCs w:val="24"/>
                <w:highlight w:val="none"/>
              </w:rPr>
            </w:pPr>
            <w:r>
              <w:rPr>
                <w:rFonts w:hint="eastAsia" w:ascii="宋体" w:hAnsi="宋体" w:eastAsia="宋体" w:cs="宋体"/>
                <w:sz w:val="21"/>
                <w:szCs w:val="24"/>
                <w:highlight w:val="none"/>
              </w:rPr>
              <w:t>2</w:t>
            </w:r>
          </w:p>
        </w:tc>
        <w:tc>
          <w:tcPr>
            <w:tcW w:w="1261" w:type="dxa"/>
            <w:vMerge w:val="restart"/>
            <w:tcBorders>
              <w:right w:val="single" w:color="auto" w:sz="4" w:space="0"/>
            </w:tcBorders>
            <w:vAlign w:val="center"/>
          </w:tcPr>
          <w:p w14:paraId="3476B7BC">
            <w:pPr>
              <w:spacing w:line="240" w:lineRule="auto"/>
              <w:ind w:firstLine="0" w:firstLineChars="0"/>
              <w:jc w:val="center"/>
              <w:rPr>
                <w:rFonts w:ascii="宋体" w:hAnsi="宋体" w:eastAsia="宋体" w:cs="宋体"/>
                <w:sz w:val="21"/>
                <w:szCs w:val="24"/>
                <w:highlight w:val="none"/>
              </w:rPr>
            </w:pPr>
            <w:r>
              <w:rPr>
                <w:rFonts w:hint="eastAsia" w:ascii="宋体" w:hAnsi="宋体" w:eastAsia="宋体" w:cs="宋体"/>
                <w:sz w:val="21"/>
                <w:szCs w:val="24"/>
                <w:highlight w:val="none"/>
              </w:rPr>
              <w:t>合格性评审</w:t>
            </w:r>
          </w:p>
        </w:tc>
        <w:tc>
          <w:tcPr>
            <w:tcW w:w="1316" w:type="dxa"/>
            <w:tcBorders>
              <w:top w:val="single" w:color="auto" w:sz="4" w:space="0"/>
              <w:left w:val="single" w:color="auto" w:sz="4" w:space="0"/>
              <w:bottom w:val="single" w:color="auto" w:sz="4" w:space="0"/>
              <w:right w:val="single" w:color="auto" w:sz="4" w:space="0"/>
            </w:tcBorders>
            <w:vAlign w:val="center"/>
          </w:tcPr>
          <w:p w14:paraId="2AD95B8E">
            <w:pPr>
              <w:spacing w:line="240" w:lineRule="auto"/>
              <w:ind w:firstLine="0" w:firstLineChars="0"/>
              <w:jc w:val="center"/>
              <w:rPr>
                <w:rFonts w:ascii="宋体" w:hAnsi="宋体" w:eastAsia="宋体" w:cs="宋体"/>
                <w:sz w:val="21"/>
                <w:szCs w:val="24"/>
                <w:highlight w:val="none"/>
              </w:rPr>
            </w:pPr>
            <w:r>
              <w:rPr>
                <w:rFonts w:hint="eastAsia" w:ascii="宋体" w:hAnsi="宋体" w:eastAsia="宋体" w:cs="宋体"/>
                <w:sz w:val="21"/>
                <w:szCs w:val="24"/>
                <w:highlight w:val="none"/>
              </w:rPr>
              <w:t>响应文件签字、盖章等</w:t>
            </w:r>
          </w:p>
        </w:tc>
        <w:tc>
          <w:tcPr>
            <w:tcW w:w="5772" w:type="dxa"/>
            <w:tcBorders>
              <w:top w:val="single" w:color="auto" w:sz="4" w:space="0"/>
              <w:left w:val="single" w:color="auto" w:sz="4" w:space="0"/>
              <w:bottom w:val="single" w:color="auto" w:sz="4" w:space="0"/>
              <w:right w:val="single" w:color="auto" w:sz="4" w:space="0"/>
            </w:tcBorders>
            <w:vAlign w:val="center"/>
          </w:tcPr>
          <w:p w14:paraId="53EDB801">
            <w:pPr>
              <w:spacing w:line="240" w:lineRule="auto"/>
              <w:ind w:firstLine="0" w:firstLineChars="0"/>
              <w:rPr>
                <w:rFonts w:ascii="宋体" w:hAnsi="宋体" w:eastAsia="宋体" w:cs="宋体"/>
                <w:sz w:val="21"/>
                <w:szCs w:val="24"/>
                <w:highlight w:val="none"/>
              </w:rPr>
            </w:pPr>
            <w:r>
              <w:rPr>
                <w:rFonts w:hint="eastAsia" w:ascii="宋体" w:hAnsi="宋体" w:eastAsia="宋体" w:cs="宋体"/>
                <w:sz w:val="21"/>
                <w:szCs w:val="24"/>
                <w:highlight w:val="none"/>
              </w:rPr>
              <w:t>符合第二章供应商须知前附表第3.</w:t>
            </w:r>
            <w:r>
              <w:rPr>
                <w:rFonts w:ascii="宋体" w:hAnsi="宋体" w:eastAsia="宋体" w:cs="宋体"/>
                <w:sz w:val="21"/>
                <w:szCs w:val="24"/>
                <w:highlight w:val="none"/>
              </w:rPr>
              <w:t>7</w:t>
            </w:r>
            <w:r>
              <w:rPr>
                <w:rFonts w:hint="eastAsia" w:ascii="宋体" w:hAnsi="宋体" w:eastAsia="宋体" w:cs="宋体"/>
                <w:sz w:val="21"/>
                <w:szCs w:val="24"/>
                <w:highlight w:val="none"/>
              </w:rPr>
              <w:t>.4项的规定。</w:t>
            </w:r>
          </w:p>
        </w:tc>
      </w:tr>
      <w:tr w14:paraId="2F5EAB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531" w:type="dxa"/>
            <w:vMerge w:val="continue"/>
            <w:tcBorders>
              <w:right w:val="single" w:color="auto" w:sz="4" w:space="0"/>
            </w:tcBorders>
            <w:vAlign w:val="center"/>
          </w:tcPr>
          <w:p w14:paraId="271AE381">
            <w:pPr>
              <w:spacing w:line="240" w:lineRule="auto"/>
              <w:ind w:firstLine="0" w:firstLineChars="0"/>
              <w:jc w:val="center"/>
              <w:rPr>
                <w:rFonts w:ascii="宋体" w:hAnsi="宋体" w:eastAsia="宋体" w:cs="宋体"/>
                <w:sz w:val="21"/>
                <w:szCs w:val="24"/>
                <w:highlight w:val="none"/>
              </w:rPr>
            </w:pPr>
          </w:p>
        </w:tc>
        <w:tc>
          <w:tcPr>
            <w:tcW w:w="1261" w:type="dxa"/>
            <w:vMerge w:val="continue"/>
            <w:tcBorders>
              <w:right w:val="single" w:color="auto" w:sz="4" w:space="0"/>
            </w:tcBorders>
            <w:vAlign w:val="center"/>
          </w:tcPr>
          <w:p w14:paraId="440E4447">
            <w:pPr>
              <w:spacing w:line="240" w:lineRule="auto"/>
              <w:ind w:firstLine="0" w:firstLineChars="0"/>
              <w:jc w:val="center"/>
              <w:rPr>
                <w:rFonts w:ascii="宋体" w:hAnsi="宋体" w:eastAsia="宋体" w:cs="宋体"/>
                <w:sz w:val="21"/>
                <w:szCs w:val="24"/>
                <w:highlight w:val="none"/>
              </w:rPr>
            </w:pPr>
          </w:p>
        </w:tc>
        <w:tc>
          <w:tcPr>
            <w:tcW w:w="1316" w:type="dxa"/>
            <w:tcBorders>
              <w:top w:val="single" w:color="auto" w:sz="4" w:space="0"/>
              <w:left w:val="single" w:color="auto" w:sz="4" w:space="0"/>
              <w:bottom w:val="single" w:color="auto" w:sz="4" w:space="0"/>
              <w:right w:val="single" w:color="auto" w:sz="4" w:space="0"/>
            </w:tcBorders>
            <w:vAlign w:val="center"/>
          </w:tcPr>
          <w:p w14:paraId="7C7A997B">
            <w:pPr>
              <w:spacing w:line="240" w:lineRule="auto"/>
              <w:ind w:firstLine="0" w:firstLineChars="0"/>
              <w:jc w:val="center"/>
              <w:rPr>
                <w:rFonts w:ascii="宋体" w:hAnsi="宋体" w:eastAsia="宋体" w:cs="宋体"/>
                <w:sz w:val="21"/>
                <w:szCs w:val="24"/>
                <w:highlight w:val="none"/>
              </w:rPr>
            </w:pPr>
            <w:r>
              <w:rPr>
                <w:rFonts w:hint="eastAsia" w:ascii="宋体" w:hAnsi="宋体" w:eastAsia="宋体" w:cs="宋体"/>
                <w:sz w:val="21"/>
                <w:szCs w:val="24"/>
                <w:highlight w:val="none"/>
              </w:rPr>
              <w:t>响应函</w:t>
            </w:r>
          </w:p>
        </w:tc>
        <w:tc>
          <w:tcPr>
            <w:tcW w:w="5772" w:type="dxa"/>
            <w:tcBorders>
              <w:top w:val="single" w:color="auto" w:sz="4" w:space="0"/>
              <w:left w:val="single" w:color="auto" w:sz="4" w:space="0"/>
              <w:bottom w:val="single" w:color="auto" w:sz="4" w:space="0"/>
              <w:right w:val="single" w:color="auto" w:sz="4" w:space="0"/>
            </w:tcBorders>
            <w:vAlign w:val="center"/>
          </w:tcPr>
          <w:p w14:paraId="3A3A7308">
            <w:pPr>
              <w:spacing w:line="240" w:lineRule="auto"/>
              <w:ind w:firstLine="0" w:firstLineChars="0"/>
              <w:rPr>
                <w:rFonts w:ascii="宋体" w:hAnsi="宋体" w:eastAsia="宋体" w:cs="宋体"/>
                <w:sz w:val="21"/>
                <w:szCs w:val="24"/>
                <w:highlight w:val="none"/>
              </w:rPr>
            </w:pPr>
            <w:r>
              <w:rPr>
                <w:rFonts w:hint="eastAsia" w:ascii="宋体" w:hAnsi="宋体" w:eastAsia="宋体" w:cs="宋体"/>
                <w:sz w:val="21"/>
                <w:szCs w:val="24"/>
                <w:highlight w:val="none"/>
              </w:rPr>
              <w:t>符合响应文件格式要求。</w:t>
            </w:r>
          </w:p>
        </w:tc>
      </w:tr>
      <w:tr w14:paraId="2B4074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31" w:type="dxa"/>
            <w:vMerge w:val="continue"/>
            <w:tcBorders>
              <w:right w:val="single" w:color="auto" w:sz="4" w:space="0"/>
            </w:tcBorders>
            <w:vAlign w:val="center"/>
          </w:tcPr>
          <w:p w14:paraId="7BCA6512">
            <w:pPr>
              <w:spacing w:line="240" w:lineRule="auto"/>
              <w:ind w:firstLine="0" w:firstLineChars="0"/>
              <w:jc w:val="center"/>
              <w:rPr>
                <w:rFonts w:ascii="宋体" w:hAnsi="宋体" w:eastAsia="宋体" w:cs="宋体"/>
                <w:sz w:val="21"/>
                <w:szCs w:val="24"/>
                <w:highlight w:val="none"/>
              </w:rPr>
            </w:pPr>
          </w:p>
        </w:tc>
        <w:tc>
          <w:tcPr>
            <w:tcW w:w="1261" w:type="dxa"/>
            <w:vMerge w:val="continue"/>
            <w:tcBorders>
              <w:left w:val="single" w:color="auto" w:sz="4" w:space="0"/>
              <w:right w:val="single" w:color="auto" w:sz="4" w:space="0"/>
            </w:tcBorders>
            <w:vAlign w:val="center"/>
          </w:tcPr>
          <w:p w14:paraId="16EA25BB">
            <w:pPr>
              <w:spacing w:line="240" w:lineRule="auto"/>
              <w:ind w:firstLine="0" w:firstLineChars="0"/>
              <w:jc w:val="center"/>
              <w:rPr>
                <w:rFonts w:ascii="宋体" w:hAnsi="宋体" w:eastAsia="宋体" w:cs="宋体"/>
                <w:sz w:val="21"/>
                <w:szCs w:val="24"/>
                <w:highlight w:val="none"/>
              </w:rPr>
            </w:pPr>
          </w:p>
        </w:tc>
        <w:tc>
          <w:tcPr>
            <w:tcW w:w="1316" w:type="dxa"/>
            <w:tcBorders>
              <w:top w:val="single" w:color="auto" w:sz="4" w:space="0"/>
              <w:left w:val="single" w:color="auto" w:sz="4" w:space="0"/>
              <w:bottom w:val="single" w:color="auto" w:sz="4" w:space="0"/>
              <w:right w:val="single" w:color="auto" w:sz="4" w:space="0"/>
            </w:tcBorders>
            <w:vAlign w:val="center"/>
          </w:tcPr>
          <w:p w14:paraId="7ED4747F">
            <w:pPr>
              <w:spacing w:line="240" w:lineRule="auto"/>
              <w:ind w:firstLine="0" w:firstLineChars="0"/>
              <w:jc w:val="center"/>
              <w:rPr>
                <w:rFonts w:ascii="宋体" w:hAnsi="宋体" w:eastAsia="宋体" w:cs="宋体"/>
                <w:sz w:val="21"/>
                <w:szCs w:val="24"/>
                <w:highlight w:val="none"/>
              </w:rPr>
            </w:pPr>
            <w:r>
              <w:rPr>
                <w:rFonts w:hint="eastAsia" w:ascii="宋体" w:hAnsi="宋体" w:eastAsia="宋体" w:cs="宋体"/>
                <w:sz w:val="21"/>
                <w:szCs w:val="24"/>
                <w:highlight w:val="none"/>
              </w:rPr>
              <w:t>资格要求</w:t>
            </w:r>
          </w:p>
        </w:tc>
        <w:tc>
          <w:tcPr>
            <w:tcW w:w="5772" w:type="dxa"/>
            <w:tcBorders>
              <w:top w:val="single" w:color="auto" w:sz="4" w:space="0"/>
              <w:left w:val="single" w:color="auto" w:sz="4" w:space="0"/>
              <w:bottom w:val="single" w:color="auto" w:sz="4" w:space="0"/>
              <w:right w:val="single" w:color="auto" w:sz="4" w:space="0"/>
            </w:tcBorders>
            <w:vAlign w:val="center"/>
          </w:tcPr>
          <w:p w14:paraId="0603BADB">
            <w:pPr>
              <w:spacing w:line="240" w:lineRule="auto"/>
              <w:ind w:firstLine="0" w:firstLineChars="0"/>
              <w:rPr>
                <w:rFonts w:ascii="宋体" w:hAnsi="宋体" w:eastAsia="宋体" w:cs="宋体"/>
                <w:sz w:val="21"/>
                <w:szCs w:val="24"/>
                <w:highlight w:val="none"/>
              </w:rPr>
            </w:pPr>
            <w:r>
              <w:rPr>
                <w:rFonts w:hint="eastAsia" w:ascii="宋体" w:hAnsi="宋体" w:eastAsia="宋体" w:cs="宋体"/>
                <w:sz w:val="21"/>
                <w:szCs w:val="24"/>
                <w:highlight w:val="none"/>
              </w:rPr>
              <w:t>符合第一章第3.1款及第二章供应商须知第3.5.2款规定。</w:t>
            </w:r>
          </w:p>
        </w:tc>
      </w:tr>
      <w:tr w14:paraId="4E7739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31" w:type="dxa"/>
            <w:vMerge w:val="continue"/>
            <w:tcBorders>
              <w:right w:val="single" w:color="auto" w:sz="4" w:space="0"/>
            </w:tcBorders>
            <w:vAlign w:val="center"/>
          </w:tcPr>
          <w:p w14:paraId="2D3C09B6">
            <w:pPr>
              <w:spacing w:line="240" w:lineRule="auto"/>
              <w:ind w:firstLine="0" w:firstLineChars="0"/>
              <w:jc w:val="center"/>
              <w:rPr>
                <w:rFonts w:ascii="宋体" w:hAnsi="宋体" w:eastAsia="宋体" w:cs="宋体"/>
                <w:sz w:val="21"/>
                <w:szCs w:val="24"/>
                <w:highlight w:val="none"/>
              </w:rPr>
            </w:pPr>
          </w:p>
        </w:tc>
        <w:tc>
          <w:tcPr>
            <w:tcW w:w="1261" w:type="dxa"/>
            <w:vMerge w:val="continue"/>
            <w:tcBorders>
              <w:left w:val="single" w:color="auto" w:sz="4" w:space="0"/>
              <w:right w:val="single" w:color="auto" w:sz="4" w:space="0"/>
            </w:tcBorders>
            <w:vAlign w:val="center"/>
          </w:tcPr>
          <w:p w14:paraId="125F03B3">
            <w:pPr>
              <w:spacing w:line="240" w:lineRule="auto"/>
              <w:ind w:firstLine="0" w:firstLineChars="0"/>
              <w:jc w:val="center"/>
              <w:rPr>
                <w:rFonts w:ascii="宋体" w:hAnsi="宋体" w:eastAsia="宋体" w:cs="宋体"/>
                <w:sz w:val="21"/>
                <w:szCs w:val="24"/>
                <w:highlight w:val="none"/>
              </w:rPr>
            </w:pPr>
          </w:p>
        </w:tc>
        <w:tc>
          <w:tcPr>
            <w:tcW w:w="1316" w:type="dxa"/>
            <w:tcBorders>
              <w:top w:val="single" w:color="auto" w:sz="4" w:space="0"/>
              <w:left w:val="single" w:color="auto" w:sz="4" w:space="0"/>
              <w:bottom w:val="single" w:color="auto" w:sz="4" w:space="0"/>
              <w:right w:val="single" w:color="auto" w:sz="4" w:space="0"/>
            </w:tcBorders>
            <w:vAlign w:val="center"/>
          </w:tcPr>
          <w:p w14:paraId="7D0939D7">
            <w:pPr>
              <w:spacing w:line="240" w:lineRule="auto"/>
              <w:ind w:firstLine="0" w:firstLineChars="0"/>
              <w:jc w:val="center"/>
              <w:rPr>
                <w:rFonts w:ascii="宋体" w:hAnsi="宋体" w:eastAsia="宋体" w:cs="宋体"/>
                <w:sz w:val="21"/>
                <w:szCs w:val="24"/>
                <w:highlight w:val="none"/>
              </w:rPr>
            </w:pPr>
            <w:r>
              <w:rPr>
                <w:rFonts w:hint="eastAsia" w:ascii="宋体" w:hAnsi="宋体" w:eastAsia="宋体" w:cs="宋体"/>
                <w:sz w:val="21"/>
                <w:szCs w:val="24"/>
                <w:highlight w:val="none"/>
              </w:rPr>
              <w:t>报价</w:t>
            </w:r>
          </w:p>
        </w:tc>
        <w:tc>
          <w:tcPr>
            <w:tcW w:w="5772" w:type="dxa"/>
            <w:tcBorders>
              <w:top w:val="single" w:color="auto" w:sz="4" w:space="0"/>
              <w:left w:val="single" w:color="auto" w:sz="4" w:space="0"/>
              <w:bottom w:val="single" w:color="auto" w:sz="4" w:space="0"/>
              <w:right w:val="single" w:color="auto" w:sz="4" w:space="0"/>
            </w:tcBorders>
            <w:vAlign w:val="center"/>
          </w:tcPr>
          <w:p w14:paraId="4140F5E1">
            <w:pPr>
              <w:spacing w:line="240" w:lineRule="auto"/>
              <w:ind w:firstLine="0" w:firstLineChars="0"/>
              <w:rPr>
                <w:rFonts w:ascii="宋体" w:hAnsi="宋体" w:eastAsia="宋体" w:cs="宋体"/>
                <w:sz w:val="21"/>
                <w:szCs w:val="24"/>
                <w:highlight w:val="none"/>
              </w:rPr>
            </w:pPr>
            <w:r>
              <w:rPr>
                <w:rFonts w:hint="eastAsia" w:ascii="宋体" w:hAnsi="宋体" w:eastAsia="宋体" w:cs="宋体"/>
                <w:sz w:val="21"/>
                <w:szCs w:val="24"/>
                <w:highlight w:val="none"/>
              </w:rPr>
              <w:t>符合采购文件报价格式及采购限价要求。</w:t>
            </w:r>
          </w:p>
        </w:tc>
      </w:tr>
      <w:tr w14:paraId="2F7AD0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31" w:type="dxa"/>
            <w:vMerge w:val="continue"/>
            <w:tcBorders>
              <w:right w:val="single" w:color="auto" w:sz="4" w:space="0"/>
            </w:tcBorders>
            <w:vAlign w:val="center"/>
          </w:tcPr>
          <w:p w14:paraId="62759EEF">
            <w:pPr>
              <w:spacing w:line="240" w:lineRule="auto"/>
              <w:ind w:firstLine="0" w:firstLineChars="0"/>
              <w:jc w:val="center"/>
              <w:rPr>
                <w:rFonts w:ascii="宋体" w:hAnsi="宋体" w:eastAsia="宋体" w:cs="宋体"/>
                <w:sz w:val="21"/>
                <w:szCs w:val="24"/>
                <w:highlight w:val="none"/>
              </w:rPr>
            </w:pPr>
          </w:p>
        </w:tc>
        <w:tc>
          <w:tcPr>
            <w:tcW w:w="1261" w:type="dxa"/>
            <w:vMerge w:val="continue"/>
            <w:tcBorders>
              <w:left w:val="single" w:color="auto" w:sz="4" w:space="0"/>
              <w:right w:val="single" w:color="auto" w:sz="4" w:space="0"/>
            </w:tcBorders>
            <w:vAlign w:val="center"/>
          </w:tcPr>
          <w:p w14:paraId="5A9A6557">
            <w:pPr>
              <w:spacing w:line="240" w:lineRule="auto"/>
              <w:ind w:firstLine="0" w:firstLineChars="0"/>
              <w:jc w:val="center"/>
              <w:rPr>
                <w:rFonts w:ascii="宋体" w:hAnsi="宋体" w:eastAsia="宋体" w:cs="宋体"/>
                <w:sz w:val="21"/>
                <w:szCs w:val="24"/>
                <w:highlight w:val="none"/>
              </w:rPr>
            </w:pPr>
          </w:p>
        </w:tc>
        <w:tc>
          <w:tcPr>
            <w:tcW w:w="1316" w:type="dxa"/>
            <w:tcBorders>
              <w:top w:val="single" w:color="auto" w:sz="4" w:space="0"/>
              <w:left w:val="single" w:color="auto" w:sz="4" w:space="0"/>
              <w:bottom w:val="single" w:color="auto" w:sz="4" w:space="0"/>
              <w:right w:val="single" w:color="auto" w:sz="4" w:space="0"/>
            </w:tcBorders>
            <w:vAlign w:val="center"/>
          </w:tcPr>
          <w:p w14:paraId="39678D8A">
            <w:pPr>
              <w:spacing w:line="240" w:lineRule="auto"/>
              <w:ind w:firstLine="0" w:firstLineChars="0"/>
              <w:jc w:val="center"/>
              <w:rPr>
                <w:rFonts w:ascii="宋体" w:hAnsi="宋体" w:eastAsia="宋体" w:cs="宋体"/>
                <w:sz w:val="21"/>
                <w:szCs w:val="24"/>
                <w:highlight w:val="none"/>
              </w:rPr>
            </w:pPr>
            <w:r>
              <w:rPr>
                <w:rFonts w:hint="eastAsia" w:ascii="宋体" w:hAnsi="宋体" w:eastAsia="宋体" w:cs="宋体"/>
                <w:sz w:val="21"/>
                <w:szCs w:val="24"/>
                <w:highlight w:val="none"/>
              </w:rPr>
              <w:t>其他</w:t>
            </w:r>
          </w:p>
        </w:tc>
        <w:tc>
          <w:tcPr>
            <w:tcW w:w="5772" w:type="dxa"/>
            <w:tcBorders>
              <w:top w:val="single" w:color="auto" w:sz="4" w:space="0"/>
              <w:left w:val="single" w:color="auto" w:sz="4" w:space="0"/>
              <w:bottom w:val="single" w:color="auto" w:sz="4" w:space="0"/>
              <w:right w:val="single" w:color="auto" w:sz="4" w:space="0"/>
            </w:tcBorders>
            <w:vAlign w:val="center"/>
          </w:tcPr>
          <w:p w14:paraId="63C77EE0">
            <w:pPr>
              <w:spacing w:line="240" w:lineRule="auto"/>
              <w:ind w:firstLine="0" w:firstLineChars="0"/>
              <w:rPr>
                <w:rFonts w:ascii="宋体" w:hAnsi="宋体" w:eastAsia="宋体" w:cs="宋体"/>
                <w:sz w:val="21"/>
                <w:szCs w:val="24"/>
                <w:highlight w:val="none"/>
              </w:rPr>
            </w:pPr>
            <w:r>
              <w:rPr>
                <w:rFonts w:hint="eastAsia" w:ascii="宋体" w:hAnsi="宋体" w:eastAsia="宋体" w:cs="宋体"/>
                <w:sz w:val="21"/>
                <w:szCs w:val="24"/>
                <w:highlight w:val="none"/>
              </w:rPr>
              <w:t>评审办法第2款合格性评审规定的其他内容。</w:t>
            </w:r>
          </w:p>
        </w:tc>
      </w:tr>
      <w:tr w14:paraId="07652B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0" w:hRule="atLeast"/>
        </w:trPr>
        <w:tc>
          <w:tcPr>
            <w:tcW w:w="531" w:type="dxa"/>
            <w:tcBorders>
              <w:top w:val="single" w:color="auto" w:sz="4" w:space="0"/>
              <w:bottom w:val="single" w:color="auto" w:sz="4" w:space="0"/>
              <w:right w:val="single" w:color="auto" w:sz="4" w:space="0"/>
            </w:tcBorders>
            <w:vAlign w:val="center"/>
          </w:tcPr>
          <w:p w14:paraId="4FD686BC">
            <w:pPr>
              <w:spacing w:line="240" w:lineRule="auto"/>
              <w:ind w:firstLine="0" w:firstLineChars="0"/>
              <w:jc w:val="center"/>
              <w:rPr>
                <w:rFonts w:ascii="宋体" w:hAnsi="宋体" w:eastAsia="宋体" w:cs="宋体"/>
                <w:sz w:val="21"/>
                <w:szCs w:val="24"/>
                <w:highlight w:val="none"/>
              </w:rPr>
            </w:pPr>
            <w:r>
              <w:rPr>
                <w:rFonts w:hint="eastAsia" w:ascii="宋体" w:hAnsi="宋体" w:eastAsia="宋体" w:cs="宋体"/>
                <w:bCs/>
                <w:sz w:val="21"/>
                <w:szCs w:val="24"/>
                <w:highlight w:val="none"/>
              </w:rPr>
              <w:t>3</w:t>
            </w:r>
          </w:p>
        </w:tc>
        <w:tc>
          <w:tcPr>
            <w:tcW w:w="1261" w:type="dxa"/>
            <w:tcBorders>
              <w:top w:val="single" w:color="auto" w:sz="4" w:space="0"/>
              <w:bottom w:val="single" w:color="auto" w:sz="4" w:space="0"/>
              <w:right w:val="single" w:color="auto" w:sz="4" w:space="0"/>
            </w:tcBorders>
            <w:vAlign w:val="center"/>
          </w:tcPr>
          <w:p w14:paraId="423CE34B">
            <w:pPr>
              <w:spacing w:line="240" w:lineRule="auto"/>
              <w:ind w:firstLine="0" w:firstLineChars="0"/>
              <w:jc w:val="center"/>
              <w:rPr>
                <w:rFonts w:ascii="宋体" w:hAnsi="宋体" w:eastAsia="宋体" w:cs="宋体"/>
                <w:sz w:val="21"/>
                <w:szCs w:val="24"/>
                <w:highlight w:val="none"/>
              </w:rPr>
            </w:pPr>
            <w:r>
              <w:rPr>
                <w:rFonts w:hint="eastAsia" w:ascii="宋体" w:hAnsi="宋体" w:eastAsia="宋体" w:cs="宋体"/>
                <w:bCs/>
                <w:sz w:val="21"/>
                <w:szCs w:val="24"/>
                <w:highlight w:val="none"/>
              </w:rPr>
              <w:t>详细评审</w:t>
            </w:r>
          </w:p>
        </w:tc>
        <w:tc>
          <w:tcPr>
            <w:tcW w:w="1316" w:type="dxa"/>
            <w:tcBorders>
              <w:top w:val="single" w:color="auto" w:sz="4" w:space="0"/>
              <w:left w:val="single" w:color="auto" w:sz="4" w:space="0"/>
              <w:bottom w:val="single" w:color="auto" w:sz="4" w:space="0"/>
              <w:right w:val="single" w:color="auto" w:sz="4" w:space="0"/>
            </w:tcBorders>
            <w:vAlign w:val="center"/>
          </w:tcPr>
          <w:p w14:paraId="18E0E07E">
            <w:pPr>
              <w:spacing w:line="240" w:lineRule="auto"/>
              <w:ind w:firstLine="0" w:firstLineChars="0"/>
              <w:jc w:val="center"/>
              <w:rPr>
                <w:rFonts w:ascii="宋体" w:hAnsi="宋体" w:eastAsia="宋体" w:cs="宋体"/>
                <w:sz w:val="21"/>
                <w:szCs w:val="24"/>
                <w:highlight w:val="none"/>
              </w:rPr>
            </w:pPr>
            <w:r>
              <w:rPr>
                <w:rFonts w:hint="eastAsia" w:ascii="宋体" w:hAnsi="宋体" w:eastAsia="宋体" w:cs="宋体"/>
                <w:sz w:val="21"/>
                <w:szCs w:val="24"/>
                <w:highlight w:val="none"/>
              </w:rPr>
              <w:t>分值构成</w:t>
            </w:r>
          </w:p>
          <w:p w14:paraId="37F8310B">
            <w:pPr>
              <w:spacing w:line="240" w:lineRule="auto"/>
              <w:ind w:firstLine="0" w:firstLineChars="0"/>
              <w:jc w:val="center"/>
              <w:rPr>
                <w:rFonts w:ascii="宋体" w:hAnsi="宋体" w:eastAsia="宋体" w:cs="宋体"/>
                <w:sz w:val="21"/>
                <w:szCs w:val="24"/>
                <w:highlight w:val="none"/>
              </w:rPr>
            </w:pPr>
            <w:r>
              <w:rPr>
                <w:rFonts w:hint="eastAsia" w:ascii="宋体" w:hAnsi="宋体" w:eastAsia="宋体" w:cs="宋体"/>
                <w:sz w:val="21"/>
                <w:szCs w:val="24"/>
                <w:highlight w:val="none"/>
              </w:rPr>
              <w:t>（总分 100 分）</w:t>
            </w:r>
          </w:p>
        </w:tc>
        <w:tc>
          <w:tcPr>
            <w:tcW w:w="5772" w:type="dxa"/>
            <w:tcBorders>
              <w:top w:val="single" w:color="auto" w:sz="4" w:space="0"/>
              <w:left w:val="single" w:color="auto" w:sz="4" w:space="0"/>
              <w:bottom w:val="single" w:color="auto" w:sz="4" w:space="0"/>
              <w:right w:val="single" w:color="auto" w:sz="4" w:space="0"/>
            </w:tcBorders>
            <w:vAlign w:val="center"/>
          </w:tcPr>
          <w:p w14:paraId="0AE51A61">
            <w:pPr>
              <w:spacing w:line="240" w:lineRule="auto"/>
              <w:ind w:firstLine="0" w:firstLineChars="0"/>
              <w:rPr>
                <w:rFonts w:ascii="宋体" w:hAnsi="宋体" w:eastAsia="宋体" w:cs="宋体"/>
                <w:sz w:val="21"/>
                <w:szCs w:val="24"/>
                <w:highlight w:val="none"/>
              </w:rPr>
            </w:pPr>
            <w:r>
              <w:rPr>
                <w:rFonts w:hint="eastAsia" w:ascii="宋体" w:hAnsi="宋体" w:eastAsia="宋体" w:cs="宋体"/>
                <w:sz w:val="21"/>
                <w:szCs w:val="24"/>
                <w:highlight w:val="none"/>
              </w:rPr>
              <w:t>（1）商务部分：</w:t>
            </w:r>
            <w:r>
              <w:rPr>
                <w:rFonts w:hint="eastAsia" w:ascii="宋体" w:hAnsi="宋体" w:eastAsia="宋体" w:cs="宋体"/>
                <w:sz w:val="21"/>
                <w:szCs w:val="24"/>
                <w:highlight w:val="none"/>
                <w:lang w:val="en-US" w:eastAsia="zh-CN"/>
              </w:rPr>
              <w:t>35</w:t>
            </w:r>
            <w:r>
              <w:rPr>
                <w:rFonts w:hint="eastAsia" w:ascii="宋体" w:hAnsi="宋体" w:eastAsia="宋体" w:cs="宋体"/>
                <w:sz w:val="21"/>
                <w:szCs w:val="24"/>
                <w:highlight w:val="none"/>
              </w:rPr>
              <w:t>分</w:t>
            </w:r>
          </w:p>
          <w:p w14:paraId="6F7B3D29">
            <w:pPr>
              <w:spacing w:line="240" w:lineRule="auto"/>
              <w:ind w:firstLine="0" w:firstLineChars="0"/>
              <w:rPr>
                <w:rFonts w:ascii="宋体" w:hAnsi="宋体" w:eastAsia="宋体" w:cs="宋体"/>
                <w:sz w:val="21"/>
                <w:szCs w:val="24"/>
                <w:highlight w:val="none"/>
              </w:rPr>
            </w:pPr>
            <w:r>
              <w:rPr>
                <w:rFonts w:hint="eastAsia" w:ascii="宋体" w:hAnsi="宋体" w:eastAsia="宋体" w:cs="宋体"/>
                <w:sz w:val="21"/>
                <w:szCs w:val="24"/>
                <w:highlight w:val="none"/>
              </w:rPr>
              <w:t>（2）技术部分：</w:t>
            </w:r>
            <w:r>
              <w:rPr>
                <w:rFonts w:hint="eastAsia" w:ascii="宋体" w:hAnsi="宋体" w:eastAsia="宋体" w:cs="宋体"/>
                <w:sz w:val="21"/>
                <w:szCs w:val="24"/>
                <w:highlight w:val="none"/>
                <w:lang w:val="en-US" w:eastAsia="zh-CN"/>
              </w:rPr>
              <w:t>50</w:t>
            </w:r>
            <w:r>
              <w:rPr>
                <w:rFonts w:hint="eastAsia" w:ascii="宋体" w:hAnsi="宋体" w:eastAsia="宋体" w:cs="宋体"/>
                <w:sz w:val="21"/>
                <w:szCs w:val="24"/>
                <w:highlight w:val="none"/>
              </w:rPr>
              <w:t>分</w:t>
            </w:r>
          </w:p>
          <w:p w14:paraId="2CE70733">
            <w:pPr>
              <w:spacing w:line="240" w:lineRule="auto"/>
              <w:ind w:firstLine="0" w:firstLineChars="0"/>
              <w:rPr>
                <w:rFonts w:ascii="宋体" w:hAnsi="宋体" w:eastAsia="宋体" w:cs="宋体"/>
                <w:sz w:val="21"/>
                <w:szCs w:val="24"/>
                <w:highlight w:val="none"/>
              </w:rPr>
            </w:pPr>
            <w:r>
              <w:rPr>
                <w:rFonts w:hint="eastAsia" w:ascii="宋体" w:hAnsi="宋体" w:eastAsia="宋体" w:cs="宋体"/>
                <w:sz w:val="21"/>
                <w:szCs w:val="24"/>
                <w:highlight w:val="none"/>
              </w:rPr>
              <w:t>（3）报价部分：</w:t>
            </w:r>
            <w:r>
              <w:rPr>
                <w:rFonts w:hint="eastAsia" w:ascii="宋体" w:hAnsi="宋体" w:eastAsia="宋体" w:cs="宋体"/>
                <w:sz w:val="21"/>
                <w:szCs w:val="24"/>
                <w:highlight w:val="none"/>
                <w:lang w:val="en-US" w:eastAsia="zh-CN"/>
              </w:rPr>
              <w:t>15</w:t>
            </w:r>
            <w:r>
              <w:rPr>
                <w:rFonts w:hint="eastAsia" w:ascii="宋体" w:hAnsi="宋体" w:eastAsia="宋体" w:cs="宋体"/>
                <w:sz w:val="21"/>
                <w:szCs w:val="24"/>
                <w:highlight w:val="none"/>
              </w:rPr>
              <w:t>分</w:t>
            </w:r>
          </w:p>
        </w:tc>
      </w:tr>
      <w:tr w14:paraId="408238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1792" w:type="dxa"/>
            <w:gridSpan w:val="2"/>
            <w:tcBorders>
              <w:top w:val="single" w:color="auto" w:sz="4" w:space="0"/>
              <w:bottom w:val="single" w:color="auto" w:sz="4" w:space="0"/>
              <w:right w:val="single" w:color="auto" w:sz="4" w:space="0"/>
            </w:tcBorders>
            <w:vAlign w:val="center"/>
          </w:tcPr>
          <w:p w14:paraId="7F98096F">
            <w:pPr>
              <w:spacing w:line="400" w:lineRule="exact"/>
              <w:ind w:firstLine="0" w:firstLineChars="0"/>
              <w:jc w:val="center"/>
              <w:rPr>
                <w:color w:val="000000" w:themeColor="text1"/>
                <w:highlight w:val="none"/>
                <w14:textFill>
                  <w14:solidFill>
                    <w14:schemeClr w14:val="tx1"/>
                  </w14:solidFill>
                </w14:textFill>
              </w:rPr>
            </w:pPr>
            <w:r>
              <w:rPr>
                <w:rFonts w:hint="eastAsia" w:ascii="宋体" w:hAnsi="宋体" w:eastAsia="宋体" w:cs="宋体"/>
                <w:b/>
                <w:color w:val="000000" w:themeColor="text1"/>
                <w:sz w:val="21"/>
                <w:szCs w:val="24"/>
                <w:highlight w:val="none"/>
                <w14:textFill>
                  <w14:solidFill>
                    <w14:schemeClr w14:val="tx1"/>
                  </w14:solidFill>
                </w14:textFill>
              </w:rPr>
              <w:t>条款号</w:t>
            </w:r>
          </w:p>
        </w:tc>
        <w:tc>
          <w:tcPr>
            <w:tcW w:w="1316" w:type="dxa"/>
            <w:tcBorders>
              <w:top w:val="single" w:color="auto" w:sz="4" w:space="0"/>
              <w:left w:val="single" w:color="auto" w:sz="4" w:space="0"/>
              <w:bottom w:val="single" w:color="auto" w:sz="4" w:space="0"/>
              <w:right w:val="single" w:color="auto" w:sz="4" w:space="0"/>
            </w:tcBorders>
            <w:vAlign w:val="center"/>
          </w:tcPr>
          <w:p w14:paraId="1A8FFE98">
            <w:pPr>
              <w:spacing w:line="400" w:lineRule="exact"/>
              <w:ind w:firstLine="0" w:firstLineChars="0"/>
              <w:jc w:val="center"/>
              <w:rPr>
                <w:rFonts w:ascii="宋体" w:hAnsi="宋体" w:eastAsia="宋体" w:cs="宋体"/>
                <w:b/>
                <w:color w:val="000000" w:themeColor="text1"/>
                <w:sz w:val="21"/>
                <w:szCs w:val="24"/>
                <w:highlight w:val="none"/>
                <w14:textFill>
                  <w14:solidFill>
                    <w14:schemeClr w14:val="tx1"/>
                  </w14:solidFill>
                </w14:textFill>
              </w:rPr>
            </w:pPr>
            <w:r>
              <w:rPr>
                <w:rFonts w:hint="eastAsia" w:ascii="宋体" w:hAnsi="宋体" w:eastAsia="宋体" w:cs="宋体"/>
                <w:b/>
                <w:color w:val="000000" w:themeColor="text1"/>
                <w:sz w:val="21"/>
                <w:szCs w:val="24"/>
                <w:highlight w:val="none"/>
                <w14:textFill>
                  <w14:solidFill>
                    <w14:schemeClr w14:val="tx1"/>
                  </w14:solidFill>
                </w14:textFill>
              </w:rPr>
              <w:t>评分因素</w:t>
            </w:r>
          </w:p>
        </w:tc>
        <w:tc>
          <w:tcPr>
            <w:tcW w:w="5772" w:type="dxa"/>
            <w:tcBorders>
              <w:top w:val="single" w:color="auto" w:sz="4" w:space="0"/>
              <w:left w:val="single" w:color="auto" w:sz="4" w:space="0"/>
              <w:bottom w:val="single" w:color="auto" w:sz="4" w:space="0"/>
              <w:right w:val="single" w:color="auto" w:sz="4" w:space="0"/>
            </w:tcBorders>
            <w:vAlign w:val="center"/>
          </w:tcPr>
          <w:p w14:paraId="228C5BE0">
            <w:pPr>
              <w:spacing w:line="400" w:lineRule="exact"/>
              <w:ind w:firstLine="0" w:firstLineChars="0"/>
              <w:jc w:val="center"/>
              <w:rPr>
                <w:rFonts w:ascii="宋体" w:hAnsi="宋体" w:eastAsia="宋体" w:cs="宋体"/>
                <w:b/>
                <w:color w:val="000000" w:themeColor="text1"/>
                <w:sz w:val="21"/>
                <w:szCs w:val="24"/>
                <w:highlight w:val="none"/>
                <w14:textFill>
                  <w14:solidFill>
                    <w14:schemeClr w14:val="tx1"/>
                  </w14:solidFill>
                </w14:textFill>
              </w:rPr>
            </w:pPr>
            <w:r>
              <w:rPr>
                <w:rFonts w:hint="eastAsia" w:ascii="宋体" w:hAnsi="宋体" w:eastAsia="宋体" w:cs="宋体"/>
                <w:b/>
                <w:color w:val="000000" w:themeColor="text1"/>
                <w:sz w:val="21"/>
                <w:szCs w:val="24"/>
                <w:highlight w:val="none"/>
                <w14:textFill>
                  <w14:solidFill>
                    <w14:schemeClr w14:val="tx1"/>
                  </w14:solidFill>
                </w14:textFill>
              </w:rPr>
              <w:t>评分标准</w:t>
            </w:r>
          </w:p>
        </w:tc>
      </w:tr>
      <w:tr w14:paraId="395F85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0" w:hRule="atLeast"/>
        </w:trPr>
        <w:tc>
          <w:tcPr>
            <w:tcW w:w="531" w:type="dxa"/>
            <w:vMerge w:val="restart"/>
            <w:tcBorders>
              <w:top w:val="single" w:color="auto" w:sz="4" w:space="0"/>
              <w:right w:val="single" w:color="auto" w:sz="4" w:space="0"/>
            </w:tcBorders>
            <w:vAlign w:val="center"/>
          </w:tcPr>
          <w:p w14:paraId="7B751447">
            <w:pPr>
              <w:spacing w:line="400" w:lineRule="exact"/>
              <w:ind w:firstLine="0" w:firstLineChars="0"/>
              <w:jc w:val="center"/>
              <w:rPr>
                <w:rFonts w:ascii="宋体" w:hAnsi="宋体" w:eastAsia="宋体" w:cs="宋体"/>
                <w:bCs/>
                <w:color w:val="000000" w:themeColor="text1"/>
                <w:sz w:val="21"/>
                <w:szCs w:val="24"/>
                <w:highlight w:val="none"/>
                <w14:textFill>
                  <w14:solidFill>
                    <w14:schemeClr w14:val="tx1"/>
                  </w14:solidFill>
                </w14:textFill>
              </w:rPr>
            </w:pPr>
            <w:r>
              <w:rPr>
                <w:rFonts w:hint="eastAsia" w:ascii="宋体" w:hAnsi="宋体" w:eastAsia="宋体" w:cs="宋体"/>
                <w:color w:val="000000" w:themeColor="text1"/>
                <w:sz w:val="21"/>
                <w:szCs w:val="24"/>
                <w:highlight w:val="none"/>
                <w14:textFill>
                  <w14:solidFill>
                    <w14:schemeClr w14:val="tx1"/>
                  </w14:solidFill>
                </w14:textFill>
              </w:rPr>
              <w:t>3</w:t>
            </w:r>
            <w:r>
              <w:rPr>
                <w:rFonts w:ascii="宋体" w:hAnsi="宋体" w:eastAsia="宋体" w:cs="宋体"/>
                <w:color w:val="000000" w:themeColor="text1"/>
                <w:sz w:val="21"/>
                <w:szCs w:val="24"/>
                <w:highlight w:val="none"/>
                <w14:textFill>
                  <w14:solidFill>
                    <w14:schemeClr w14:val="tx1"/>
                  </w14:solidFill>
                </w14:textFill>
              </w:rPr>
              <w:t>.1</w:t>
            </w:r>
          </w:p>
        </w:tc>
        <w:tc>
          <w:tcPr>
            <w:tcW w:w="1261" w:type="dxa"/>
            <w:vMerge w:val="restart"/>
            <w:tcBorders>
              <w:top w:val="single" w:color="auto" w:sz="4" w:space="0"/>
              <w:right w:val="single" w:color="auto" w:sz="4" w:space="0"/>
            </w:tcBorders>
            <w:vAlign w:val="center"/>
          </w:tcPr>
          <w:p w14:paraId="1F939882">
            <w:pPr>
              <w:spacing w:line="400" w:lineRule="exact"/>
              <w:ind w:firstLine="0" w:firstLineChars="0"/>
              <w:jc w:val="center"/>
              <w:rPr>
                <w:rFonts w:ascii="宋体" w:hAnsi="宋体" w:eastAsia="宋体" w:cs="宋体"/>
                <w:color w:val="000000" w:themeColor="text1"/>
                <w:sz w:val="21"/>
                <w:szCs w:val="24"/>
                <w:highlight w:val="none"/>
                <w14:textFill>
                  <w14:solidFill>
                    <w14:schemeClr w14:val="tx1"/>
                  </w14:solidFill>
                </w14:textFill>
              </w:rPr>
            </w:pPr>
            <w:r>
              <w:rPr>
                <w:rFonts w:hint="eastAsia" w:ascii="宋体" w:hAnsi="宋体" w:eastAsia="宋体" w:cs="宋体"/>
                <w:color w:val="000000" w:themeColor="text1"/>
                <w:sz w:val="21"/>
                <w:szCs w:val="24"/>
                <w:highlight w:val="none"/>
                <w14:textFill>
                  <w14:solidFill>
                    <w14:schemeClr w14:val="tx1"/>
                  </w14:solidFill>
                </w14:textFill>
              </w:rPr>
              <w:t>商务部分（</w:t>
            </w:r>
            <w:r>
              <w:rPr>
                <w:rFonts w:hint="eastAsia" w:ascii="宋体" w:hAnsi="宋体" w:eastAsia="宋体" w:cs="宋体"/>
                <w:color w:val="000000" w:themeColor="text1"/>
                <w:sz w:val="21"/>
                <w:szCs w:val="24"/>
                <w:highlight w:val="none"/>
                <w:lang w:val="en-US" w:eastAsia="zh-CN"/>
                <w14:textFill>
                  <w14:solidFill>
                    <w14:schemeClr w14:val="tx1"/>
                  </w14:solidFill>
                </w14:textFill>
              </w:rPr>
              <w:t>35</w:t>
            </w:r>
            <w:r>
              <w:rPr>
                <w:rFonts w:hint="eastAsia" w:ascii="宋体" w:hAnsi="宋体" w:eastAsia="宋体" w:cs="宋体"/>
                <w:color w:val="000000" w:themeColor="text1"/>
                <w:sz w:val="21"/>
                <w:szCs w:val="24"/>
                <w:highlight w:val="none"/>
                <w14:textFill>
                  <w14:solidFill>
                    <w14:schemeClr w14:val="tx1"/>
                  </w14:solidFill>
                </w14:textFill>
              </w:rPr>
              <w:t>分）</w:t>
            </w:r>
          </w:p>
        </w:tc>
        <w:tc>
          <w:tcPr>
            <w:tcW w:w="1316" w:type="dxa"/>
            <w:tcBorders>
              <w:top w:val="single" w:color="auto" w:sz="4" w:space="0"/>
              <w:left w:val="single" w:color="auto" w:sz="4" w:space="0"/>
              <w:bottom w:val="single" w:color="auto" w:sz="4" w:space="0"/>
              <w:right w:val="single" w:color="auto" w:sz="4" w:space="0"/>
            </w:tcBorders>
            <w:vAlign w:val="center"/>
          </w:tcPr>
          <w:p w14:paraId="7C99B4D1">
            <w:pPr>
              <w:spacing w:line="240" w:lineRule="auto"/>
              <w:ind w:firstLine="0" w:firstLineChars="0"/>
              <w:jc w:val="center"/>
              <w:rPr>
                <w:rFonts w:ascii="宋体" w:hAnsi="宋体" w:eastAsia="宋体" w:cs="宋体"/>
                <w:sz w:val="21"/>
                <w:szCs w:val="24"/>
                <w:highlight w:val="none"/>
              </w:rPr>
            </w:pPr>
            <w:r>
              <w:rPr>
                <w:rFonts w:hint="eastAsia" w:ascii="宋体" w:hAnsi="宋体" w:eastAsia="宋体" w:cs="宋体"/>
                <w:sz w:val="21"/>
                <w:szCs w:val="24"/>
                <w:highlight w:val="none"/>
              </w:rPr>
              <w:t>类似业绩（</w:t>
            </w:r>
            <w:r>
              <w:rPr>
                <w:rFonts w:hint="eastAsia" w:ascii="宋体" w:hAnsi="宋体" w:eastAsia="宋体" w:cs="宋体"/>
                <w:sz w:val="21"/>
                <w:szCs w:val="24"/>
                <w:highlight w:val="none"/>
                <w:lang w:val="en-US" w:eastAsia="zh-CN"/>
              </w:rPr>
              <w:t>25</w:t>
            </w:r>
            <w:r>
              <w:rPr>
                <w:rFonts w:hint="eastAsia" w:ascii="宋体" w:hAnsi="宋体" w:eastAsia="宋体" w:cs="宋体"/>
                <w:sz w:val="21"/>
                <w:szCs w:val="24"/>
                <w:highlight w:val="none"/>
              </w:rPr>
              <w:t>分）</w:t>
            </w:r>
          </w:p>
        </w:tc>
        <w:tc>
          <w:tcPr>
            <w:tcW w:w="5772" w:type="dxa"/>
            <w:tcBorders>
              <w:top w:val="single" w:color="auto" w:sz="4" w:space="0"/>
              <w:left w:val="single" w:color="auto" w:sz="4" w:space="0"/>
              <w:bottom w:val="single" w:color="auto" w:sz="4" w:space="0"/>
              <w:right w:val="single" w:color="auto" w:sz="4" w:space="0"/>
            </w:tcBorders>
            <w:vAlign w:val="center"/>
          </w:tcPr>
          <w:p w14:paraId="54209AEA">
            <w:pPr>
              <w:spacing w:line="400" w:lineRule="exact"/>
              <w:ind w:firstLine="0" w:firstLineChars="0"/>
              <w:rPr>
                <w:rFonts w:hint="eastAsia" w:ascii="宋体" w:hAnsi="宋体" w:eastAsia="宋体" w:cs="宋体"/>
                <w:sz w:val="21"/>
                <w:szCs w:val="24"/>
                <w:highlight w:val="none"/>
              </w:rPr>
            </w:pPr>
            <w:r>
              <w:rPr>
                <w:rFonts w:hint="eastAsia" w:ascii="宋体" w:hAnsi="宋体" w:eastAsia="宋体" w:cs="宋体"/>
                <w:sz w:val="21"/>
                <w:szCs w:val="24"/>
                <w:highlight w:val="none"/>
                <w:lang w:val="en-US" w:eastAsia="zh-CN"/>
              </w:rPr>
              <w:t>2</w:t>
            </w:r>
            <w:r>
              <w:rPr>
                <w:rFonts w:hint="eastAsia" w:ascii="宋体" w:hAnsi="宋体" w:eastAsia="宋体" w:cs="宋体"/>
                <w:sz w:val="21"/>
                <w:szCs w:val="24"/>
                <w:highlight w:val="none"/>
              </w:rPr>
              <w:t>02</w:t>
            </w:r>
            <w:r>
              <w:rPr>
                <w:rFonts w:hint="eastAsia" w:ascii="宋体" w:hAnsi="宋体" w:eastAsia="宋体" w:cs="宋体"/>
                <w:sz w:val="21"/>
                <w:szCs w:val="24"/>
                <w:highlight w:val="none"/>
                <w:lang w:val="en-US" w:eastAsia="zh-CN"/>
              </w:rPr>
              <w:t>2</w:t>
            </w:r>
            <w:r>
              <w:rPr>
                <w:rFonts w:hint="eastAsia" w:ascii="宋体" w:hAnsi="宋体" w:eastAsia="宋体" w:cs="宋体"/>
                <w:sz w:val="21"/>
                <w:szCs w:val="24"/>
                <w:highlight w:val="none"/>
              </w:rPr>
              <w:t>年</w:t>
            </w:r>
            <w:r>
              <w:rPr>
                <w:rFonts w:hint="eastAsia" w:ascii="宋体" w:hAnsi="宋体" w:eastAsia="宋体" w:cs="宋体"/>
                <w:sz w:val="21"/>
                <w:szCs w:val="24"/>
                <w:highlight w:val="none"/>
                <w:lang w:val="en-US" w:eastAsia="zh-CN"/>
              </w:rPr>
              <w:t>1</w:t>
            </w:r>
            <w:r>
              <w:rPr>
                <w:rFonts w:hint="eastAsia" w:ascii="宋体" w:hAnsi="宋体" w:eastAsia="宋体" w:cs="宋体"/>
                <w:sz w:val="21"/>
                <w:szCs w:val="24"/>
                <w:highlight w:val="none"/>
              </w:rPr>
              <w:t>月</w:t>
            </w:r>
            <w:r>
              <w:rPr>
                <w:rFonts w:hint="eastAsia" w:ascii="宋体" w:hAnsi="宋体" w:eastAsia="宋体" w:cs="宋体"/>
                <w:sz w:val="21"/>
                <w:szCs w:val="24"/>
                <w:highlight w:val="none"/>
                <w:lang w:val="en-US" w:eastAsia="zh-CN"/>
              </w:rPr>
              <w:t>1</w:t>
            </w:r>
            <w:r>
              <w:rPr>
                <w:rFonts w:hint="eastAsia" w:ascii="宋体" w:hAnsi="宋体" w:eastAsia="宋体" w:cs="宋体"/>
                <w:sz w:val="21"/>
                <w:szCs w:val="24"/>
                <w:highlight w:val="none"/>
              </w:rPr>
              <w:t>日至投标截止日（以合同签订时间为准）</w:t>
            </w:r>
            <w:r>
              <w:rPr>
                <w:rFonts w:hint="eastAsia" w:ascii="宋体" w:hAnsi="宋体" w:eastAsia="宋体" w:cs="宋体"/>
                <w:sz w:val="21"/>
                <w:szCs w:val="24"/>
                <w:highlight w:val="none"/>
                <w:lang w:val="en-US" w:eastAsia="zh-CN"/>
              </w:rPr>
              <w:t>以来服务过商业标识导视或广告同级别项目相关案例</w:t>
            </w:r>
            <w:r>
              <w:rPr>
                <w:rFonts w:hint="eastAsia" w:ascii="宋体" w:hAnsi="宋体" w:eastAsia="宋体" w:cs="宋体"/>
                <w:sz w:val="21"/>
                <w:szCs w:val="24"/>
                <w:highlight w:val="none"/>
              </w:rPr>
              <w:t>，</w:t>
            </w:r>
            <w:r>
              <w:rPr>
                <w:rFonts w:hint="eastAsia" w:ascii="宋体" w:hAnsi="宋体" w:eastAsia="宋体" w:cs="宋体"/>
                <w:sz w:val="21"/>
                <w:szCs w:val="24"/>
                <w:highlight w:val="none"/>
                <w:lang w:val="en-US" w:eastAsia="zh-CN"/>
              </w:rPr>
              <w:t>合同总价50万元及以上</w:t>
            </w:r>
            <w:r>
              <w:rPr>
                <w:rFonts w:hint="eastAsia" w:ascii="宋体" w:hAnsi="宋体" w:eastAsia="宋体" w:cs="宋体"/>
                <w:sz w:val="21"/>
                <w:szCs w:val="24"/>
                <w:highlight w:val="none"/>
              </w:rPr>
              <w:t>每提供一项得</w:t>
            </w:r>
            <w:r>
              <w:rPr>
                <w:rFonts w:hint="eastAsia" w:ascii="宋体" w:hAnsi="宋体" w:eastAsia="宋体" w:cs="宋体"/>
                <w:sz w:val="21"/>
                <w:szCs w:val="24"/>
                <w:highlight w:val="none"/>
                <w:lang w:val="en-US" w:eastAsia="zh-CN"/>
              </w:rPr>
              <w:t>3</w:t>
            </w:r>
            <w:r>
              <w:rPr>
                <w:rFonts w:hint="eastAsia" w:ascii="宋体" w:hAnsi="宋体" w:eastAsia="宋体" w:cs="宋体"/>
                <w:sz w:val="21"/>
                <w:szCs w:val="24"/>
                <w:highlight w:val="none"/>
              </w:rPr>
              <w:t>分，</w:t>
            </w:r>
            <w:r>
              <w:rPr>
                <w:rFonts w:hint="eastAsia" w:ascii="宋体" w:hAnsi="宋体" w:eastAsia="宋体" w:cs="宋体"/>
                <w:sz w:val="21"/>
                <w:szCs w:val="24"/>
                <w:highlight w:val="none"/>
                <w:lang w:val="en-US" w:eastAsia="zh-CN"/>
              </w:rPr>
              <w:t>合同总价80万元及以上</w:t>
            </w:r>
            <w:r>
              <w:rPr>
                <w:rFonts w:hint="eastAsia" w:ascii="宋体" w:hAnsi="宋体" w:eastAsia="宋体" w:cs="宋体"/>
                <w:sz w:val="21"/>
                <w:szCs w:val="24"/>
                <w:highlight w:val="none"/>
              </w:rPr>
              <w:t>每提供一项得</w:t>
            </w:r>
            <w:r>
              <w:rPr>
                <w:rFonts w:hint="eastAsia" w:ascii="宋体" w:hAnsi="宋体" w:eastAsia="宋体" w:cs="宋体"/>
                <w:sz w:val="21"/>
                <w:szCs w:val="24"/>
                <w:highlight w:val="none"/>
                <w:lang w:val="en-US" w:eastAsia="zh-CN"/>
              </w:rPr>
              <w:t>5</w:t>
            </w:r>
            <w:r>
              <w:rPr>
                <w:rFonts w:hint="eastAsia" w:ascii="宋体" w:hAnsi="宋体" w:eastAsia="宋体" w:cs="宋体"/>
                <w:sz w:val="21"/>
                <w:szCs w:val="24"/>
                <w:highlight w:val="none"/>
              </w:rPr>
              <w:t>分</w:t>
            </w:r>
            <w:r>
              <w:rPr>
                <w:rFonts w:hint="eastAsia" w:ascii="宋体" w:hAnsi="宋体" w:eastAsia="宋体" w:cs="宋体"/>
                <w:sz w:val="21"/>
                <w:szCs w:val="24"/>
                <w:highlight w:val="none"/>
                <w:lang w:eastAsia="zh-CN"/>
              </w:rPr>
              <w:t>，</w:t>
            </w:r>
            <w:r>
              <w:rPr>
                <w:rFonts w:hint="eastAsia" w:ascii="宋体" w:hAnsi="宋体" w:eastAsia="宋体" w:cs="宋体"/>
                <w:sz w:val="21"/>
                <w:szCs w:val="24"/>
                <w:highlight w:val="none"/>
                <w:lang w:val="en-US" w:eastAsia="zh-CN"/>
              </w:rPr>
              <w:t>最多计5项业绩，</w:t>
            </w:r>
            <w:r>
              <w:rPr>
                <w:rFonts w:hint="eastAsia" w:ascii="宋体" w:hAnsi="宋体" w:eastAsia="宋体" w:cs="宋体"/>
                <w:sz w:val="21"/>
                <w:szCs w:val="24"/>
                <w:highlight w:val="none"/>
              </w:rPr>
              <w:t>本项最高得</w:t>
            </w:r>
            <w:r>
              <w:rPr>
                <w:rFonts w:hint="eastAsia" w:ascii="宋体" w:hAnsi="宋体" w:eastAsia="宋体" w:cs="宋体"/>
                <w:sz w:val="21"/>
                <w:szCs w:val="24"/>
                <w:highlight w:val="none"/>
                <w:lang w:val="en-US" w:eastAsia="zh-CN"/>
              </w:rPr>
              <w:t>25</w:t>
            </w:r>
            <w:r>
              <w:rPr>
                <w:rFonts w:hint="eastAsia" w:ascii="宋体" w:hAnsi="宋体" w:eastAsia="宋体" w:cs="宋体"/>
                <w:sz w:val="21"/>
                <w:szCs w:val="24"/>
                <w:highlight w:val="none"/>
              </w:rPr>
              <w:t>分。</w:t>
            </w:r>
          </w:p>
          <w:p w14:paraId="406593AA">
            <w:pPr>
              <w:spacing w:line="240" w:lineRule="auto"/>
              <w:ind w:firstLine="0" w:firstLineChars="0"/>
              <w:rPr>
                <w:rFonts w:ascii="宋体" w:hAnsi="宋体" w:eastAsia="宋体" w:cs="宋体"/>
                <w:sz w:val="21"/>
                <w:szCs w:val="24"/>
                <w:highlight w:val="none"/>
              </w:rPr>
            </w:pPr>
            <w:r>
              <w:rPr>
                <w:rFonts w:hint="eastAsia" w:ascii="宋体" w:hAnsi="宋体" w:eastAsia="宋体" w:cs="宋体"/>
                <w:sz w:val="21"/>
                <w:szCs w:val="24"/>
                <w:highlight w:val="none"/>
              </w:rPr>
              <w:t>注：</w:t>
            </w:r>
            <w:r>
              <w:rPr>
                <w:rFonts w:hint="eastAsia" w:ascii="宋体" w:hAnsi="宋体" w:eastAsia="宋体" w:cs="宋体"/>
                <w:sz w:val="21"/>
                <w:szCs w:val="24"/>
                <w:highlight w:val="none"/>
                <w:lang w:val="en-US" w:eastAsia="zh-CN"/>
              </w:rPr>
              <w:t>提供2022年1月1日以来同类型项目服务案例明细及部分案例合作合同（复印件加盖公章）</w:t>
            </w:r>
          </w:p>
        </w:tc>
      </w:tr>
      <w:tr w14:paraId="1C2A03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531" w:type="dxa"/>
            <w:vMerge w:val="continue"/>
            <w:tcBorders>
              <w:top w:val="single" w:color="auto" w:sz="4" w:space="0"/>
              <w:right w:val="single" w:color="auto" w:sz="4" w:space="0"/>
            </w:tcBorders>
            <w:vAlign w:val="center"/>
          </w:tcPr>
          <w:p w14:paraId="1CE66162">
            <w:pPr>
              <w:spacing w:line="400" w:lineRule="exact"/>
              <w:ind w:firstLine="0" w:firstLineChars="0"/>
              <w:jc w:val="center"/>
              <w:rPr>
                <w:rFonts w:ascii="宋体" w:hAnsi="宋体" w:eastAsia="宋体" w:cs="宋体"/>
                <w:color w:val="000000" w:themeColor="text1"/>
                <w:sz w:val="21"/>
                <w:szCs w:val="24"/>
                <w:highlight w:val="none"/>
                <w14:textFill>
                  <w14:solidFill>
                    <w14:schemeClr w14:val="tx1"/>
                  </w14:solidFill>
                </w14:textFill>
              </w:rPr>
            </w:pPr>
          </w:p>
        </w:tc>
        <w:tc>
          <w:tcPr>
            <w:tcW w:w="1261" w:type="dxa"/>
            <w:vMerge w:val="continue"/>
            <w:tcBorders>
              <w:top w:val="single" w:color="auto" w:sz="4" w:space="0"/>
              <w:right w:val="single" w:color="auto" w:sz="4" w:space="0"/>
            </w:tcBorders>
            <w:vAlign w:val="center"/>
          </w:tcPr>
          <w:p w14:paraId="313468CB">
            <w:pPr>
              <w:spacing w:line="400" w:lineRule="exact"/>
              <w:ind w:firstLine="0" w:firstLineChars="0"/>
              <w:jc w:val="center"/>
              <w:rPr>
                <w:rFonts w:ascii="宋体" w:hAnsi="宋体" w:eastAsia="宋体" w:cs="宋体"/>
                <w:color w:val="000000" w:themeColor="text1"/>
                <w:sz w:val="21"/>
                <w:szCs w:val="24"/>
                <w:highlight w:val="none"/>
                <w14:textFill>
                  <w14:solidFill>
                    <w14:schemeClr w14:val="tx1"/>
                  </w14:solidFill>
                </w14:textFill>
              </w:rPr>
            </w:pPr>
          </w:p>
        </w:tc>
        <w:tc>
          <w:tcPr>
            <w:tcW w:w="1316" w:type="dxa"/>
            <w:tcBorders>
              <w:top w:val="single" w:color="auto" w:sz="4" w:space="0"/>
              <w:left w:val="single" w:color="auto" w:sz="4" w:space="0"/>
              <w:bottom w:val="single" w:color="auto" w:sz="4" w:space="0"/>
              <w:right w:val="single" w:color="auto" w:sz="4" w:space="0"/>
            </w:tcBorders>
            <w:vAlign w:val="center"/>
          </w:tcPr>
          <w:p w14:paraId="588FA67E">
            <w:pPr>
              <w:spacing w:line="240" w:lineRule="auto"/>
              <w:ind w:firstLine="0" w:firstLineChars="0"/>
              <w:jc w:val="center"/>
              <w:rPr>
                <w:rFonts w:hAnsi="宋体" w:cs="宋体"/>
                <w:sz w:val="21"/>
                <w:szCs w:val="21"/>
                <w:highlight w:val="none"/>
              </w:rPr>
            </w:pPr>
            <w:r>
              <w:rPr>
                <w:rFonts w:hint="eastAsia" w:ascii="宋体" w:hAnsi="宋体" w:eastAsia="宋体" w:cs="宋体"/>
                <w:bCs/>
                <w:sz w:val="21"/>
                <w:szCs w:val="21"/>
                <w:highlight w:val="none"/>
              </w:rPr>
              <w:t>项目服务团队（1</w:t>
            </w:r>
            <w:r>
              <w:rPr>
                <w:rFonts w:ascii="宋体" w:hAnsi="宋体" w:eastAsia="宋体" w:cs="宋体"/>
                <w:bCs/>
                <w:sz w:val="21"/>
                <w:szCs w:val="21"/>
                <w:highlight w:val="none"/>
              </w:rPr>
              <w:t>0</w:t>
            </w:r>
            <w:r>
              <w:rPr>
                <w:rFonts w:hint="eastAsia" w:ascii="宋体" w:hAnsi="宋体" w:eastAsia="宋体" w:cs="宋体"/>
                <w:bCs/>
                <w:sz w:val="21"/>
                <w:szCs w:val="21"/>
                <w:highlight w:val="none"/>
              </w:rPr>
              <w:t>分）</w:t>
            </w:r>
          </w:p>
        </w:tc>
        <w:tc>
          <w:tcPr>
            <w:tcW w:w="5772" w:type="dxa"/>
            <w:tcBorders>
              <w:top w:val="single" w:color="auto" w:sz="4" w:space="0"/>
              <w:left w:val="single" w:color="auto" w:sz="4" w:space="0"/>
              <w:bottom w:val="single" w:color="auto" w:sz="4" w:space="0"/>
              <w:right w:val="single" w:color="auto" w:sz="4" w:space="0"/>
            </w:tcBorders>
            <w:vAlign w:val="center"/>
          </w:tcPr>
          <w:p w14:paraId="4A252DAB">
            <w:pPr>
              <w:numPr>
                <w:ilvl w:val="0"/>
                <w:numId w:val="3"/>
              </w:numPr>
              <w:spacing w:line="400" w:lineRule="exact"/>
              <w:ind w:firstLine="0" w:firstLineChars="0"/>
              <w:rPr>
                <w:rFonts w:hint="eastAsia" w:ascii="宋体" w:hAnsi="宋体" w:eastAsia="宋体" w:cs="宋体"/>
                <w:bCs/>
                <w:color w:val="auto"/>
                <w:sz w:val="21"/>
                <w:szCs w:val="24"/>
                <w:highlight w:val="none"/>
                <w:lang w:val="en-US" w:eastAsia="zh-CN"/>
              </w:rPr>
            </w:pPr>
            <w:r>
              <w:rPr>
                <w:rFonts w:hint="eastAsia" w:ascii="宋体" w:hAnsi="宋体" w:eastAsia="宋体" w:cs="宋体"/>
                <w:bCs/>
                <w:color w:val="auto"/>
                <w:sz w:val="21"/>
                <w:szCs w:val="24"/>
                <w:highlight w:val="none"/>
                <w:lang w:val="en-US" w:eastAsia="zh-CN"/>
              </w:rPr>
              <w:t>项目管理团队负责人不少于1人，5年以上工作经验，从事同类项目负责人经验3年以上。</w:t>
            </w:r>
          </w:p>
          <w:p w14:paraId="1C0613ED">
            <w:pPr>
              <w:numPr>
                <w:ilvl w:val="0"/>
                <w:numId w:val="3"/>
              </w:numPr>
              <w:spacing w:line="400" w:lineRule="exact"/>
              <w:ind w:firstLine="0" w:firstLineChars="0"/>
              <w:rPr>
                <w:rFonts w:ascii="宋体" w:hAnsi="宋体" w:eastAsia="宋体" w:cs="宋体"/>
                <w:bCs/>
                <w:color w:val="auto"/>
                <w:sz w:val="21"/>
                <w:szCs w:val="24"/>
                <w:highlight w:val="none"/>
              </w:rPr>
            </w:pPr>
            <w:r>
              <w:rPr>
                <w:rFonts w:hint="eastAsia" w:ascii="宋体" w:hAnsi="宋体" w:eastAsia="宋体" w:cs="宋体"/>
                <w:bCs/>
                <w:color w:val="auto"/>
                <w:sz w:val="21"/>
                <w:szCs w:val="24"/>
                <w:highlight w:val="none"/>
                <w:lang w:val="en-US" w:eastAsia="zh-CN"/>
              </w:rPr>
              <w:t>拟派服务团队（含项目负责人）人数不少于3人，一半以上（含一半）从事同类项目经验3年以上；</w:t>
            </w:r>
          </w:p>
          <w:p w14:paraId="048414E4">
            <w:pPr>
              <w:spacing w:line="400" w:lineRule="exact"/>
              <w:ind w:firstLine="0" w:firstLineChars="0"/>
              <w:rPr>
                <w:rFonts w:hint="eastAsia" w:ascii="宋体" w:hAnsi="宋体" w:eastAsia="宋体" w:cs="宋体"/>
                <w:bCs/>
                <w:color w:val="auto"/>
                <w:sz w:val="21"/>
                <w:szCs w:val="24"/>
                <w:highlight w:val="none"/>
                <w:lang w:val="en-US" w:eastAsia="zh-CN"/>
              </w:rPr>
            </w:pPr>
            <w:r>
              <w:rPr>
                <w:rFonts w:hint="eastAsia" w:ascii="宋体" w:hAnsi="宋体" w:eastAsia="宋体" w:cs="宋体"/>
                <w:bCs/>
                <w:color w:val="auto"/>
                <w:sz w:val="21"/>
                <w:szCs w:val="24"/>
                <w:highlight w:val="none"/>
                <w:lang w:val="en-US" w:eastAsia="zh-CN"/>
              </w:rPr>
              <w:t>以上要求同时满足2项得10分；满足1项的得5分，其余情况不得分。</w:t>
            </w:r>
          </w:p>
          <w:p w14:paraId="794BA866">
            <w:pPr>
              <w:spacing w:line="240" w:lineRule="auto"/>
              <w:ind w:firstLine="0" w:firstLineChars="0"/>
              <w:rPr>
                <w:rFonts w:ascii="宋体" w:hAnsi="宋体" w:eastAsia="宋体" w:cs="宋体"/>
                <w:sz w:val="21"/>
                <w:szCs w:val="21"/>
                <w:highlight w:val="none"/>
              </w:rPr>
            </w:pPr>
            <w:r>
              <w:rPr>
                <w:rFonts w:ascii="宋体" w:hAnsi="宋体" w:eastAsia="宋体" w:cs="宋体"/>
                <w:bCs/>
                <w:color w:val="auto"/>
                <w:sz w:val="21"/>
                <w:szCs w:val="24"/>
                <w:highlight w:val="none"/>
              </w:rPr>
              <w:t>注：</w:t>
            </w:r>
            <w:r>
              <w:rPr>
                <w:rFonts w:hint="eastAsia" w:ascii="宋体" w:hAnsi="宋体" w:eastAsia="宋体" w:cs="宋体"/>
                <w:bCs/>
                <w:color w:val="auto"/>
                <w:sz w:val="21"/>
                <w:szCs w:val="24"/>
                <w:highlight w:val="none"/>
                <w:lang w:val="en-US" w:eastAsia="zh-CN"/>
              </w:rPr>
              <w:t>需提供拟服务人员的简介</w:t>
            </w:r>
            <w:r>
              <w:rPr>
                <w:rFonts w:hint="eastAsia" w:ascii="宋体" w:hAnsi="宋体" w:eastAsia="宋体" w:cs="宋体"/>
                <w:bCs/>
                <w:color w:val="auto"/>
                <w:sz w:val="21"/>
                <w:szCs w:val="24"/>
                <w:highlight w:val="none"/>
              </w:rPr>
              <w:t>（</w:t>
            </w:r>
            <w:r>
              <w:rPr>
                <w:rFonts w:hint="eastAsia" w:ascii="宋体" w:hAnsi="宋体" w:eastAsia="宋体" w:cs="宋体"/>
                <w:bCs/>
                <w:color w:val="auto"/>
                <w:sz w:val="21"/>
                <w:szCs w:val="24"/>
                <w:highlight w:val="none"/>
                <w:lang w:val="en-US" w:eastAsia="zh-CN"/>
              </w:rPr>
              <w:t>可包含</w:t>
            </w:r>
            <w:r>
              <w:rPr>
                <w:rFonts w:hint="eastAsia" w:ascii="宋体" w:hAnsi="宋体" w:eastAsia="宋体" w:cs="宋体"/>
                <w:bCs/>
                <w:color w:val="auto"/>
                <w:sz w:val="21"/>
                <w:szCs w:val="24"/>
                <w:highlight w:val="none"/>
              </w:rPr>
              <w:t>学历证书</w:t>
            </w:r>
            <w:r>
              <w:rPr>
                <w:rFonts w:hint="eastAsia" w:ascii="宋体" w:hAnsi="宋体" w:eastAsia="宋体" w:cs="宋体"/>
                <w:bCs/>
                <w:color w:val="auto"/>
                <w:sz w:val="21"/>
                <w:szCs w:val="24"/>
                <w:highlight w:val="none"/>
                <w:lang w:eastAsia="zh-CN"/>
              </w:rPr>
              <w:t>、</w:t>
            </w:r>
            <w:r>
              <w:rPr>
                <w:rFonts w:hint="eastAsia" w:ascii="宋体" w:hAnsi="宋体" w:eastAsia="宋体" w:cs="宋体"/>
                <w:bCs/>
                <w:color w:val="auto"/>
                <w:sz w:val="21"/>
                <w:szCs w:val="24"/>
                <w:highlight w:val="none"/>
              </w:rPr>
              <w:t>获奖证书</w:t>
            </w:r>
            <w:r>
              <w:rPr>
                <w:rFonts w:hint="eastAsia" w:ascii="宋体" w:hAnsi="宋体" w:eastAsia="宋体" w:cs="宋体"/>
                <w:bCs/>
                <w:color w:val="auto"/>
                <w:sz w:val="21"/>
                <w:szCs w:val="24"/>
                <w:highlight w:val="none"/>
                <w:lang w:eastAsia="zh-CN"/>
              </w:rPr>
              <w:t>、</w:t>
            </w:r>
            <w:r>
              <w:rPr>
                <w:rFonts w:hint="eastAsia" w:ascii="宋体" w:hAnsi="宋体" w:eastAsia="宋体" w:cs="宋体"/>
                <w:bCs/>
                <w:color w:val="auto"/>
                <w:sz w:val="21"/>
                <w:szCs w:val="24"/>
                <w:highlight w:val="none"/>
              </w:rPr>
              <w:t>项目经验说明</w:t>
            </w:r>
            <w:r>
              <w:rPr>
                <w:rFonts w:hint="eastAsia" w:ascii="宋体" w:hAnsi="宋体" w:eastAsia="宋体" w:cs="宋体"/>
                <w:bCs/>
                <w:color w:val="auto"/>
                <w:sz w:val="21"/>
                <w:szCs w:val="24"/>
                <w:highlight w:val="none"/>
                <w:lang w:val="en-US" w:eastAsia="zh-CN"/>
              </w:rPr>
              <w:t>等</w:t>
            </w:r>
            <w:r>
              <w:rPr>
                <w:rFonts w:hint="eastAsia" w:ascii="宋体" w:hAnsi="宋体" w:eastAsia="宋体" w:cs="宋体"/>
                <w:bCs/>
                <w:color w:val="auto"/>
                <w:sz w:val="21"/>
                <w:szCs w:val="24"/>
                <w:highlight w:val="none"/>
              </w:rPr>
              <w:t>）</w:t>
            </w:r>
            <w:r>
              <w:rPr>
                <w:rFonts w:hint="eastAsia" w:ascii="宋体" w:hAnsi="宋体" w:eastAsia="宋体" w:cs="宋体"/>
                <w:bCs/>
                <w:color w:val="auto"/>
                <w:sz w:val="21"/>
                <w:szCs w:val="24"/>
                <w:highlight w:val="none"/>
                <w:lang w:val="en-US" w:eastAsia="zh-CN"/>
              </w:rPr>
              <w:t>、单位社保参保证明复印件并加盖公章</w:t>
            </w:r>
            <w:r>
              <w:rPr>
                <w:rFonts w:ascii="宋体" w:hAnsi="宋体" w:eastAsia="宋体" w:cs="宋体"/>
                <w:bCs/>
                <w:color w:val="auto"/>
                <w:sz w:val="21"/>
                <w:szCs w:val="24"/>
                <w:highlight w:val="none"/>
              </w:rPr>
              <w:t>。</w:t>
            </w:r>
          </w:p>
        </w:tc>
      </w:tr>
      <w:tr w14:paraId="1CD804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0" w:hRule="atLeast"/>
        </w:trPr>
        <w:tc>
          <w:tcPr>
            <w:tcW w:w="531" w:type="dxa"/>
            <w:vMerge w:val="restart"/>
            <w:tcBorders>
              <w:top w:val="single" w:color="auto" w:sz="4" w:space="0"/>
              <w:right w:val="single" w:color="auto" w:sz="4" w:space="0"/>
            </w:tcBorders>
            <w:vAlign w:val="center"/>
          </w:tcPr>
          <w:p w14:paraId="1B99797D">
            <w:pPr>
              <w:spacing w:line="400" w:lineRule="exact"/>
              <w:ind w:firstLine="0" w:firstLineChars="0"/>
              <w:jc w:val="center"/>
              <w:rPr>
                <w:rFonts w:ascii="宋体" w:hAnsi="宋体" w:eastAsia="宋体" w:cs="宋体"/>
                <w:color w:val="000000" w:themeColor="text1"/>
                <w:sz w:val="21"/>
                <w:szCs w:val="24"/>
                <w:highlight w:val="none"/>
                <w14:textFill>
                  <w14:solidFill>
                    <w14:schemeClr w14:val="tx1"/>
                  </w14:solidFill>
                </w14:textFill>
              </w:rPr>
            </w:pPr>
            <w:r>
              <w:rPr>
                <w:rFonts w:hint="eastAsia" w:ascii="宋体" w:hAnsi="宋体" w:eastAsia="宋体" w:cs="宋体"/>
                <w:bCs/>
                <w:color w:val="000000" w:themeColor="text1"/>
                <w:sz w:val="21"/>
                <w:szCs w:val="24"/>
                <w:highlight w:val="none"/>
                <w14:textFill>
                  <w14:solidFill>
                    <w14:schemeClr w14:val="tx1"/>
                  </w14:solidFill>
                </w14:textFill>
              </w:rPr>
              <w:t>3.2</w:t>
            </w:r>
          </w:p>
        </w:tc>
        <w:tc>
          <w:tcPr>
            <w:tcW w:w="1261" w:type="dxa"/>
            <w:vMerge w:val="restart"/>
            <w:tcBorders>
              <w:top w:val="single" w:color="auto" w:sz="4" w:space="0"/>
              <w:right w:val="single" w:color="auto" w:sz="4" w:space="0"/>
            </w:tcBorders>
            <w:vAlign w:val="center"/>
          </w:tcPr>
          <w:p w14:paraId="497C35AF">
            <w:pPr>
              <w:spacing w:line="400" w:lineRule="exact"/>
              <w:ind w:firstLine="0" w:firstLineChars="0"/>
              <w:jc w:val="center"/>
              <w:rPr>
                <w:rFonts w:ascii="宋体" w:hAnsi="宋体" w:eastAsia="宋体" w:cs="宋体"/>
                <w:color w:val="000000" w:themeColor="text1"/>
                <w:sz w:val="21"/>
                <w:szCs w:val="24"/>
                <w:highlight w:val="none"/>
                <w14:textFill>
                  <w14:solidFill>
                    <w14:schemeClr w14:val="tx1"/>
                  </w14:solidFill>
                </w14:textFill>
              </w:rPr>
            </w:pPr>
            <w:r>
              <w:rPr>
                <w:rFonts w:hint="eastAsia" w:ascii="宋体" w:hAnsi="宋体" w:eastAsia="宋体" w:cs="宋体"/>
                <w:color w:val="000000" w:themeColor="text1"/>
                <w:sz w:val="21"/>
                <w:szCs w:val="24"/>
                <w:highlight w:val="none"/>
                <w14:textFill>
                  <w14:solidFill>
                    <w14:schemeClr w14:val="tx1"/>
                  </w14:solidFill>
                </w14:textFill>
              </w:rPr>
              <w:t>技术部分</w:t>
            </w:r>
          </w:p>
          <w:p w14:paraId="2B3BE07A">
            <w:pPr>
              <w:spacing w:line="400" w:lineRule="exact"/>
              <w:ind w:firstLine="0" w:firstLineChars="0"/>
              <w:jc w:val="center"/>
              <w:rPr>
                <w:rFonts w:ascii="宋体" w:hAnsi="宋体" w:eastAsia="宋体" w:cs="宋体"/>
                <w:color w:val="000000" w:themeColor="text1"/>
                <w:sz w:val="21"/>
                <w:szCs w:val="24"/>
                <w:highlight w:val="none"/>
                <w14:textFill>
                  <w14:solidFill>
                    <w14:schemeClr w14:val="tx1"/>
                  </w14:solidFill>
                </w14:textFill>
              </w:rPr>
            </w:pPr>
            <w:r>
              <w:rPr>
                <w:rFonts w:hint="eastAsia" w:ascii="宋体" w:hAnsi="宋体" w:eastAsia="宋体" w:cs="宋体"/>
                <w:color w:val="000000" w:themeColor="text1"/>
                <w:sz w:val="21"/>
                <w:szCs w:val="24"/>
                <w:highlight w:val="none"/>
                <w14:textFill>
                  <w14:solidFill>
                    <w14:schemeClr w14:val="tx1"/>
                  </w14:solidFill>
                </w14:textFill>
              </w:rPr>
              <w:t>（</w:t>
            </w:r>
            <w:r>
              <w:rPr>
                <w:rFonts w:hint="eastAsia" w:ascii="宋体" w:hAnsi="宋体" w:eastAsia="宋体" w:cs="宋体"/>
                <w:color w:val="000000" w:themeColor="text1"/>
                <w:sz w:val="21"/>
                <w:szCs w:val="24"/>
                <w:highlight w:val="none"/>
                <w:lang w:val="en-US" w:eastAsia="zh-CN"/>
                <w14:textFill>
                  <w14:solidFill>
                    <w14:schemeClr w14:val="tx1"/>
                  </w14:solidFill>
                </w14:textFill>
              </w:rPr>
              <w:t>50</w:t>
            </w:r>
            <w:r>
              <w:rPr>
                <w:rFonts w:hint="eastAsia" w:ascii="宋体" w:hAnsi="宋体" w:eastAsia="宋体" w:cs="宋体"/>
                <w:color w:val="000000" w:themeColor="text1"/>
                <w:sz w:val="21"/>
                <w:szCs w:val="24"/>
                <w:highlight w:val="none"/>
                <w14:textFill>
                  <w14:solidFill>
                    <w14:schemeClr w14:val="tx1"/>
                  </w14:solidFill>
                </w14:textFill>
              </w:rPr>
              <w:t>分）</w:t>
            </w:r>
          </w:p>
        </w:tc>
        <w:tc>
          <w:tcPr>
            <w:tcW w:w="1316" w:type="dxa"/>
            <w:tcBorders>
              <w:top w:val="single" w:color="auto" w:sz="4" w:space="0"/>
              <w:left w:val="single" w:color="auto" w:sz="4" w:space="0"/>
              <w:bottom w:val="single" w:color="auto" w:sz="4" w:space="0"/>
              <w:right w:val="single" w:color="auto" w:sz="4" w:space="0"/>
            </w:tcBorders>
            <w:vAlign w:val="center"/>
          </w:tcPr>
          <w:p w14:paraId="6CE7A0AC">
            <w:pPr>
              <w:spacing w:line="400" w:lineRule="exact"/>
              <w:ind w:firstLine="0" w:firstLineChars="0"/>
              <w:jc w:val="center"/>
              <w:rPr>
                <w:rFonts w:ascii="Calibri" w:hAnsi="Calibri" w:eastAsia="宋体" w:cs="Times New Roman"/>
                <w:color w:val="000000" w:themeColor="text1"/>
                <w:sz w:val="21"/>
                <w:szCs w:val="24"/>
                <w:highlight w:val="none"/>
                <w14:textFill>
                  <w14:solidFill>
                    <w14:schemeClr w14:val="tx1"/>
                  </w14:solidFill>
                </w14:textFill>
              </w:rPr>
            </w:pPr>
            <w:r>
              <w:rPr>
                <w:rFonts w:hint="eastAsia" w:ascii="宋体" w:hAnsi="宋体" w:eastAsia="宋体" w:cs="宋体"/>
                <w:sz w:val="21"/>
                <w:szCs w:val="24"/>
                <w:highlight w:val="none"/>
              </w:rPr>
              <w:t>方案完整性与针对性</w:t>
            </w:r>
            <w:r>
              <w:rPr>
                <w:rFonts w:hint="eastAsia" w:ascii="宋体" w:hAnsi="宋体" w:eastAsia="宋体" w:cs="宋体"/>
                <w:sz w:val="21"/>
                <w:szCs w:val="24"/>
                <w:highlight w:val="none"/>
              </w:rPr>
              <w:br w:type="textWrapping"/>
            </w:r>
            <w:r>
              <w:rPr>
                <w:rFonts w:hint="eastAsia" w:ascii="宋体" w:hAnsi="宋体" w:eastAsia="宋体" w:cs="宋体"/>
                <w:sz w:val="21"/>
                <w:szCs w:val="24"/>
                <w:highlight w:val="none"/>
              </w:rPr>
              <w:t>（</w:t>
            </w:r>
            <w:r>
              <w:rPr>
                <w:rFonts w:hint="eastAsia" w:ascii="宋体" w:hAnsi="宋体" w:eastAsia="宋体" w:cs="宋体"/>
                <w:sz w:val="21"/>
                <w:szCs w:val="24"/>
                <w:highlight w:val="none"/>
                <w:lang w:val="en-US" w:eastAsia="zh-CN"/>
              </w:rPr>
              <w:t>30</w:t>
            </w:r>
            <w:r>
              <w:rPr>
                <w:rFonts w:hint="eastAsia" w:ascii="宋体" w:hAnsi="宋体" w:eastAsia="宋体" w:cs="宋体"/>
                <w:sz w:val="21"/>
                <w:szCs w:val="24"/>
                <w:highlight w:val="none"/>
              </w:rPr>
              <w:t>分）</w:t>
            </w:r>
          </w:p>
        </w:tc>
        <w:tc>
          <w:tcPr>
            <w:tcW w:w="5772" w:type="dxa"/>
            <w:tcBorders>
              <w:top w:val="single" w:color="auto" w:sz="4" w:space="0"/>
              <w:left w:val="single" w:color="auto" w:sz="4" w:space="0"/>
              <w:bottom w:val="single" w:color="auto" w:sz="4" w:space="0"/>
              <w:right w:val="single" w:color="auto" w:sz="4" w:space="0"/>
            </w:tcBorders>
            <w:vAlign w:val="center"/>
          </w:tcPr>
          <w:p w14:paraId="0494CB0A">
            <w:pPr>
              <w:spacing w:line="400" w:lineRule="exact"/>
              <w:ind w:firstLine="0" w:firstLineChars="0"/>
              <w:rPr>
                <w:rFonts w:hint="eastAsia" w:ascii="宋体" w:hAnsi="宋体" w:eastAsia="宋体" w:cs="宋体"/>
                <w:bCs/>
                <w:sz w:val="21"/>
                <w:szCs w:val="24"/>
                <w:highlight w:val="none"/>
              </w:rPr>
            </w:pPr>
            <w:r>
              <w:rPr>
                <w:rFonts w:hint="eastAsia" w:ascii="宋体" w:hAnsi="宋体" w:eastAsia="宋体" w:cs="宋体"/>
                <w:bCs/>
                <w:sz w:val="21"/>
                <w:szCs w:val="24"/>
                <w:highlight w:val="none"/>
              </w:rPr>
              <w:t xml:space="preserve">投标人对项目需求的理解，在满足招标文件要求且结合项目实际情况的前提下，综合判定投标人服务方案的科学性、合理性和可操作性。 </w:t>
            </w:r>
          </w:p>
          <w:p w14:paraId="7CC0FDDC">
            <w:pPr>
              <w:numPr>
                <w:ilvl w:val="-1"/>
                <w:numId w:val="0"/>
              </w:numPr>
              <w:spacing w:line="400" w:lineRule="exact"/>
              <w:ind w:firstLine="0" w:firstLineChars="0"/>
              <w:rPr>
                <w:rFonts w:hint="eastAsia" w:ascii="宋体" w:hAnsi="宋体" w:eastAsia="宋体" w:cs="宋体"/>
                <w:bCs/>
                <w:sz w:val="21"/>
                <w:szCs w:val="24"/>
                <w:highlight w:val="none"/>
                <w:lang w:val="en-US" w:eastAsia="zh-CN"/>
              </w:rPr>
            </w:pPr>
            <w:r>
              <w:rPr>
                <w:rFonts w:hint="eastAsia" w:ascii="宋体" w:hAnsi="宋体" w:eastAsia="宋体" w:cs="宋体"/>
                <w:bCs/>
                <w:sz w:val="21"/>
                <w:szCs w:val="24"/>
                <w:highlight w:val="none"/>
                <w:lang w:val="en-US" w:eastAsia="zh-CN"/>
              </w:rPr>
              <w:t>根据</w:t>
            </w:r>
            <w:r>
              <w:rPr>
                <w:rFonts w:hint="eastAsia" w:ascii="宋体" w:hAnsi="宋体" w:eastAsia="宋体" w:cs="宋体"/>
                <w:bCs/>
                <w:sz w:val="21"/>
                <w:szCs w:val="24"/>
                <w:highlight w:val="none"/>
              </w:rPr>
              <w:t>总体方案</w:t>
            </w:r>
            <w:r>
              <w:rPr>
                <w:rFonts w:hint="eastAsia" w:ascii="宋体" w:hAnsi="宋体" w:eastAsia="宋体" w:cs="宋体"/>
                <w:bCs/>
                <w:sz w:val="21"/>
                <w:szCs w:val="24"/>
                <w:highlight w:val="none"/>
                <w:lang w:val="en-US" w:eastAsia="zh-CN"/>
              </w:rPr>
              <w:t>内容完整、合理、核心环节满足需求，主题、形式、创意鲜明；设计效果图美观、时尚；方案可实施性强，整体调性、质量保证措施充分可信，后续维护及时有效等进行评审。</w:t>
            </w:r>
          </w:p>
          <w:p w14:paraId="7C6BE089">
            <w:pPr>
              <w:spacing w:line="400" w:lineRule="exact"/>
              <w:ind w:firstLine="0" w:firstLineChars="0"/>
              <w:rPr>
                <w:rFonts w:hint="eastAsia" w:ascii="宋体" w:hAnsi="宋体" w:eastAsia="宋体" w:cs="Times New Roman"/>
                <w:color w:val="000000" w:themeColor="text1"/>
                <w:sz w:val="21"/>
                <w:szCs w:val="24"/>
                <w:highlight w:val="none"/>
                <w14:textFill>
                  <w14:solidFill>
                    <w14:schemeClr w14:val="tx1"/>
                  </w14:solidFill>
                </w14:textFill>
              </w:rPr>
            </w:pPr>
            <w:r>
              <w:rPr>
                <w:rFonts w:hint="eastAsia" w:ascii="宋体" w:hAnsi="宋体" w:eastAsia="宋体" w:cs="宋体"/>
                <w:bCs/>
                <w:sz w:val="21"/>
                <w:szCs w:val="24"/>
                <w:highlight w:val="none"/>
                <w:lang w:val="en-US" w:eastAsia="zh-CN"/>
              </w:rPr>
              <w:t>优：[30～25)分；良：[25～15)分；一般：[15-0]分</w:t>
            </w:r>
          </w:p>
        </w:tc>
      </w:tr>
      <w:tr w14:paraId="1BB234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0" w:hRule="atLeast"/>
        </w:trPr>
        <w:tc>
          <w:tcPr>
            <w:tcW w:w="531" w:type="dxa"/>
            <w:vMerge w:val="continue"/>
            <w:tcBorders>
              <w:right w:val="single" w:color="auto" w:sz="4" w:space="0"/>
            </w:tcBorders>
            <w:vAlign w:val="center"/>
          </w:tcPr>
          <w:p w14:paraId="06DC69B7">
            <w:pPr>
              <w:spacing w:line="400" w:lineRule="exact"/>
              <w:ind w:firstLine="0" w:firstLineChars="0"/>
              <w:jc w:val="center"/>
              <w:rPr>
                <w:rFonts w:ascii="宋体" w:hAnsi="宋体" w:eastAsia="宋体" w:cs="宋体"/>
                <w:bCs/>
                <w:color w:val="000000" w:themeColor="text1"/>
                <w:sz w:val="21"/>
                <w:szCs w:val="24"/>
                <w:highlight w:val="none"/>
                <w14:textFill>
                  <w14:solidFill>
                    <w14:schemeClr w14:val="tx1"/>
                  </w14:solidFill>
                </w14:textFill>
              </w:rPr>
            </w:pPr>
          </w:p>
        </w:tc>
        <w:tc>
          <w:tcPr>
            <w:tcW w:w="1261" w:type="dxa"/>
            <w:vMerge w:val="continue"/>
            <w:tcBorders>
              <w:right w:val="single" w:color="auto" w:sz="4" w:space="0"/>
            </w:tcBorders>
            <w:vAlign w:val="center"/>
          </w:tcPr>
          <w:p w14:paraId="58CC7172">
            <w:pPr>
              <w:spacing w:line="400" w:lineRule="exact"/>
              <w:ind w:firstLine="0" w:firstLineChars="0"/>
              <w:jc w:val="center"/>
              <w:rPr>
                <w:rFonts w:ascii="宋体" w:hAnsi="宋体" w:eastAsia="宋体" w:cs="宋体"/>
                <w:color w:val="000000" w:themeColor="text1"/>
                <w:sz w:val="21"/>
                <w:szCs w:val="24"/>
                <w:highlight w:val="none"/>
                <w14:textFill>
                  <w14:solidFill>
                    <w14:schemeClr w14:val="tx1"/>
                  </w14:solidFill>
                </w14:textFill>
              </w:rPr>
            </w:pPr>
          </w:p>
        </w:tc>
        <w:tc>
          <w:tcPr>
            <w:tcW w:w="1316" w:type="dxa"/>
            <w:tcBorders>
              <w:top w:val="single" w:color="auto" w:sz="4" w:space="0"/>
              <w:left w:val="single" w:color="auto" w:sz="4" w:space="0"/>
              <w:bottom w:val="single" w:color="auto" w:sz="4" w:space="0"/>
              <w:right w:val="single" w:color="auto" w:sz="4" w:space="0"/>
            </w:tcBorders>
            <w:vAlign w:val="center"/>
          </w:tcPr>
          <w:p w14:paraId="4E0EC3E3">
            <w:pPr>
              <w:spacing w:line="400" w:lineRule="exact"/>
              <w:ind w:firstLine="0" w:firstLineChars="0"/>
              <w:jc w:val="center"/>
              <w:rPr>
                <w:rFonts w:hint="eastAsia" w:ascii="宋体" w:hAnsi="宋体" w:eastAsia="宋体" w:cs="宋体"/>
                <w:sz w:val="21"/>
                <w:szCs w:val="24"/>
                <w:highlight w:val="none"/>
              </w:rPr>
            </w:pPr>
            <w:r>
              <w:rPr>
                <w:rFonts w:hint="eastAsia" w:ascii="宋体" w:hAnsi="宋体" w:eastAsia="宋体" w:cs="宋体"/>
                <w:sz w:val="21"/>
                <w:szCs w:val="24"/>
                <w:highlight w:val="none"/>
              </w:rPr>
              <w:t>各改造内容设计合理性</w:t>
            </w:r>
          </w:p>
          <w:p w14:paraId="54D749C0">
            <w:pPr>
              <w:spacing w:line="400" w:lineRule="exact"/>
              <w:ind w:firstLine="0" w:firstLineChars="0"/>
              <w:jc w:val="center"/>
              <w:rPr>
                <w:rFonts w:ascii="Calibri" w:hAnsi="Calibri" w:eastAsia="宋体" w:cs="Times New Roman"/>
                <w:color w:val="000000" w:themeColor="text1"/>
                <w:sz w:val="21"/>
                <w:szCs w:val="24"/>
                <w:highlight w:val="none"/>
                <w14:textFill>
                  <w14:solidFill>
                    <w14:schemeClr w14:val="tx1"/>
                  </w14:solidFill>
                </w14:textFill>
              </w:rPr>
            </w:pPr>
            <w:r>
              <w:rPr>
                <w:rFonts w:hint="eastAsia" w:ascii="宋体" w:hAnsi="宋体" w:eastAsia="宋体" w:cs="宋体"/>
                <w:sz w:val="21"/>
                <w:szCs w:val="24"/>
                <w:highlight w:val="none"/>
              </w:rPr>
              <w:t>（</w:t>
            </w:r>
            <w:r>
              <w:rPr>
                <w:rFonts w:hint="eastAsia" w:ascii="宋体" w:hAnsi="宋体" w:eastAsia="宋体" w:cs="宋体"/>
                <w:sz w:val="21"/>
                <w:szCs w:val="24"/>
                <w:highlight w:val="none"/>
                <w:lang w:val="en-US" w:eastAsia="zh-CN"/>
              </w:rPr>
              <w:t>10</w:t>
            </w:r>
            <w:r>
              <w:rPr>
                <w:rFonts w:hint="eastAsia" w:ascii="宋体" w:hAnsi="宋体" w:eastAsia="宋体" w:cs="宋体"/>
                <w:sz w:val="21"/>
                <w:szCs w:val="24"/>
                <w:highlight w:val="none"/>
              </w:rPr>
              <w:t>分）</w:t>
            </w:r>
          </w:p>
        </w:tc>
        <w:tc>
          <w:tcPr>
            <w:tcW w:w="5772" w:type="dxa"/>
            <w:tcBorders>
              <w:top w:val="single" w:color="auto" w:sz="4" w:space="0"/>
              <w:left w:val="single" w:color="auto" w:sz="4" w:space="0"/>
              <w:bottom w:val="single" w:color="auto" w:sz="4" w:space="0"/>
              <w:right w:val="single" w:color="auto" w:sz="4" w:space="0"/>
            </w:tcBorders>
            <w:vAlign w:val="center"/>
          </w:tcPr>
          <w:p w14:paraId="3050BE8B">
            <w:pPr>
              <w:spacing w:line="400" w:lineRule="exact"/>
              <w:ind w:firstLine="0" w:firstLineChars="0"/>
              <w:rPr>
                <w:rFonts w:hint="eastAsia" w:ascii="宋体" w:hAnsi="宋体" w:eastAsia="宋体" w:cs="宋体"/>
                <w:bCs/>
                <w:sz w:val="21"/>
                <w:szCs w:val="24"/>
                <w:highlight w:val="none"/>
                <w:lang w:val="en-US" w:eastAsia="zh-CN"/>
              </w:rPr>
            </w:pPr>
            <w:r>
              <w:rPr>
                <w:rFonts w:hint="eastAsia" w:ascii="宋体" w:hAnsi="宋体" w:eastAsia="宋体" w:cs="宋体"/>
                <w:bCs/>
                <w:sz w:val="21"/>
                <w:szCs w:val="24"/>
                <w:highlight w:val="none"/>
                <w:lang w:val="en-US" w:eastAsia="zh-CN"/>
              </w:rPr>
              <w:t>对项目目的、工作内容、具体要求、预期达到的目标等方面充分理解，参选人针对本项目需求提出的合理化建议可行，与项目实际情况相吻合。</w:t>
            </w:r>
          </w:p>
          <w:p w14:paraId="52CDDB5D">
            <w:pPr>
              <w:spacing w:line="400" w:lineRule="exact"/>
              <w:ind w:firstLine="0" w:firstLineChars="0"/>
              <w:rPr>
                <w:rFonts w:hint="eastAsia" w:ascii="Calibri" w:hAnsi="Calibri" w:eastAsia="宋体" w:cs="Times New Roman"/>
                <w:color w:val="000000" w:themeColor="text1"/>
                <w:sz w:val="21"/>
                <w:szCs w:val="24"/>
                <w:highlight w:val="none"/>
                <w14:textFill>
                  <w14:solidFill>
                    <w14:schemeClr w14:val="tx1"/>
                  </w14:solidFill>
                </w14:textFill>
              </w:rPr>
            </w:pPr>
            <w:r>
              <w:rPr>
                <w:rFonts w:hint="eastAsia" w:ascii="宋体" w:hAnsi="宋体" w:eastAsia="宋体" w:cs="宋体"/>
                <w:bCs/>
                <w:sz w:val="21"/>
                <w:szCs w:val="24"/>
                <w:highlight w:val="none"/>
                <w:lang w:val="en-US" w:eastAsia="zh-CN"/>
              </w:rPr>
              <w:t>优：[10～8)分；良：[8～6)分；一般：[6-0]分</w:t>
            </w:r>
          </w:p>
        </w:tc>
      </w:tr>
      <w:tr w14:paraId="2AB638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0" w:hRule="atLeast"/>
        </w:trPr>
        <w:tc>
          <w:tcPr>
            <w:tcW w:w="531" w:type="dxa"/>
            <w:vMerge w:val="continue"/>
            <w:tcBorders>
              <w:bottom w:val="single" w:color="auto" w:sz="4" w:space="0"/>
              <w:right w:val="single" w:color="auto" w:sz="4" w:space="0"/>
            </w:tcBorders>
            <w:vAlign w:val="center"/>
          </w:tcPr>
          <w:p w14:paraId="1AAD08AD">
            <w:pPr>
              <w:spacing w:line="400" w:lineRule="exact"/>
              <w:ind w:firstLine="0" w:firstLineChars="0"/>
              <w:jc w:val="center"/>
              <w:rPr>
                <w:rFonts w:ascii="宋体" w:hAnsi="宋体" w:eastAsia="宋体" w:cs="宋体"/>
                <w:bCs/>
                <w:color w:val="000000" w:themeColor="text1"/>
                <w:sz w:val="21"/>
                <w:szCs w:val="24"/>
                <w:highlight w:val="none"/>
                <w14:textFill>
                  <w14:solidFill>
                    <w14:schemeClr w14:val="tx1"/>
                  </w14:solidFill>
                </w14:textFill>
              </w:rPr>
            </w:pPr>
          </w:p>
        </w:tc>
        <w:tc>
          <w:tcPr>
            <w:tcW w:w="1261" w:type="dxa"/>
            <w:vMerge w:val="continue"/>
            <w:tcBorders>
              <w:bottom w:val="single" w:color="auto" w:sz="4" w:space="0"/>
              <w:right w:val="single" w:color="auto" w:sz="4" w:space="0"/>
            </w:tcBorders>
            <w:vAlign w:val="center"/>
          </w:tcPr>
          <w:p w14:paraId="65F54160">
            <w:pPr>
              <w:spacing w:line="400" w:lineRule="exact"/>
              <w:ind w:firstLine="0" w:firstLineChars="0"/>
              <w:jc w:val="center"/>
              <w:rPr>
                <w:rFonts w:ascii="宋体" w:hAnsi="宋体" w:eastAsia="宋体" w:cs="宋体"/>
                <w:color w:val="000000" w:themeColor="text1"/>
                <w:sz w:val="21"/>
                <w:szCs w:val="24"/>
                <w:highlight w:val="none"/>
                <w14:textFill>
                  <w14:solidFill>
                    <w14:schemeClr w14:val="tx1"/>
                  </w14:solidFill>
                </w14:textFill>
              </w:rPr>
            </w:pPr>
          </w:p>
        </w:tc>
        <w:tc>
          <w:tcPr>
            <w:tcW w:w="1316" w:type="dxa"/>
            <w:tcBorders>
              <w:top w:val="single" w:color="auto" w:sz="4" w:space="0"/>
              <w:left w:val="single" w:color="auto" w:sz="4" w:space="0"/>
              <w:bottom w:val="single" w:color="auto" w:sz="4" w:space="0"/>
              <w:right w:val="single" w:color="auto" w:sz="4" w:space="0"/>
            </w:tcBorders>
            <w:vAlign w:val="center"/>
          </w:tcPr>
          <w:p w14:paraId="140AD008">
            <w:pPr>
              <w:pStyle w:val="6"/>
              <w:keepNext w:val="0"/>
              <w:keepLines w:val="0"/>
              <w:widowControl/>
              <w:suppressLineNumbers w:val="0"/>
              <w:pBdr>
                <w:bottom w:val="none" w:color="auto" w:sz="0" w:space="0"/>
              </w:pBdr>
              <w:shd w:val="clear" w:fill="FFFFFF"/>
              <w:spacing w:before="280" w:beforeAutospacing="0" w:after="120" w:afterAutospacing="0" w:line="280" w:lineRule="atLeast"/>
              <w:ind w:left="0" w:leftChars="0" w:firstLine="0" w:firstLineChars="0"/>
              <w:jc w:val="center"/>
              <w:rPr>
                <w:rFonts w:hint="default" w:ascii="宋体" w:hAnsi="宋体" w:eastAsia="宋体" w:cs="宋体"/>
                <w:b w:val="0"/>
                <w:bCs w:val="0"/>
                <w:kern w:val="2"/>
                <w:sz w:val="21"/>
                <w:szCs w:val="24"/>
                <w:highlight w:val="none"/>
                <w:lang w:val="en-US" w:eastAsia="zh-CN" w:bidi="ar-SA"/>
              </w:rPr>
            </w:pPr>
            <w:r>
              <w:rPr>
                <w:rFonts w:hint="default" w:ascii="宋体" w:hAnsi="宋体" w:eastAsia="宋体" w:cs="宋体"/>
                <w:b w:val="0"/>
                <w:bCs w:val="0"/>
                <w:kern w:val="2"/>
                <w:sz w:val="21"/>
                <w:szCs w:val="24"/>
                <w:highlight w:val="none"/>
                <w:lang w:val="en-US" w:eastAsia="zh-CN" w:bidi="ar-SA"/>
              </w:rPr>
              <w:t>合规性</w:t>
            </w:r>
          </w:p>
          <w:p w14:paraId="277ADBDE">
            <w:pPr>
              <w:pStyle w:val="6"/>
              <w:keepNext w:val="0"/>
              <w:keepLines w:val="0"/>
              <w:widowControl/>
              <w:suppressLineNumbers w:val="0"/>
              <w:pBdr>
                <w:bottom w:val="none" w:color="auto" w:sz="0" w:space="0"/>
              </w:pBdr>
              <w:shd w:val="clear" w:fill="FFFFFF"/>
              <w:spacing w:before="280" w:beforeAutospacing="0" w:after="120" w:afterAutospacing="0" w:line="280" w:lineRule="atLeast"/>
              <w:ind w:left="0" w:leftChars="0" w:firstLine="0" w:firstLineChars="0"/>
              <w:jc w:val="center"/>
              <w:rPr>
                <w:rFonts w:ascii="Calibri" w:hAnsi="Calibri" w:eastAsia="宋体" w:cs="Times New Roman"/>
                <w:color w:val="000000" w:themeColor="text1"/>
                <w:sz w:val="21"/>
                <w:szCs w:val="24"/>
                <w:highlight w:val="none"/>
                <w14:textFill>
                  <w14:solidFill>
                    <w14:schemeClr w14:val="tx1"/>
                  </w14:solidFill>
                </w14:textFill>
              </w:rPr>
            </w:pPr>
            <w:r>
              <w:rPr>
                <w:rFonts w:hint="eastAsia" w:ascii="宋体" w:hAnsi="宋体" w:eastAsia="宋体" w:cs="宋体"/>
                <w:b w:val="0"/>
                <w:bCs w:val="0"/>
                <w:kern w:val="2"/>
                <w:sz w:val="21"/>
                <w:szCs w:val="24"/>
                <w:highlight w:val="none"/>
                <w:lang w:val="en-US" w:eastAsia="zh-CN" w:bidi="ar-SA"/>
              </w:rPr>
              <w:t>（10分）</w:t>
            </w:r>
          </w:p>
        </w:tc>
        <w:tc>
          <w:tcPr>
            <w:tcW w:w="5772" w:type="dxa"/>
            <w:tcBorders>
              <w:top w:val="single" w:color="auto" w:sz="4" w:space="0"/>
              <w:left w:val="single" w:color="auto" w:sz="4" w:space="0"/>
              <w:bottom w:val="single" w:color="auto" w:sz="4" w:space="0"/>
              <w:right w:val="single" w:color="auto" w:sz="4" w:space="0"/>
            </w:tcBorders>
            <w:vAlign w:val="center"/>
          </w:tcPr>
          <w:p w14:paraId="2A4926CC">
            <w:pPr>
              <w:numPr>
                <w:ilvl w:val="0"/>
                <w:numId w:val="0"/>
              </w:numPr>
              <w:spacing w:line="400" w:lineRule="exact"/>
              <w:ind w:left="0" w:leftChars="0" w:firstLine="0" w:firstLineChars="0"/>
              <w:rPr>
                <w:rFonts w:hint="eastAsia" w:ascii="宋体" w:hAnsi="宋体" w:eastAsia="宋体" w:cs="宋体"/>
                <w:bCs/>
                <w:kern w:val="2"/>
                <w:sz w:val="21"/>
                <w:szCs w:val="24"/>
                <w:highlight w:val="none"/>
                <w:lang w:val="en-US" w:eastAsia="zh-CN" w:bidi="ar-SA"/>
              </w:rPr>
            </w:pPr>
            <w:r>
              <w:rPr>
                <w:rFonts w:hint="eastAsia" w:ascii="宋体" w:hAnsi="宋体" w:eastAsia="宋体" w:cs="宋体"/>
                <w:bCs/>
                <w:kern w:val="2"/>
                <w:sz w:val="21"/>
                <w:szCs w:val="24"/>
                <w:highlight w:val="none"/>
                <w:lang w:val="en-US" w:eastAsia="zh-CN" w:bidi="ar-SA"/>
              </w:rPr>
              <w:t>方案中明确考虑外立面广告灯箱等改造内容的报批手续（如合作区城规建局报批），并包含具体流程规划。</w:t>
            </w:r>
          </w:p>
          <w:p w14:paraId="7454942A">
            <w:pPr>
              <w:numPr>
                <w:ilvl w:val="0"/>
                <w:numId w:val="0"/>
              </w:numPr>
              <w:spacing w:line="400" w:lineRule="exact"/>
              <w:ind w:left="0" w:leftChars="0" w:firstLine="0" w:firstLineChars="0"/>
              <w:rPr>
                <w:rFonts w:hint="eastAsia" w:ascii="Calibri" w:hAnsi="Calibri" w:eastAsia="宋体" w:cs="Times New Roman"/>
                <w:color w:val="000000" w:themeColor="text1"/>
                <w:sz w:val="21"/>
                <w:szCs w:val="24"/>
                <w:highlight w:val="none"/>
                <w14:textFill>
                  <w14:solidFill>
                    <w14:schemeClr w14:val="tx1"/>
                  </w14:solidFill>
                </w14:textFill>
              </w:rPr>
            </w:pPr>
            <w:r>
              <w:rPr>
                <w:rFonts w:hint="eastAsia" w:ascii="宋体" w:hAnsi="宋体" w:eastAsia="宋体" w:cs="宋体"/>
                <w:bCs/>
                <w:sz w:val="21"/>
                <w:szCs w:val="24"/>
                <w:highlight w:val="none"/>
                <w:lang w:val="en-US" w:eastAsia="zh-CN"/>
              </w:rPr>
              <w:t>优：[10～8)分；良：[8～6)分；一般：[6-0]分</w:t>
            </w:r>
          </w:p>
        </w:tc>
      </w:tr>
      <w:tr w14:paraId="63FEA0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0" w:hRule="atLeast"/>
        </w:trPr>
        <w:tc>
          <w:tcPr>
            <w:tcW w:w="531" w:type="dxa"/>
            <w:tcBorders>
              <w:top w:val="single" w:color="auto" w:sz="4" w:space="0"/>
              <w:bottom w:val="single" w:color="auto" w:sz="4" w:space="0"/>
              <w:right w:val="single" w:color="auto" w:sz="4" w:space="0"/>
            </w:tcBorders>
            <w:vAlign w:val="center"/>
          </w:tcPr>
          <w:p w14:paraId="7482DB34">
            <w:pPr>
              <w:spacing w:line="400" w:lineRule="exact"/>
              <w:ind w:firstLine="0" w:firstLineChars="0"/>
              <w:rPr>
                <w:rFonts w:ascii="宋体" w:hAnsi="宋体" w:eastAsia="宋体" w:cs="宋体"/>
                <w:bCs/>
                <w:color w:val="000000" w:themeColor="text1"/>
                <w:sz w:val="21"/>
                <w:szCs w:val="24"/>
                <w:highlight w:val="none"/>
                <w14:textFill>
                  <w14:solidFill>
                    <w14:schemeClr w14:val="tx1"/>
                  </w14:solidFill>
                </w14:textFill>
              </w:rPr>
            </w:pPr>
            <w:r>
              <w:rPr>
                <w:rFonts w:hint="eastAsia" w:ascii="宋体" w:hAnsi="宋体" w:eastAsia="宋体" w:cs="宋体"/>
                <w:bCs/>
                <w:color w:val="000000" w:themeColor="text1"/>
                <w:sz w:val="21"/>
                <w:szCs w:val="24"/>
                <w:highlight w:val="none"/>
                <w14:textFill>
                  <w14:solidFill>
                    <w14:schemeClr w14:val="tx1"/>
                  </w14:solidFill>
                </w14:textFill>
              </w:rPr>
              <w:t>3.3</w:t>
            </w:r>
          </w:p>
        </w:tc>
        <w:tc>
          <w:tcPr>
            <w:tcW w:w="1261" w:type="dxa"/>
            <w:tcBorders>
              <w:top w:val="single" w:color="auto" w:sz="4" w:space="0"/>
              <w:bottom w:val="single" w:color="auto" w:sz="4" w:space="0"/>
              <w:right w:val="single" w:color="auto" w:sz="4" w:space="0"/>
            </w:tcBorders>
            <w:vAlign w:val="center"/>
          </w:tcPr>
          <w:p w14:paraId="3BBCE9E0">
            <w:pPr>
              <w:spacing w:line="400" w:lineRule="exact"/>
              <w:ind w:firstLine="0" w:firstLineChars="0"/>
              <w:rPr>
                <w:rFonts w:ascii="宋体" w:hAnsi="宋体" w:eastAsia="宋体" w:cs="宋体"/>
                <w:bCs/>
                <w:color w:val="000000" w:themeColor="text1"/>
                <w:sz w:val="21"/>
                <w:szCs w:val="24"/>
                <w:highlight w:val="none"/>
                <w14:textFill>
                  <w14:solidFill>
                    <w14:schemeClr w14:val="tx1"/>
                  </w14:solidFill>
                </w14:textFill>
              </w:rPr>
            </w:pPr>
            <w:r>
              <w:rPr>
                <w:rFonts w:hint="eastAsia" w:ascii="宋体" w:hAnsi="宋体" w:eastAsia="宋体" w:cs="宋体"/>
                <w:bCs/>
                <w:color w:val="000000" w:themeColor="text1"/>
                <w:sz w:val="21"/>
                <w:szCs w:val="24"/>
                <w:highlight w:val="none"/>
                <w14:textFill>
                  <w14:solidFill>
                    <w14:schemeClr w14:val="tx1"/>
                  </w14:solidFill>
                </w14:textFill>
              </w:rPr>
              <w:t>报价部分（</w:t>
            </w:r>
            <w:r>
              <w:rPr>
                <w:rFonts w:hint="eastAsia" w:ascii="宋体" w:hAnsi="宋体" w:eastAsia="宋体" w:cs="宋体"/>
                <w:bCs/>
                <w:color w:val="000000" w:themeColor="text1"/>
                <w:sz w:val="21"/>
                <w:szCs w:val="24"/>
                <w:highlight w:val="none"/>
                <w:lang w:val="en-US" w:eastAsia="zh-CN"/>
                <w14:textFill>
                  <w14:solidFill>
                    <w14:schemeClr w14:val="tx1"/>
                  </w14:solidFill>
                </w14:textFill>
              </w:rPr>
              <w:t>15</w:t>
            </w:r>
            <w:r>
              <w:rPr>
                <w:rFonts w:hint="eastAsia" w:ascii="宋体" w:hAnsi="宋体" w:eastAsia="宋体" w:cs="宋体"/>
                <w:bCs/>
                <w:color w:val="000000" w:themeColor="text1"/>
                <w:sz w:val="21"/>
                <w:szCs w:val="24"/>
                <w:highlight w:val="none"/>
                <w14:textFill>
                  <w14:solidFill>
                    <w14:schemeClr w14:val="tx1"/>
                  </w14:solidFill>
                </w14:textFill>
              </w:rPr>
              <w:t>分）</w:t>
            </w:r>
          </w:p>
        </w:tc>
        <w:tc>
          <w:tcPr>
            <w:tcW w:w="1316" w:type="dxa"/>
            <w:tcBorders>
              <w:top w:val="single" w:color="auto" w:sz="4" w:space="0"/>
              <w:left w:val="single" w:color="auto" w:sz="4" w:space="0"/>
              <w:bottom w:val="single" w:color="auto" w:sz="4" w:space="0"/>
              <w:right w:val="single" w:color="auto" w:sz="4" w:space="0"/>
            </w:tcBorders>
            <w:vAlign w:val="center"/>
          </w:tcPr>
          <w:p w14:paraId="70611670">
            <w:pPr>
              <w:spacing w:line="400" w:lineRule="exact"/>
              <w:ind w:firstLine="0" w:firstLineChars="0"/>
              <w:jc w:val="center"/>
              <w:rPr>
                <w:rFonts w:ascii="宋体" w:hAnsi="宋体" w:eastAsia="宋体" w:cs="宋体"/>
                <w:bCs/>
                <w:color w:val="000000" w:themeColor="text1"/>
                <w:sz w:val="21"/>
                <w:szCs w:val="24"/>
                <w:highlight w:val="none"/>
                <w14:textFill>
                  <w14:solidFill>
                    <w14:schemeClr w14:val="tx1"/>
                  </w14:solidFill>
                </w14:textFill>
              </w:rPr>
            </w:pPr>
            <w:r>
              <w:rPr>
                <w:rFonts w:hint="eastAsia" w:ascii="宋体" w:hAnsi="宋体" w:eastAsia="宋体" w:cs="宋体"/>
                <w:bCs/>
                <w:color w:val="000000" w:themeColor="text1"/>
                <w:sz w:val="21"/>
                <w:szCs w:val="24"/>
                <w:highlight w:val="none"/>
                <w14:textFill>
                  <w14:solidFill>
                    <w14:schemeClr w14:val="tx1"/>
                  </w14:solidFill>
                </w14:textFill>
              </w:rPr>
              <w:t>报价部分</w:t>
            </w:r>
          </w:p>
          <w:p w14:paraId="116DD45F">
            <w:pPr>
              <w:spacing w:line="400" w:lineRule="exact"/>
              <w:ind w:firstLine="0" w:firstLineChars="0"/>
              <w:jc w:val="center"/>
              <w:rPr>
                <w:rFonts w:ascii="宋体" w:hAnsi="宋体" w:eastAsia="宋体" w:cs="宋体"/>
                <w:color w:val="000000" w:themeColor="text1"/>
                <w:sz w:val="21"/>
                <w:szCs w:val="24"/>
                <w:highlight w:val="none"/>
                <w14:textFill>
                  <w14:solidFill>
                    <w14:schemeClr w14:val="tx1"/>
                  </w14:solidFill>
                </w14:textFill>
              </w:rPr>
            </w:pPr>
            <w:r>
              <w:rPr>
                <w:rFonts w:hint="eastAsia" w:ascii="宋体" w:hAnsi="宋体" w:eastAsia="宋体" w:cs="宋体"/>
                <w:bCs/>
                <w:color w:val="000000" w:themeColor="text1"/>
                <w:sz w:val="21"/>
                <w:szCs w:val="24"/>
                <w:highlight w:val="none"/>
                <w14:textFill>
                  <w14:solidFill>
                    <w14:schemeClr w14:val="tx1"/>
                  </w14:solidFill>
                </w14:textFill>
              </w:rPr>
              <w:t>（</w:t>
            </w:r>
            <w:r>
              <w:rPr>
                <w:rFonts w:hint="eastAsia" w:ascii="宋体" w:hAnsi="宋体" w:eastAsia="宋体" w:cs="宋体"/>
                <w:bCs/>
                <w:color w:val="000000" w:themeColor="text1"/>
                <w:sz w:val="21"/>
                <w:szCs w:val="24"/>
                <w:highlight w:val="none"/>
                <w:lang w:val="en-US" w:eastAsia="zh-CN"/>
                <w14:textFill>
                  <w14:solidFill>
                    <w14:schemeClr w14:val="tx1"/>
                  </w14:solidFill>
                </w14:textFill>
              </w:rPr>
              <w:t>15</w:t>
            </w:r>
            <w:r>
              <w:rPr>
                <w:rFonts w:hint="eastAsia" w:ascii="宋体" w:hAnsi="宋体" w:eastAsia="宋体" w:cs="宋体"/>
                <w:bCs/>
                <w:color w:val="000000" w:themeColor="text1"/>
                <w:sz w:val="21"/>
                <w:szCs w:val="24"/>
                <w:highlight w:val="none"/>
                <w14:textFill>
                  <w14:solidFill>
                    <w14:schemeClr w14:val="tx1"/>
                  </w14:solidFill>
                </w14:textFill>
              </w:rPr>
              <w:t>分）</w:t>
            </w:r>
          </w:p>
        </w:tc>
        <w:tc>
          <w:tcPr>
            <w:tcW w:w="5772" w:type="dxa"/>
            <w:tcBorders>
              <w:top w:val="single" w:color="auto" w:sz="4" w:space="0"/>
              <w:left w:val="single" w:color="auto" w:sz="4" w:space="0"/>
              <w:bottom w:val="single" w:color="auto" w:sz="4" w:space="0"/>
              <w:right w:val="single" w:color="auto" w:sz="4" w:space="0"/>
            </w:tcBorders>
            <w:vAlign w:val="center"/>
          </w:tcPr>
          <w:p w14:paraId="48A6BD80">
            <w:pPr>
              <w:spacing w:line="400" w:lineRule="exact"/>
              <w:ind w:firstLine="0" w:firstLineChars="0"/>
              <w:rPr>
                <w:rFonts w:ascii="宋体" w:hAnsi="宋体" w:eastAsia="宋体" w:cs="宋体"/>
                <w:sz w:val="21"/>
                <w:szCs w:val="24"/>
                <w:highlight w:val="none"/>
              </w:rPr>
            </w:pPr>
            <w:r>
              <w:rPr>
                <w:rFonts w:hint="eastAsia" w:ascii="宋体" w:hAnsi="宋体" w:eastAsia="宋体" w:cs="宋体"/>
                <w:sz w:val="21"/>
                <w:szCs w:val="24"/>
                <w:highlight w:val="none"/>
              </w:rPr>
              <w:t>（1）如果供应商的不含税报价&gt;评审基准价，则报价得分＝</w:t>
            </w:r>
            <w:r>
              <w:rPr>
                <w:rFonts w:hint="eastAsia" w:ascii="宋体" w:hAnsi="宋体" w:eastAsia="宋体" w:cs="宋体"/>
                <w:sz w:val="21"/>
                <w:szCs w:val="24"/>
                <w:highlight w:val="none"/>
                <w:lang w:val="en-US" w:eastAsia="zh-CN"/>
              </w:rPr>
              <w:t>15</w:t>
            </w:r>
            <w:r>
              <w:rPr>
                <w:rFonts w:hint="eastAsia" w:ascii="宋体" w:hAnsi="宋体" w:eastAsia="宋体" w:cs="宋体"/>
                <w:sz w:val="21"/>
                <w:szCs w:val="24"/>
                <w:highlight w:val="none"/>
              </w:rPr>
              <w:t>-偏差率×100×</w:t>
            </w:r>
            <w:r>
              <w:rPr>
                <w:rFonts w:ascii="宋体" w:hAnsi="宋体" w:eastAsia="宋体" w:cs="宋体"/>
                <w:sz w:val="21"/>
                <w:szCs w:val="24"/>
                <w:highlight w:val="none"/>
              </w:rPr>
              <w:t>0.6</w:t>
            </w:r>
            <w:r>
              <w:rPr>
                <w:rFonts w:hint="eastAsia" w:ascii="宋体" w:hAnsi="宋体" w:eastAsia="宋体" w:cs="宋体"/>
                <w:sz w:val="21"/>
                <w:szCs w:val="24"/>
                <w:highlight w:val="none"/>
              </w:rPr>
              <w:t>；</w:t>
            </w:r>
          </w:p>
          <w:p w14:paraId="1DE57F26">
            <w:pPr>
              <w:spacing w:line="400" w:lineRule="exact"/>
              <w:ind w:firstLine="0" w:firstLineChars="0"/>
              <w:rPr>
                <w:rFonts w:ascii="宋体" w:hAnsi="宋体" w:eastAsia="宋体" w:cs="宋体"/>
                <w:sz w:val="21"/>
                <w:szCs w:val="24"/>
                <w:highlight w:val="none"/>
              </w:rPr>
            </w:pPr>
            <w:r>
              <w:rPr>
                <w:rFonts w:hint="eastAsia" w:ascii="宋体" w:hAnsi="宋体" w:eastAsia="宋体" w:cs="宋体"/>
                <w:sz w:val="21"/>
                <w:szCs w:val="24"/>
                <w:highlight w:val="none"/>
              </w:rPr>
              <w:t>（2）如果供应商的不含税报价≤评审基准价，则报价得分＝</w:t>
            </w:r>
            <w:r>
              <w:rPr>
                <w:rFonts w:hint="eastAsia" w:ascii="宋体" w:hAnsi="宋体" w:eastAsia="宋体" w:cs="宋体"/>
                <w:sz w:val="21"/>
                <w:szCs w:val="24"/>
                <w:highlight w:val="none"/>
                <w:lang w:val="en-US" w:eastAsia="zh-CN"/>
              </w:rPr>
              <w:t>15</w:t>
            </w:r>
            <w:r>
              <w:rPr>
                <w:rFonts w:hint="eastAsia" w:ascii="宋体" w:hAnsi="宋体" w:eastAsia="宋体" w:cs="宋体"/>
                <w:sz w:val="21"/>
                <w:szCs w:val="24"/>
                <w:highlight w:val="none"/>
              </w:rPr>
              <w:t>-偏差率×100×0.</w:t>
            </w:r>
            <w:r>
              <w:rPr>
                <w:rFonts w:ascii="宋体" w:hAnsi="宋体" w:eastAsia="宋体" w:cs="宋体"/>
                <w:sz w:val="21"/>
                <w:szCs w:val="24"/>
                <w:highlight w:val="none"/>
              </w:rPr>
              <w:t>3</w:t>
            </w:r>
            <w:r>
              <w:rPr>
                <w:rFonts w:hint="eastAsia" w:ascii="宋体" w:hAnsi="宋体" w:eastAsia="宋体" w:cs="宋体"/>
                <w:sz w:val="21"/>
                <w:szCs w:val="24"/>
                <w:highlight w:val="none"/>
              </w:rPr>
              <w:t>。</w:t>
            </w:r>
          </w:p>
          <w:p w14:paraId="2F91BBB7">
            <w:pPr>
              <w:spacing w:line="400" w:lineRule="exact"/>
              <w:ind w:firstLine="0" w:firstLineChars="0"/>
              <w:rPr>
                <w:rFonts w:ascii="宋体" w:hAnsi="宋体" w:eastAsia="宋体" w:cs="宋体"/>
                <w:sz w:val="21"/>
                <w:szCs w:val="24"/>
                <w:highlight w:val="none"/>
              </w:rPr>
            </w:pPr>
            <w:r>
              <w:rPr>
                <w:rFonts w:hint="eastAsia" w:ascii="宋体" w:hAnsi="宋体" w:eastAsia="宋体" w:cs="宋体"/>
                <w:sz w:val="21"/>
                <w:szCs w:val="24"/>
                <w:highlight w:val="none"/>
              </w:rPr>
              <w:t>备注：</w:t>
            </w:r>
          </w:p>
          <w:p w14:paraId="08A48587">
            <w:pPr>
              <w:spacing w:line="400" w:lineRule="exact"/>
              <w:ind w:firstLine="0" w:firstLineChars="0"/>
              <w:rPr>
                <w:rFonts w:ascii="宋体" w:hAnsi="宋体" w:eastAsia="宋体" w:cs="宋体"/>
                <w:sz w:val="21"/>
                <w:szCs w:val="24"/>
                <w:highlight w:val="none"/>
              </w:rPr>
            </w:pPr>
            <w:r>
              <w:rPr>
                <w:rFonts w:hint="eastAsia" w:ascii="宋体" w:hAnsi="宋体" w:eastAsia="宋体" w:cs="宋体"/>
                <w:sz w:val="21"/>
                <w:szCs w:val="24"/>
                <w:highlight w:val="none"/>
              </w:rPr>
              <w:t>①偏差率=|（供应商不含税报价-评审基准价）/评审基准价|（取绝对值），偏差率保留2位小数。</w:t>
            </w:r>
          </w:p>
          <w:p w14:paraId="1DEBBADE">
            <w:pPr>
              <w:spacing w:line="400" w:lineRule="exact"/>
              <w:ind w:firstLine="0" w:firstLineChars="0"/>
              <w:rPr>
                <w:rFonts w:ascii="宋体" w:hAnsi="宋体" w:eastAsia="宋体" w:cs="宋体"/>
                <w:sz w:val="21"/>
                <w:szCs w:val="24"/>
                <w:highlight w:val="none"/>
              </w:rPr>
            </w:pPr>
            <w:r>
              <w:rPr>
                <w:rFonts w:hint="eastAsia" w:ascii="宋体" w:hAnsi="宋体" w:eastAsia="宋体" w:cs="宋体"/>
                <w:sz w:val="21"/>
                <w:szCs w:val="24"/>
                <w:highlight w:val="none"/>
              </w:rPr>
              <w:t>②评审基准价：所有通过合格性评审的供应商不含税报价的平均值为评审基准价。</w:t>
            </w:r>
          </w:p>
          <w:p w14:paraId="3DBA5166">
            <w:pPr>
              <w:spacing w:line="400" w:lineRule="exact"/>
              <w:ind w:firstLine="0" w:firstLineChars="0"/>
              <w:rPr>
                <w:rFonts w:ascii="宋体" w:hAnsi="宋体" w:eastAsia="宋体" w:cs="宋体"/>
                <w:sz w:val="21"/>
                <w:szCs w:val="24"/>
                <w:highlight w:val="none"/>
              </w:rPr>
            </w:pPr>
            <w:r>
              <w:rPr>
                <w:rFonts w:hint="eastAsia" w:ascii="宋体" w:hAnsi="宋体" w:eastAsia="宋体" w:cs="宋体"/>
                <w:sz w:val="21"/>
                <w:szCs w:val="24"/>
                <w:highlight w:val="none"/>
              </w:rPr>
              <w:t>③按上述公式计算的得分小于0时，按0分计算。</w:t>
            </w:r>
          </w:p>
          <w:p w14:paraId="16D690B2">
            <w:pPr>
              <w:spacing w:line="400" w:lineRule="exact"/>
              <w:ind w:firstLine="0" w:firstLineChars="0"/>
              <w:rPr>
                <w:rFonts w:ascii="宋体" w:hAnsi="宋体" w:eastAsia="宋体" w:cs="宋体"/>
                <w:sz w:val="21"/>
                <w:szCs w:val="24"/>
                <w:highlight w:val="none"/>
              </w:rPr>
            </w:pPr>
            <w:r>
              <w:rPr>
                <w:rFonts w:hint="eastAsia" w:ascii="宋体" w:hAnsi="宋体" w:eastAsia="宋体" w:cs="宋体"/>
                <w:sz w:val="21"/>
                <w:szCs w:val="24"/>
                <w:highlight w:val="none"/>
              </w:rPr>
              <w:t>④不含税总报价=含税总报价/（1+税率）。</w:t>
            </w:r>
          </w:p>
        </w:tc>
      </w:tr>
      <w:tr w14:paraId="40F378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0" w:hRule="atLeast"/>
        </w:trPr>
        <w:tc>
          <w:tcPr>
            <w:tcW w:w="8880" w:type="dxa"/>
            <w:gridSpan w:val="4"/>
            <w:tcBorders>
              <w:top w:val="single" w:color="auto" w:sz="4" w:space="0"/>
              <w:bottom w:val="single" w:color="auto" w:sz="4" w:space="0"/>
              <w:right w:val="single" w:color="auto" w:sz="4" w:space="0"/>
            </w:tcBorders>
            <w:vAlign w:val="center"/>
          </w:tcPr>
          <w:p w14:paraId="42C126B4">
            <w:pPr>
              <w:spacing w:line="400" w:lineRule="exact"/>
              <w:ind w:firstLine="0" w:firstLineChars="0"/>
              <w:rPr>
                <w:rFonts w:ascii="宋体" w:hAnsi="宋体" w:eastAsia="宋体" w:cs="宋体"/>
                <w:sz w:val="21"/>
                <w:szCs w:val="24"/>
                <w:highlight w:val="none"/>
              </w:rPr>
            </w:pPr>
            <w:r>
              <w:rPr>
                <w:rFonts w:hint="eastAsia" w:ascii="宋体" w:hAnsi="宋体" w:eastAsia="宋体" w:cs="宋体"/>
                <w:sz w:val="21"/>
                <w:szCs w:val="24"/>
                <w:highlight w:val="none"/>
              </w:rPr>
              <w:t>1、建议供应商提供的业绩数量契合评分要求即可，并建议供应商标记出“能够体现所需考查的重要内容”。</w:t>
            </w:r>
          </w:p>
          <w:p w14:paraId="26210533">
            <w:pPr>
              <w:spacing w:line="400" w:lineRule="exact"/>
              <w:ind w:firstLine="0" w:firstLineChars="0"/>
              <w:rPr>
                <w:rFonts w:ascii="宋体" w:hAnsi="宋体" w:eastAsia="宋体" w:cs="宋体"/>
                <w:sz w:val="21"/>
                <w:szCs w:val="24"/>
                <w:highlight w:val="none"/>
              </w:rPr>
            </w:pPr>
            <w:r>
              <w:rPr>
                <w:rFonts w:hint="eastAsia" w:ascii="宋体" w:hAnsi="宋体" w:eastAsia="宋体" w:cs="宋体"/>
                <w:sz w:val="21"/>
                <w:szCs w:val="24"/>
                <w:highlight w:val="none"/>
              </w:rPr>
              <w:t>2、“评审办法”正文与“评审办法前附表”不一致处，以“评审办法前附表”为准。</w:t>
            </w:r>
          </w:p>
          <w:p w14:paraId="6EA6893E">
            <w:pPr>
              <w:spacing w:line="400" w:lineRule="exact"/>
              <w:ind w:firstLine="0" w:firstLineChars="0"/>
              <w:rPr>
                <w:rFonts w:ascii="宋体" w:hAnsi="宋体" w:eastAsia="宋体" w:cs="宋体"/>
                <w:sz w:val="21"/>
                <w:szCs w:val="24"/>
                <w:highlight w:val="none"/>
              </w:rPr>
            </w:pPr>
            <w:r>
              <w:rPr>
                <w:rFonts w:hint="eastAsia" w:ascii="宋体" w:hAnsi="宋体" w:eastAsia="宋体" w:cs="宋体"/>
                <w:sz w:val="21"/>
                <w:szCs w:val="24"/>
                <w:highlight w:val="none"/>
              </w:rPr>
              <w:t>3、评审委员会成员应根据采购文件规定的评审标准和方法，对响应文件进行系统评审和比较。发现响应文件中含义不明确、对同类问题表述不一致、有明显文字错误（如采购人名称错误、项目名称错误等），应当请供应商作必要澄清、说明，不得直接否决投标。</w:t>
            </w:r>
          </w:p>
        </w:tc>
      </w:tr>
    </w:tbl>
    <w:p w14:paraId="1791E1B9">
      <w:pPr>
        <w:spacing w:line="400" w:lineRule="exact"/>
        <w:ind w:firstLine="0" w:firstLineChars="0"/>
        <w:rPr>
          <w:rFonts w:ascii="Calibri" w:hAnsi="Calibri" w:eastAsia="宋体" w:cs="Times New Roman"/>
          <w:color w:val="000000" w:themeColor="text1"/>
          <w:sz w:val="21"/>
          <w:szCs w:val="24"/>
          <w:highlight w:val="none"/>
          <w14:textFill>
            <w14:solidFill>
              <w14:schemeClr w14:val="tx1"/>
            </w14:solidFill>
          </w14:textFill>
        </w:rPr>
      </w:pPr>
      <w:r>
        <w:rPr>
          <w:rFonts w:ascii="Calibri" w:hAnsi="Calibri" w:eastAsia="宋体" w:cs="Times New Roman"/>
          <w:color w:val="000000" w:themeColor="text1"/>
          <w:sz w:val="21"/>
          <w:szCs w:val="24"/>
          <w:highlight w:val="none"/>
          <w14:textFill>
            <w14:solidFill>
              <w14:schemeClr w14:val="tx1"/>
            </w14:solidFill>
          </w14:textFill>
        </w:rPr>
        <w:t>注：如果评审办法前附表与评审办法正文不一致时，以评审办法前附表为准。</w:t>
      </w:r>
    </w:p>
    <w:p w14:paraId="7B6ED8EC">
      <w:pPr>
        <w:widowControl/>
        <w:spacing w:line="240" w:lineRule="auto"/>
        <w:ind w:firstLine="0" w:firstLineChars="0"/>
        <w:jc w:val="left"/>
        <w:rPr>
          <w:rFonts w:ascii="Calibri" w:hAnsi="Calibri" w:eastAsia="宋体" w:cs="Times New Roman"/>
          <w:color w:val="000000" w:themeColor="text1"/>
          <w:sz w:val="21"/>
          <w:szCs w:val="24"/>
          <w:highlight w:val="none"/>
          <w14:textFill>
            <w14:solidFill>
              <w14:schemeClr w14:val="tx1"/>
            </w14:solidFill>
          </w14:textFill>
        </w:rPr>
      </w:pPr>
      <w:r>
        <w:rPr>
          <w:rFonts w:ascii="Calibri" w:hAnsi="Calibri" w:eastAsia="宋体" w:cs="Times New Roman"/>
          <w:color w:val="000000" w:themeColor="text1"/>
          <w:sz w:val="21"/>
          <w:szCs w:val="24"/>
          <w:highlight w:val="none"/>
          <w14:textFill>
            <w14:solidFill>
              <w14:schemeClr w14:val="tx1"/>
            </w14:solidFill>
          </w14:textFill>
        </w:rPr>
        <w:br w:type="page"/>
      </w:r>
    </w:p>
    <w:p w14:paraId="6A0161FB">
      <w:pPr>
        <w:keepNext/>
        <w:keepLines/>
        <w:spacing w:before="260" w:after="260" w:line="412" w:lineRule="auto"/>
        <w:ind w:firstLine="0" w:firstLineChars="0"/>
        <w:outlineLvl w:val="1"/>
        <w:rPr>
          <w:rFonts w:eastAsia="黑体" w:cs="Times New Roman"/>
          <w:color w:val="000000" w:themeColor="text1"/>
          <w:szCs w:val="20"/>
          <w:highlight w:val="none"/>
          <w14:textFill>
            <w14:solidFill>
              <w14:schemeClr w14:val="tx1"/>
            </w14:solidFill>
          </w14:textFill>
        </w:rPr>
      </w:pPr>
      <w:bookmarkStart w:id="647" w:name="_Toc118806280"/>
      <w:bookmarkStart w:id="648" w:name="_Toc2712"/>
      <w:bookmarkStart w:id="649" w:name="_Toc118805532"/>
      <w:bookmarkStart w:id="650" w:name="_Toc6009_WPSOffice_Level2"/>
      <w:bookmarkStart w:id="651" w:name="_Toc8954"/>
      <w:bookmarkStart w:id="652" w:name="_Toc118805909"/>
      <w:bookmarkStart w:id="653" w:name="_Toc118805155"/>
      <w:bookmarkStart w:id="654" w:name="_Toc6470"/>
      <w:bookmarkStart w:id="655" w:name="_Toc177994527"/>
      <w:bookmarkStart w:id="656" w:name="_Toc17114"/>
      <w:bookmarkStart w:id="657" w:name="_Toc15533"/>
      <w:bookmarkStart w:id="658" w:name="_Toc373"/>
      <w:bookmarkStart w:id="659" w:name="_Toc501460714"/>
      <w:r>
        <w:rPr>
          <w:rFonts w:eastAsia="黑体" w:cs="Times New Roman"/>
          <w:color w:val="000000" w:themeColor="text1"/>
          <w:szCs w:val="20"/>
          <w:highlight w:val="none"/>
          <w14:textFill>
            <w14:solidFill>
              <w14:schemeClr w14:val="tx1"/>
            </w14:solidFill>
          </w14:textFill>
        </w:rPr>
        <w:t xml:space="preserve">1. </w:t>
      </w:r>
      <w:r>
        <w:rPr>
          <w:rFonts w:hint="eastAsia" w:eastAsia="黑体" w:cs="Times New Roman"/>
          <w:color w:val="000000" w:themeColor="text1"/>
          <w:szCs w:val="20"/>
          <w:highlight w:val="none"/>
          <w14:textFill>
            <w14:solidFill>
              <w14:schemeClr w14:val="tx1"/>
            </w14:solidFill>
          </w14:textFill>
        </w:rPr>
        <w:t>评审</w:t>
      </w:r>
      <w:r>
        <w:rPr>
          <w:rFonts w:eastAsia="黑体" w:cs="Times New Roman"/>
          <w:color w:val="000000" w:themeColor="text1"/>
          <w:szCs w:val="20"/>
          <w:highlight w:val="none"/>
          <w14:textFill>
            <w14:solidFill>
              <w14:schemeClr w14:val="tx1"/>
            </w14:solidFill>
          </w14:textFill>
        </w:rPr>
        <w:t>方法</w:t>
      </w:r>
      <w:bookmarkEnd w:id="647"/>
      <w:bookmarkEnd w:id="648"/>
      <w:bookmarkEnd w:id="649"/>
      <w:bookmarkEnd w:id="650"/>
      <w:bookmarkEnd w:id="651"/>
      <w:bookmarkEnd w:id="652"/>
      <w:bookmarkEnd w:id="653"/>
      <w:bookmarkEnd w:id="654"/>
      <w:bookmarkEnd w:id="655"/>
      <w:bookmarkEnd w:id="656"/>
      <w:bookmarkEnd w:id="657"/>
      <w:bookmarkEnd w:id="658"/>
    </w:p>
    <w:p w14:paraId="6BB019D8">
      <w:pPr>
        <w:spacing w:line="360" w:lineRule="auto"/>
        <w:ind w:firstLine="420"/>
        <w:rPr>
          <w:rFonts w:eastAsia="宋体" w:cs="Times New Roman"/>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采购人对满足采购文件实质性要求的响应文件，按照本章规定的评审标准进行评审，并按评审办法前附表规定的顺序推荐候选成交供应商。</w:t>
      </w:r>
    </w:p>
    <w:p w14:paraId="1F1DD554">
      <w:pPr>
        <w:keepNext/>
        <w:keepLines/>
        <w:spacing w:before="260" w:after="260" w:line="412" w:lineRule="auto"/>
        <w:ind w:firstLine="0" w:firstLineChars="0"/>
        <w:outlineLvl w:val="1"/>
        <w:rPr>
          <w:rFonts w:eastAsia="黑体" w:cs="Times New Roman"/>
          <w:color w:val="000000" w:themeColor="text1"/>
          <w:szCs w:val="20"/>
          <w:highlight w:val="none"/>
          <w14:textFill>
            <w14:solidFill>
              <w14:schemeClr w14:val="tx1"/>
            </w14:solidFill>
          </w14:textFill>
        </w:rPr>
      </w:pPr>
      <w:bookmarkStart w:id="660" w:name="_Toc4324"/>
      <w:bookmarkStart w:id="661" w:name="_Toc118805912"/>
      <w:bookmarkStart w:id="662" w:name="_Toc4304"/>
      <w:bookmarkStart w:id="663" w:name="_Toc28622"/>
      <w:bookmarkStart w:id="664" w:name="_Toc118805158"/>
      <w:bookmarkStart w:id="665" w:name="_Toc25692_WPSOffice_Level3"/>
      <w:bookmarkStart w:id="666" w:name="_Toc118805535"/>
      <w:bookmarkStart w:id="667" w:name="_Toc118806283"/>
      <w:bookmarkStart w:id="668" w:name="_Toc177994528"/>
      <w:bookmarkStart w:id="669" w:name="_Toc13989"/>
      <w:bookmarkStart w:id="670" w:name="_Toc23214"/>
      <w:bookmarkStart w:id="671" w:name="_Toc14894"/>
      <w:r>
        <w:rPr>
          <w:rFonts w:hint="eastAsia" w:eastAsia="黑体" w:cs="Times New Roman"/>
          <w:color w:val="000000" w:themeColor="text1"/>
          <w:szCs w:val="20"/>
          <w:highlight w:val="none"/>
          <w14:textFill>
            <w14:solidFill>
              <w14:schemeClr w14:val="tx1"/>
            </w14:solidFill>
          </w14:textFill>
        </w:rPr>
        <w:t>2. 初步评审标准</w:t>
      </w:r>
      <w:bookmarkEnd w:id="659"/>
      <w:r>
        <w:rPr>
          <w:rFonts w:hint="eastAsia" w:eastAsia="黑体" w:cs="Times New Roman"/>
          <w:color w:val="000000" w:themeColor="text1"/>
          <w:szCs w:val="20"/>
          <w:highlight w:val="none"/>
          <w14:textFill>
            <w14:solidFill>
              <w14:schemeClr w14:val="tx1"/>
            </w14:solidFill>
          </w14:textFill>
        </w:rPr>
        <w:t>和程序</w:t>
      </w:r>
      <w:bookmarkEnd w:id="660"/>
      <w:bookmarkEnd w:id="661"/>
      <w:bookmarkEnd w:id="662"/>
      <w:bookmarkEnd w:id="663"/>
      <w:bookmarkEnd w:id="664"/>
      <w:bookmarkEnd w:id="665"/>
      <w:bookmarkEnd w:id="666"/>
      <w:bookmarkEnd w:id="667"/>
      <w:bookmarkEnd w:id="668"/>
      <w:bookmarkEnd w:id="669"/>
      <w:bookmarkEnd w:id="670"/>
      <w:bookmarkEnd w:id="671"/>
    </w:p>
    <w:p w14:paraId="6653036D">
      <w:pPr>
        <w:spacing w:line="400" w:lineRule="exact"/>
        <w:ind w:firstLine="0" w:firstLineChars="0"/>
        <w:rPr>
          <w:rFonts w:eastAsia="宋体" w:cs="Times New Roman"/>
          <w:color w:val="000000" w:themeColor="text1"/>
          <w:sz w:val="21"/>
          <w:szCs w:val="24"/>
          <w:highlight w:val="none"/>
          <w14:textFill>
            <w14:solidFill>
              <w14:schemeClr w14:val="tx1"/>
            </w14:solidFill>
          </w14:textFill>
        </w:rPr>
      </w:pPr>
      <w:bookmarkStart w:id="672" w:name="_Toc21375"/>
      <w:bookmarkStart w:id="673" w:name="_Toc118805536"/>
      <w:bookmarkStart w:id="674" w:name="_Toc27135"/>
      <w:bookmarkStart w:id="675" w:name="_Toc118805159"/>
      <w:bookmarkStart w:id="676" w:name="_Toc21632"/>
      <w:bookmarkStart w:id="677" w:name="_Toc4363"/>
      <w:bookmarkStart w:id="678" w:name="_Toc118805913"/>
      <w:bookmarkStart w:id="679" w:name="_Toc2337"/>
      <w:bookmarkStart w:id="680" w:name="_Toc15249"/>
      <w:bookmarkStart w:id="681" w:name="_Toc501460715"/>
      <w:bookmarkStart w:id="682" w:name="_Toc118806284"/>
      <w:r>
        <w:rPr>
          <w:rFonts w:eastAsia="宋体" w:cs="Times New Roman"/>
          <w:color w:val="000000" w:themeColor="text1"/>
          <w:sz w:val="21"/>
          <w:szCs w:val="24"/>
          <w:highlight w:val="none"/>
          <w14:textFill>
            <w14:solidFill>
              <w14:schemeClr w14:val="tx1"/>
            </w14:solidFill>
          </w14:textFill>
        </w:rPr>
        <w:t xml:space="preserve">2.1 </w:t>
      </w:r>
      <w:r>
        <w:rPr>
          <w:rFonts w:hint="eastAsia" w:eastAsia="宋体" w:cs="Times New Roman"/>
          <w:color w:val="000000" w:themeColor="text1"/>
          <w:sz w:val="21"/>
          <w:szCs w:val="24"/>
          <w:highlight w:val="none"/>
          <w14:textFill>
            <w14:solidFill>
              <w14:schemeClr w14:val="tx1"/>
            </w14:solidFill>
          </w14:textFill>
        </w:rPr>
        <w:t>合格性</w:t>
      </w:r>
      <w:r>
        <w:rPr>
          <w:rFonts w:eastAsia="宋体" w:cs="Times New Roman"/>
          <w:color w:val="000000" w:themeColor="text1"/>
          <w:sz w:val="21"/>
          <w:szCs w:val="24"/>
          <w:highlight w:val="none"/>
          <w14:textFill>
            <w14:solidFill>
              <w14:schemeClr w14:val="tx1"/>
            </w14:solidFill>
          </w14:textFill>
        </w:rPr>
        <w:t>评审标准</w:t>
      </w:r>
      <w:bookmarkEnd w:id="672"/>
      <w:bookmarkEnd w:id="673"/>
      <w:bookmarkEnd w:id="674"/>
      <w:bookmarkEnd w:id="675"/>
      <w:bookmarkEnd w:id="676"/>
      <w:bookmarkEnd w:id="677"/>
      <w:bookmarkEnd w:id="678"/>
      <w:bookmarkEnd w:id="679"/>
      <w:bookmarkEnd w:id="680"/>
      <w:bookmarkEnd w:id="681"/>
      <w:bookmarkEnd w:id="682"/>
    </w:p>
    <w:p w14:paraId="1134FC75">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eastAsia="宋体" w:cs="Times New Roman"/>
          <w:color w:val="000000" w:themeColor="text1"/>
          <w:sz w:val="21"/>
          <w:szCs w:val="24"/>
          <w:highlight w:val="none"/>
          <w14:textFill>
            <w14:solidFill>
              <w14:schemeClr w14:val="tx1"/>
            </w14:solidFill>
          </w14:textFill>
        </w:rPr>
        <w:t>见</w:t>
      </w:r>
      <w:r>
        <w:rPr>
          <w:rFonts w:hint="eastAsia" w:eastAsia="宋体" w:cs="Times New Roman"/>
          <w:color w:val="000000" w:themeColor="text1"/>
          <w:sz w:val="21"/>
          <w:szCs w:val="24"/>
          <w:highlight w:val="none"/>
          <w14:textFill>
            <w14:solidFill>
              <w14:schemeClr w14:val="tx1"/>
            </w14:solidFill>
          </w14:textFill>
        </w:rPr>
        <w:t>评审办法前附表</w:t>
      </w:r>
      <w:r>
        <w:rPr>
          <w:rFonts w:eastAsia="宋体" w:cs="Times New Roman"/>
          <w:color w:val="000000" w:themeColor="text1"/>
          <w:sz w:val="21"/>
          <w:szCs w:val="24"/>
          <w:highlight w:val="none"/>
          <w14:textFill>
            <w14:solidFill>
              <w14:schemeClr w14:val="tx1"/>
            </w14:solidFill>
          </w14:textFill>
        </w:rPr>
        <w:t>。</w:t>
      </w:r>
    </w:p>
    <w:p w14:paraId="67DDDE0F">
      <w:pPr>
        <w:spacing w:line="400" w:lineRule="exact"/>
        <w:ind w:firstLine="0" w:firstLineChars="0"/>
        <w:rPr>
          <w:rFonts w:eastAsia="宋体" w:cs="Times New Roman"/>
          <w:color w:val="000000" w:themeColor="text1"/>
          <w:sz w:val="21"/>
          <w:szCs w:val="24"/>
          <w:highlight w:val="none"/>
          <w14:textFill>
            <w14:solidFill>
              <w14:schemeClr w14:val="tx1"/>
            </w14:solidFill>
          </w14:textFill>
        </w:rPr>
      </w:pPr>
      <w:bookmarkStart w:id="683" w:name="_Toc12930"/>
      <w:bookmarkStart w:id="684" w:name="_Toc118805914"/>
      <w:bookmarkStart w:id="685" w:name="_Toc12797"/>
      <w:bookmarkStart w:id="686" w:name="_Toc118805537"/>
      <w:bookmarkStart w:id="687" w:name="_Toc118806285"/>
      <w:bookmarkStart w:id="688" w:name="_Toc9680"/>
      <w:bookmarkStart w:id="689" w:name="_Toc23939"/>
      <w:bookmarkStart w:id="690" w:name="_Toc118805160"/>
      <w:bookmarkStart w:id="691" w:name="_Toc11364"/>
      <w:bookmarkStart w:id="692" w:name="_Toc14130"/>
      <w:r>
        <w:rPr>
          <w:rFonts w:hint="eastAsia" w:eastAsia="宋体" w:cs="Times New Roman"/>
          <w:color w:val="000000" w:themeColor="text1"/>
          <w:sz w:val="21"/>
          <w:szCs w:val="24"/>
          <w:highlight w:val="none"/>
          <w14:textFill>
            <w14:solidFill>
              <w14:schemeClr w14:val="tx1"/>
            </w14:solidFill>
          </w14:textFill>
        </w:rPr>
        <w:t>2</w:t>
      </w:r>
      <w:r>
        <w:rPr>
          <w:rFonts w:eastAsia="宋体" w:cs="Times New Roman"/>
          <w:color w:val="000000" w:themeColor="text1"/>
          <w:sz w:val="21"/>
          <w:szCs w:val="24"/>
          <w:highlight w:val="none"/>
          <w14:textFill>
            <w14:solidFill>
              <w14:schemeClr w14:val="tx1"/>
            </w14:solidFill>
          </w14:textFill>
        </w:rPr>
        <w:t>.</w:t>
      </w:r>
      <w:r>
        <w:rPr>
          <w:rFonts w:hint="eastAsia" w:eastAsia="宋体" w:cs="Times New Roman"/>
          <w:color w:val="000000" w:themeColor="text1"/>
          <w:sz w:val="21"/>
          <w:szCs w:val="24"/>
          <w:highlight w:val="none"/>
          <w14:textFill>
            <w14:solidFill>
              <w14:schemeClr w14:val="tx1"/>
            </w14:solidFill>
          </w14:textFill>
        </w:rPr>
        <w:t>2</w:t>
      </w:r>
      <w:r>
        <w:rPr>
          <w:rFonts w:eastAsia="宋体" w:cs="Times New Roman"/>
          <w:color w:val="000000" w:themeColor="text1"/>
          <w:sz w:val="21"/>
          <w:szCs w:val="24"/>
          <w:highlight w:val="none"/>
          <w14:textFill>
            <w14:solidFill>
              <w14:schemeClr w14:val="tx1"/>
            </w14:solidFill>
          </w14:textFill>
        </w:rPr>
        <w:t xml:space="preserve"> 初步评审</w:t>
      </w:r>
      <w:r>
        <w:rPr>
          <w:rFonts w:hint="eastAsia" w:eastAsia="宋体" w:cs="Times New Roman"/>
          <w:color w:val="000000" w:themeColor="text1"/>
          <w:sz w:val="21"/>
          <w:szCs w:val="24"/>
          <w:highlight w:val="none"/>
          <w14:textFill>
            <w14:solidFill>
              <w14:schemeClr w14:val="tx1"/>
            </w14:solidFill>
          </w14:textFill>
        </w:rPr>
        <w:t>程序</w:t>
      </w:r>
      <w:bookmarkEnd w:id="683"/>
      <w:bookmarkEnd w:id="684"/>
      <w:bookmarkEnd w:id="685"/>
      <w:bookmarkEnd w:id="686"/>
      <w:bookmarkEnd w:id="687"/>
      <w:bookmarkEnd w:id="688"/>
      <w:bookmarkEnd w:id="689"/>
      <w:bookmarkEnd w:id="690"/>
      <w:bookmarkEnd w:id="691"/>
      <w:bookmarkEnd w:id="692"/>
    </w:p>
    <w:p w14:paraId="652FDCC6">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2</w:t>
      </w:r>
      <w:r>
        <w:rPr>
          <w:rFonts w:eastAsia="宋体" w:cs="Times New Roman"/>
          <w:color w:val="000000" w:themeColor="text1"/>
          <w:sz w:val="21"/>
          <w:szCs w:val="24"/>
          <w:highlight w:val="none"/>
          <w14:textFill>
            <w14:solidFill>
              <w14:schemeClr w14:val="tx1"/>
            </w14:solidFill>
          </w14:textFill>
        </w:rPr>
        <w:t>.</w:t>
      </w:r>
      <w:r>
        <w:rPr>
          <w:rFonts w:hint="eastAsia" w:eastAsia="宋体" w:cs="Times New Roman"/>
          <w:color w:val="000000" w:themeColor="text1"/>
          <w:sz w:val="21"/>
          <w:szCs w:val="24"/>
          <w:highlight w:val="none"/>
          <w14:textFill>
            <w14:solidFill>
              <w14:schemeClr w14:val="tx1"/>
            </w14:solidFill>
          </w14:textFill>
        </w:rPr>
        <w:t>2</w:t>
      </w:r>
      <w:r>
        <w:rPr>
          <w:rFonts w:eastAsia="宋体" w:cs="Times New Roman"/>
          <w:color w:val="000000" w:themeColor="text1"/>
          <w:sz w:val="21"/>
          <w:szCs w:val="24"/>
          <w:highlight w:val="none"/>
          <w14:textFill>
            <w14:solidFill>
              <w14:schemeClr w14:val="tx1"/>
            </w14:solidFill>
          </w14:textFill>
        </w:rPr>
        <w:t xml:space="preserve">.1 </w:t>
      </w:r>
      <w:r>
        <w:rPr>
          <w:rFonts w:hint="eastAsia" w:eastAsia="宋体" w:cs="Times New Roman"/>
          <w:color w:val="000000" w:themeColor="text1"/>
          <w:sz w:val="21"/>
          <w:szCs w:val="24"/>
          <w:highlight w:val="none"/>
          <w14:textFill>
            <w14:solidFill>
              <w14:schemeClr w14:val="tx1"/>
            </w14:solidFill>
          </w14:textFill>
        </w:rPr>
        <w:t>评审人员</w:t>
      </w:r>
      <w:r>
        <w:rPr>
          <w:rFonts w:eastAsia="宋体" w:cs="Times New Roman"/>
          <w:color w:val="000000" w:themeColor="text1"/>
          <w:sz w:val="21"/>
          <w:szCs w:val="24"/>
          <w:highlight w:val="none"/>
          <w14:textFill>
            <w14:solidFill>
              <w14:schemeClr w14:val="tx1"/>
            </w14:solidFill>
          </w14:textFill>
        </w:rPr>
        <w:t>依据本章第2.1款规定的标准</w:t>
      </w:r>
      <w:r>
        <w:rPr>
          <w:rFonts w:hint="eastAsia" w:eastAsia="宋体" w:cs="Times New Roman"/>
          <w:color w:val="000000" w:themeColor="text1"/>
          <w:sz w:val="21"/>
          <w:szCs w:val="24"/>
          <w:highlight w:val="none"/>
          <w14:textFill>
            <w14:solidFill>
              <w14:schemeClr w14:val="tx1"/>
            </w14:solidFill>
          </w14:textFill>
        </w:rPr>
        <w:t>对供应商递交的响应文件进行初步评审，判断响应文件的形式是否符合要求、供应商是否符合资格条件、响应文件是否实质性响应采购文件的要求等。只有以上评审合格的响应文件才可通过初步评审。</w:t>
      </w:r>
    </w:p>
    <w:p w14:paraId="0FE53A9B">
      <w:pPr>
        <w:widowControl/>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2.2.2 除评审办法前附表另有规定外，评审价格为供应商在响应函中填报的含税价格。评审价格若超过最高限价（如有）或修正后的最终响应报价超过最高限价（如有），其响应文件将被视为无效。</w:t>
      </w:r>
    </w:p>
    <w:p w14:paraId="40B63050">
      <w:pPr>
        <w:widowControl/>
        <w:spacing w:line="400" w:lineRule="exact"/>
        <w:ind w:firstLine="420"/>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评审人员经过对供应商的报价进行比较或基于专业经验认为某一供应商的报价异常过低，可能对其履约造成影响时，应当要求该供应商作出书面说明并提供相应的证明材料。供应商不能合理说明或者不能提供相应证明材料的，</w:t>
      </w:r>
      <w:r>
        <w:rPr>
          <w:rFonts w:hint="eastAsia" w:eastAsia="宋体" w:cs="Times New Roman"/>
          <w:color w:val="000000" w:themeColor="text1"/>
          <w:sz w:val="21"/>
          <w:szCs w:val="24"/>
          <w:highlight w:val="none"/>
          <w14:textFill>
            <w14:solidFill>
              <w14:schemeClr w14:val="tx1"/>
            </w14:solidFill>
          </w14:textFill>
        </w:rPr>
        <w:t>其响应文件将被视为无效</w:t>
      </w:r>
      <w:r>
        <w:rPr>
          <w:rFonts w:hint="eastAsia" w:ascii="宋体" w:hAnsi="宋体" w:eastAsia="宋体" w:cs="宋体"/>
          <w:color w:val="000000" w:themeColor="text1"/>
          <w:sz w:val="21"/>
          <w:szCs w:val="21"/>
          <w:highlight w:val="none"/>
          <w14:textFill>
            <w14:solidFill>
              <w14:schemeClr w14:val="tx1"/>
            </w14:solidFill>
          </w14:textFill>
        </w:rPr>
        <w:t>。</w:t>
      </w:r>
    </w:p>
    <w:p w14:paraId="28F84A33">
      <w:pPr>
        <w:spacing w:line="400" w:lineRule="exact"/>
        <w:ind w:firstLine="420"/>
        <w:rPr>
          <w:rFonts w:eastAsia="宋体" w:cs="Times New Roman"/>
          <w:color w:val="000000" w:themeColor="text1"/>
          <w:sz w:val="21"/>
          <w:szCs w:val="24"/>
          <w:highlight w:val="none"/>
          <w14:textFill>
            <w14:solidFill>
              <w14:schemeClr w14:val="tx1"/>
            </w14:solidFill>
          </w14:textFill>
        </w:rPr>
      </w:pPr>
      <w:bookmarkStart w:id="693" w:name="_Hlk117603957"/>
      <w:r>
        <w:rPr>
          <w:rFonts w:hint="eastAsia" w:eastAsia="宋体" w:cs="Times New Roman"/>
          <w:color w:val="000000" w:themeColor="text1"/>
          <w:sz w:val="21"/>
          <w:szCs w:val="24"/>
          <w:highlight w:val="none"/>
          <w14:textFill>
            <w14:solidFill>
              <w14:schemeClr w14:val="tx1"/>
            </w14:solidFill>
          </w14:textFill>
        </w:rPr>
        <w:t>评审人员发现不同供应商的响应文件异常一致、响应文件呈规律性差异、响应文件载明的项目管理负责人为同一人的，其响应文件将被视为无效。</w:t>
      </w:r>
    </w:p>
    <w:bookmarkEnd w:id="693"/>
    <w:p w14:paraId="319DD825">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eastAsia="宋体" w:cs="Times New Roman"/>
          <w:color w:val="000000" w:themeColor="text1"/>
          <w:sz w:val="21"/>
          <w:szCs w:val="24"/>
          <w:highlight w:val="none"/>
          <w14:textFill>
            <w14:solidFill>
              <w14:schemeClr w14:val="tx1"/>
            </w14:solidFill>
          </w14:textFill>
        </w:rPr>
        <w:t>2.2.</w:t>
      </w:r>
      <w:r>
        <w:rPr>
          <w:rFonts w:hint="eastAsia" w:eastAsia="宋体" w:cs="Times New Roman"/>
          <w:color w:val="000000" w:themeColor="text1"/>
          <w:sz w:val="21"/>
          <w:szCs w:val="24"/>
          <w:highlight w:val="none"/>
          <w14:textFill>
            <w14:solidFill>
              <w14:schemeClr w14:val="tx1"/>
            </w14:solidFill>
          </w14:textFill>
        </w:rPr>
        <w:t>3</w:t>
      </w:r>
      <w:r>
        <w:rPr>
          <w:rFonts w:eastAsia="宋体" w:cs="Times New Roman"/>
          <w:color w:val="000000" w:themeColor="text1"/>
          <w:sz w:val="21"/>
          <w:szCs w:val="24"/>
          <w:highlight w:val="none"/>
          <w14:textFill>
            <w14:solidFill>
              <w14:schemeClr w14:val="tx1"/>
            </w14:solidFill>
          </w14:textFill>
        </w:rPr>
        <w:t xml:space="preserve"> </w:t>
      </w:r>
      <w:r>
        <w:rPr>
          <w:rFonts w:hint="eastAsia" w:eastAsia="宋体" w:cs="Times New Roman"/>
          <w:color w:val="000000" w:themeColor="text1"/>
          <w:sz w:val="21"/>
          <w:szCs w:val="24"/>
          <w:highlight w:val="none"/>
          <w14:textFill>
            <w14:solidFill>
              <w14:schemeClr w14:val="tx1"/>
            </w14:solidFill>
          </w14:textFill>
        </w:rPr>
        <w:t>响应文件中有含义不明确、同类问题表述不一致或有明显文字和计算错误的内容，评审人员可以</w:t>
      </w:r>
      <w:r>
        <w:rPr>
          <w:rFonts w:ascii="Calibri" w:hAnsi="Calibri" w:eastAsia="宋体" w:cs="Times New Roman"/>
          <w:color w:val="000000" w:themeColor="text1"/>
          <w:sz w:val="21"/>
          <w:szCs w:val="24"/>
          <w:highlight w:val="none"/>
          <w14:textFill>
            <w14:solidFill>
              <w14:schemeClr w14:val="tx1"/>
            </w14:solidFill>
          </w14:textFill>
        </w:rPr>
        <w:t>通过</w:t>
      </w:r>
      <w:r>
        <w:rPr>
          <w:rFonts w:hint="eastAsia" w:ascii="Calibri" w:hAnsi="Calibri" w:eastAsia="宋体" w:cs="Times New Roman"/>
          <w:color w:val="000000" w:themeColor="text1"/>
          <w:sz w:val="21"/>
          <w:szCs w:val="24"/>
          <w:highlight w:val="none"/>
          <w14:textFill>
            <w14:solidFill>
              <w14:schemeClr w14:val="tx1"/>
            </w14:solidFill>
          </w14:textFill>
        </w:rPr>
        <w:t>邮件</w:t>
      </w:r>
      <w:r>
        <w:rPr>
          <w:rFonts w:ascii="Calibri" w:hAnsi="Calibri" w:eastAsia="宋体" w:cs="Times New Roman"/>
          <w:color w:val="000000" w:themeColor="text1"/>
          <w:sz w:val="21"/>
          <w:szCs w:val="24"/>
          <w:highlight w:val="none"/>
          <w14:textFill>
            <w14:solidFill>
              <w14:schemeClr w14:val="tx1"/>
            </w14:solidFill>
          </w14:textFill>
        </w:rPr>
        <w:t>形式要求</w:t>
      </w:r>
      <w:r>
        <w:rPr>
          <w:rFonts w:hint="eastAsia" w:eastAsia="宋体" w:cs="Times New Roman"/>
          <w:color w:val="000000" w:themeColor="text1"/>
          <w:sz w:val="21"/>
          <w:szCs w:val="24"/>
          <w:highlight w:val="none"/>
          <w14:textFill>
            <w14:solidFill>
              <w14:schemeClr w14:val="tx1"/>
            </w14:solidFill>
          </w14:textFill>
        </w:rPr>
        <w:t>供应商</w:t>
      </w:r>
      <w:r>
        <w:rPr>
          <w:rFonts w:ascii="Calibri" w:hAnsi="Calibri" w:eastAsia="宋体" w:cs="Times New Roman"/>
          <w:color w:val="000000" w:themeColor="text1"/>
          <w:sz w:val="21"/>
          <w:szCs w:val="24"/>
          <w:highlight w:val="none"/>
          <w14:textFill>
            <w14:solidFill>
              <w14:schemeClr w14:val="tx1"/>
            </w14:solidFill>
          </w14:textFill>
        </w:rPr>
        <w:t>对</w:t>
      </w:r>
      <w:r>
        <w:rPr>
          <w:rFonts w:hint="eastAsia" w:ascii="Calibri" w:hAnsi="Calibri" w:eastAsia="宋体" w:cs="Times New Roman"/>
          <w:color w:val="000000" w:themeColor="text1"/>
          <w:sz w:val="21"/>
          <w:szCs w:val="24"/>
          <w:highlight w:val="none"/>
          <w14:textFill>
            <w14:solidFill>
              <w14:schemeClr w14:val="tx1"/>
            </w14:solidFill>
          </w14:textFill>
        </w:rPr>
        <w:t>响应</w:t>
      </w:r>
      <w:r>
        <w:rPr>
          <w:rFonts w:ascii="Calibri" w:hAnsi="Calibri" w:eastAsia="宋体" w:cs="Times New Roman"/>
          <w:color w:val="000000" w:themeColor="text1"/>
          <w:sz w:val="21"/>
          <w:szCs w:val="24"/>
          <w:highlight w:val="none"/>
          <w14:textFill>
            <w14:solidFill>
              <w14:schemeClr w14:val="tx1"/>
            </w14:solidFill>
          </w14:textFill>
        </w:rPr>
        <w:t>文件的内容</w:t>
      </w:r>
      <w:r>
        <w:rPr>
          <w:rFonts w:hint="eastAsia" w:eastAsia="宋体" w:cs="Times New Roman"/>
          <w:color w:val="000000" w:themeColor="text1"/>
          <w:sz w:val="21"/>
          <w:szCs w:val="24"/>
          <w:highlight w:val="none"/>
          <w14:textFill>
            <w14:solidFill>
              <w14:schemeClr w14:val="tx1"/>
            </w14:solidFill>
          </w14:textFill>
        </w:rPr>
        <w:t>在规定时间内进行澄清、说明和补正</w:t>
      </w:r>
      <w:r>
        <w:rPr>
          <w:rFonts w:ascii="Calibri" w:hAnsi="Calibri" w:eastAsia="宋体" w:cs="Times New Roman"/>
          <w:color w:val="000000" w:themeColor="text1"/>
          <w:sz w:val="21"/>
          <w:szCs w:val="24"/>
          <w:highlight w:val="none"/>
          <w14:textFill>
            <w14:solidFill>
              <w14:schemeClr w14:val="tx1"/>
            </w14:solidFill>
          </w14:textFill>
        </w:rPr>
        <w:t>。</w:t>
      </w:r>
      <w:r>
        <w:rPr>
          <w:rFonts w:eastAsia="宋体" w:cs="Times New Roman"/>
          <w:color w:val="000000" w:themeColor="text1"/>
          <w:sz w:val="21"/>
          <w:szCs w:val="24"/>
          <w:highlight w:val="none"/>
          <w14:textFill>
            <w14:solidFill>
              <w14:schemeClr w14:val="tx1"/>
            </w14:solidFill>
          </w14:textFill>
        </w:rPr>
        <w:t>澄清、说明</w:t>
      </w:r>
      <w:r>
        <w:rPr>
          <w:rFonts w:hint="eastAsia" w:eastAsia="宋体" w:cs="Times New Roman"/>
          <w:color w:val="000000" w:themeColor="text1"/>
          <w:sz w:val="21"/>
          <w:szCs w:val="24"/>
          <w:highlight w:val="none"/>
          <w14:textFill>
            <w14:solidFill>
              <w14:schemeClr w14:val="tx1"/>
            </w14:solidFill>
          </w14:textFill>
        </w:rPr>
        <w:t>和</w:t>
      </w:r>
      <w:r>
        <w:rPr>
          <w:rFonts w:eastAsia="宋体" w:cs="Times New Roman"/>
          <w:color w:val="000000" w:themeColor="text1"/>
          <w:sz w:val="21"/>
          <w:szCs w:val="24"/>
          <w:highlight w:val="none"/>
          <w14:textFill>
            <w14:solidFill>
              <w14:schemeClr w14:val="tx1"/>
            </w14:solidFill>
          </w14:textFill>
        </w:rPr>
        <w:t>补正不得超出</w:t>
      </w:r>
      <w:r>
        <w:rPr>
          <w:rFonts w:hint="eastAsia" w:eastAsia="宋体" w:cs="Times New Roman"/>
          <w:color w:val="000000" w:themeColor="text1"/>
          <w:sz w:val="21"/>
          <w:szCs w:val="24"/>
          <w:highlight w:val="none"/>
          <w14:textFill>
            <w14:solidFill>
              <w14:schemeClr w14:val="tx1"/>
            </w14:solidFill>
          </w14:textFill>
        </w:rPr>
        <w:t>响应</w:t>
      </w:r>
      <w:r>
        <w:rPr>
          <w:rFonts w:eastAsia="宋体" w:cs="Times New Roman"/>
          <w:color w:val="000000" w:themeColor="text1"/>
          <w:sz w:val="21"/>
          <w:szCs w:val="24"/>
          <w:highlight w:val="none"/>
          <w14:textFill>
            <w14:solidFill>
              <w14:schemeClr w14:val="tx1"/>
            </w14:solidFill>
          </w14:textFill>
        </w:rPr>
        <w:t>文件的范围且不得改变</w:t>
      </w:r>
      <w:r>
        <w:rPr>
          <w:rFonts w:hint="eastAsia" w:eastAsia="宋体" w:cs="Times New Roman"/>
          <w:color w:val="000000" w:themeColor="text1"/>
          <w:sz w:val="21"/>
          <w:szCs w:val="24"/>
          <w:highlight w:val="none"/>
          <w14:textFill>
            <w14:solidFill>
              <w14:schemeClr w14:val="tx1"/>
            </w14:solidFill>
          </w14:textFill>
        </w:rPr>
        <w:t>响应</w:t>
      </w:r>
      <w:r>
        <w:rPr>
          <w:rFonts w:eastAsia="宋体" w:cs="Times New Roman"/>
          <w:color w:val="000000" w:themeColor="text1"/>
          <w:sz w:val="21"/>
          <w:szCs w:val="24"/>
          <w:highlight w:val="none"/>
          <w14:textFill>
            <w14:solidFill>
              <w14:schemeClr w14:val="tx1"/>
            </w14:solidFill>
          </w14:textFill>
        </w:rPr>
        <w:t>文件的实质性内容，并构成</w:t>
      </w:r>
      <w:r>
        <w:rPr>
          <w:rFonts w:hint="eastAsia" w:eastAsia="宋体" w:cs="Times New Roman"/>
          <w:color w:val="000000" w:themeColor="text1"/>
          <w:sz w:val="21"/>
          <w:szCs w:val="24"/>
          <w:highlight w:val="none"/>
          <w14:textFill>
            <w14:solidFill>
              <w14:schemeClr w14:val="tx1"/>
            </w14:solidFill>
          </w14:textFill>
        </w:rPr>
        <w:t>响应</w:t>
      </w:r>
      <w:r>
        <w:rPr>
          <w:rFonts w:eastAsia="宋体" w:cs="Times New Roman"/>
          <w:color w:val="000000" w:themeColor="text1"/>
          <w:sz w:val="21"/>
          <w:szCs w:val="24"/>
          <w:highlight w:val="none"/>
          <w14:textFill>
            <w14:solidFill>
              <w14:schemeClr w14:val="tx1"/>
            </w14:solidFill>
          </w14:textFill>
        </w:rPr>
        <w:t>文件的组成部分。</w:t>
      </w:r>
      <w:r>
        <w:rPr>
          <w:rFonts w:hint="eastAsia" w:ascii="Calibri" w:hAnsi="Calibri" w:eastAsia="宋体" w:cs="Times New Roman"/>
          <w:color w:val="000000" w:themeColor="text1"/>
          <w:sz w:val="21"/>
          <w:szCs w:val="24"/>
          <w:highlight w:val="none"/>
          <w14:textFill>
            <w14:solidFill>
              <w14:schemeClr w14:val="tx1"/>
            </w14:solidFill>
          </w14:textFill>
        </w:rPr>
        <w:t>评审人员</w:t>
      </w:r>
      <w:r>
        <w:rPr>
          <w:rFonts w:ascii="Calibri" w:hAnsi="Calibri" w:eastAsia="宋体" w:cs="Times New Roman"/>
          <w:color w:val="000000" w:themeColor="text1"/>
          <w:sz w:val="21"/>
          <w:szCs w:val="24"/>
          <w:highlight w:val="none"/>
          <w14:textFill>
            <w14:solidFill>
              <w14:schemeClr w14:val="tx1"/>
            </w14:solidFill>
          </w14:textFill>
        </w:rPr>
        <w:t>不接受</w:t>
      </w:r>
      <w:r>
        <w:rPr>
          <w:rFonts w:hint="eastAsia" w:ascii="Calibri" w:hAnsi="Calibri" w:eastAsia="宋体" w:cs="Times New Roman"/>
          <w:color w:val="000000" w:themeColor="text1"/>
          <w:sz w:val="21"/>
          <w:szCs w:val="21"/>
          <w:highlight w:val="none"/>
          <w14:textFill>
            <w14:solidFill>
              <w14:schemeClr w14:val="tx1"/>
            </w14:solidFill>
          </w14:textFill>
        </w:rPr>
        <w:t>供应商</w:t>
      </w:r>
      <w:r>
        <w:rPr>
          <w:rFonts w:ascii="Calibri" w:hAnsi="Calibri" w:eastAsia="宋体" w:cs="Times New Roman"/>
          <w:color w:val="000000" w:themeColor="text1"/>
          <w:sz w:val="21"/>
          <w:szCs w:val="24"/>
          <w:highlight w:val="none"/>
          <w14:textFill>
            <w14:solidFill>
              <w14:schemeClr w14:val="tx1"/>
            </w14:solidFill>
          </w14:textFill>
        </w:rPr>
        <w:t>主动提出的澄清、说明</w:t>
      </w:r>
      <w:r>
        <w:rPr>
          <w:rFonts w:hint="eastAsia" w:ascii="Calibri" w:hAnsi="Calibri" w:eastAsia="宋体" w:cs="Times New Roman"/>
          <w:color w:val="000000" w:themeColor="text1"/>
          <w:sz w:val="21"/>
          <w:szCs w:val="24"/>
          <w:highlight w:val="none"/>
          <w14:textFill>
            <w14:solidFill>
              <w14:schemeClr w14:val="tx1"/>
            </w14:solidFill>
          </w14:textFill>
        </w:rPr>
        <w:t>和补正</w:t>
      </w:r>
      <w:r>
        <w:rPr>
          <w:rFonts w:ascii="Calibri" w:hAnsi="Calibri" w:eastAsia="宋体" w:cs="Times New Roman"/>
          <w:color w:val="000000" w:themeColor="text1"/>
          <w:sz w:val="21"/>
          <w:szCs w:val="24"/>
          <w:highlight w:val="none"/>
          <w14:textFill>
            <w14:solidFill>
              <w14:schemeClr w14:val="tx1"/>
            </w14:solidFill>
          </w14:textFill>
        </w:rPr>
        <w:t>。</w:t>
      </w:r>
    </w:p>
    <w:p w14:paraId="23ED19DF">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响应报价有算术错误及</w:t>
      </w:r>
      <w:r>
        <w:rPr>
          <w:rFonts w:eastAsia="宋体" w:cs="Times New Roman"/>
          <w:color w:val="000000" w:themeColor="text1"/>
          <w:sz w:val="21"/>
          <w:szCs w:val="24"/>
          <w:highlight w:val="none"/>
          <w14:textFill>
            <w14:solidFill>
              <w14:schemeClr w14:val="tx1"/>
            </w14:solidFill>
          </w14:textFill>
        </w:rPr>
        <w:t>其他错误的，评审人员按以下原则要求</w:t>
      </w:r>
      <w:r>
        <w:rPr>
          <w:rFonts w:hint="eastAsia" w:eastAsia="宋体" w:cs="Times New Roman"/>
          <w:color w:val="000000" w:themeColor="text1"/>
          <w:sz w:val="21"/>
          <w:szCs w:val="24"/>
          <w:highlight w:val="none"/>
          <w14:textFill>
            <w14:solidFill>
              <w14:schemeClr w14:val="tx1"/>
            </w14:solidFill>
          </w14:textFill>
        </w:rPr>
        <w:t>供应商</w:t>
      </w:r>
      <w:r>
        <w:rPr>
          <w:rFonts w:eastAsia="宋体" w:cs="Times New Roman"/>
          <w:color w:val="000000" w:themeColor="text1"/>
          <w:sz w:val="21"/>
          <w:szCs w:val="24"/>
          <w:highlight w:val="none"/>
          <w14:textFill>
            <w14:solidFill>
              <w14:schemeClr w14:val="tx1"/>
            </w14:solidFill>
          </w14:textFill>
        </w:rPr>
        <w:t>对</w:t>
      </w:r>
      <w:r>
        <w:rPr>
          <w:rFonts w:hint="eastAsia" w:eastAsia="宋体" w:cs="Times New Roman"/>
          <w:color w:val="000000" w:themeColor="text1"/>
          <w:sz w:val="21"/>
          <w:szCs w:val="24"/>
          <w:highlight w:val="none"/>
          <w14:textFill>
            <w14:solidFill>
              <w14:schemeClr w14:val="tx1"/>
            </w14:solidFill>
          </w14:textFill>
        </w:rPr>
        <w:t>响应</w:t>
      </w:r>
      <w:r>
        <w:rPr>
          <w:rFonts w:eastAsia="宋体" w:cs="Times New Roman"/>
          <w:color w:val="000000" w:themeColor="text1"/>
          <w:sz w:val="21"/>
          <w:szCs w:val="24"/>
          <w:highlight w:val="none"/>
          <w14:textFill>
            <w14:solidFill>
              <w14:schemeClr w14:val="tx1"/>
            </w14:solidFill>
          </w14:textFill>
        </w:rPr>
        <w:t>报价进行修正：</w:t>
      </w:r>
    </w:p>
    <w:p w14:paraId="383CC41F">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eastAsia="宋体" w:cs="Times New Roman"/>
          <w:color w:val="000000" w:themeColor="text1"/>
          <w:sz w:val="21"/>
          <w:szCs w:val="24"/>
          <w:highlight w:val="none"/>
          <w14:textFill>
            <w14:solidFill>
              <w14:schemeClr w14:val="tx1"/>
            </w14:solidFill>
          </w14:textFill>
        </w:rPr>
        <w:t>（1）大写金额与小写金额不一致的，以大写金额为准</w:t>
      </w:r>
      <w:r>
        <w:rPr>
          <w:rFonts w:hint="eastAsia" w:eastAsia="宋体" w:cs="Times New Roman"/>
          <w:color w:val="000000" w:themeColor="text1"/>
          <w:sz w:val="21"/>
          <w:szCs w:val="24"/>
          <w:highlight w:val="none"/>
          <w14:textFill>
            <w14:solidFill>
              <w14:schemeClr w14:val="tx1"/>
            </w14:solidFill>
          </w14:textFill>
        </w:rPr>
        <w:t>。</w:t>
      </w:r>
    </w:p>
    <w:p w14:paraId="32049059">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eastAsia="宋体" w:cs="Times New Roman"/>
          <w:color w:val="000000" w:themeColor="text1"/>
          <w:sz w:val="21"/>
          <w:szCs w:val="24"/>
          <w:highlight w:val="none"/>
          <w14:textFill>
            <w14:solidFill>
              <w14:schemeClr w14:val="tx1"/>
            </w14:solidFill>
          </w14:textFill>
        </w:rPr>
        <w:t>（2）总价金额与单价金额不一致的，以单价金额为准，但单价金额小数点有明显错误的除外</w:t>
      </w:r>
      <w:r>
        <w:rPr>
          <w:rFonts w:hint="eastAsia" w:eastAsia="宋体" w:cs="Times New Roman"/>
          <w:color w:val="000000" w:themeColor="text1"/>
          <w:sz w:val="21"/>
          <w:szCs w:val="24"/>
          <w:highlight w:val="none"/>
          <w14:textFill>
            <w14:solidFill>
              <w14:schemeClr w14:val="tx1"/>
            </w14:solidFill>
          </w14:textFill>
        </w:rPr>
        <w:t>。</w:t>
      </w:r>
    </w:p>
    <w:p w14:paraId="55295BF1">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eastAsia="宋体" w:cs="Times New Roman"/>
          <w:color w:val="000000" w:themeColor="text1"/>
          <w:sz w:val="21"/>
          <w:szCs w:val="24"/>
          <w:highlight w:val="none"/>
          <w14:textFill>
            <w14:solidFill>
              <w14:schemeClr w14:val="tx1"/>
            </w14:solidFill>
          </w14:textFill>
        </w:rPr>
        <w:t>（3）</w:t>
      </w:r>
      <w:r>
        <w:rPr>
          <w:rFonts w:hint="eastAsia" w:eastAsia="宋体" w:cs="Times New Roman"/>
          <w:color w:val="000000" w:themeColor="text1"/>
          <w:sz w:val="21"/>
          <w:szCs w:val="24"/>
          <w:highlight w:val="none"/>
          <w14:textFill>
            <w14:solidFill>
              <w14:schemeClr w14:val="tx1"/>
            </w14:solidFill>
          </w14:textFill>
        </w:rPr>
        <w:t>报价表合计报价</w:t>
      </w:r>
      <w:r>
        <w:rPr>
          <w:rFonts w:eastAsia="宋体" w:cs="Times New Roman"/>
          <w:color w:val="000000" w:themeColor="text1"/>
          <w:sz w:val="21"/>
          <w:szCs w:val="24"/>
          <w:highlight w:val="none"/>
          <w14:textFill>
            <w14:solidFill>
              <w14:schemeClr w14:val="tx1"/>
            </w14:solidFill>
          </w14:textFill>
        </w:rPr>
        <w:t>与</w:t>
      </w:r>
      <w:r>
        <w:rPr>
          <w:rFonts w:hint="eastAsia" w:eastAsia="宋体" w:cs="Times New Roman"/>
          <w:color w:val="000000" w:themeColor="text1"/>
          <w:sz w:val="21"/>
          <w:szCs w:val="24"/>
          <w:highlight w:val="none"/>
          <w14:textFill>
            <w14:solidFill>
              <w14:schemeClr w14:val="tx1"/>
            </w14:solidFill>
          </w14:textFill>
        </w:rPr>
        <w:t>各</w:t>
      </w:r>
      <w:r>
        <w:rPr>
          <w:rFonts w:eastAsia="宋体" w:cs="Times New Roman"/>
          <w:color w:val="000000" w:themeColor="text1"/>
          <w:sz w:val="21"/>
          <w:szCs w:val="24"/>
          <w:highlight w:val="none"/>
          <w14:textFill>
            <w14:solidFill>
              <w14:schemeClr w14:val="tx1"/>
            </w14:solidFill>
          </w14:textFill>
        </w:rPr>
        <w:t>分项报价的合</w:t>
      </w:r>
      <w:r>
        <w:rPr>
          <w:rFonts w:hint="eastAsia" w:eastAsia="宋体" w:cs="Times New Roman"/>
          <w:color w:val="000000" w:themeColor="text1"/>
          <w:sz w:val="21"/>
          <w:szCs w:val="24"/>
          <w:highlight w:val="none"/>
          <w14:textFill>
            <w14:solidFill>
              <w14:schemeClr w14:val="tx1"/>
            </w14:solidFill>
          </w14:textFill>
        </w:rPr>
        <w:t>计</w:t>
      </w:r>
      <w:r>
        <w:rPr>
          <w:rFonts w:eastAsia="宋体" w:cs="Times New Roman"/>
          <w:color w:val="000000" w:themeColor="text1"/>
          <w:sz w:val="21"/>
          <w:szCs w:val="24"/>
          <w:highlight w:val="none"/>
          <w14:textFill>
            <w14:solidFill>
              <w14:schemeClr w14:val="tx1"/>
            </w14:solidFill>
          </w14:textFill>
        </w:rPr>
        <w:t>不一致的，以各分项报价的累计数为准；</w:t>
      </w:r>
    </w:p>
    <w:p w14:paraId="168B1FED">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w:t>
      </w:r>
      <w:r>
        <w:rPr>
          <w:rFonts w:eastAsia="宋体" w:cs="Times New Roman"/>
          <w:color w:val="000000" w:themeColor="text1"/>
          <w:sz w:val="21"/>
          <w:szCs w:val="24"/>
          <w:highlight w:val="none"/>
          <w14:textFill>
            <w14:solidFill>
              <w14:schemeClr w14:val="tx1"/>
            </w14:solidFill>
          </w14:textFill>
        </w:rPr>
        <w:t>4</w:t>
      </w:r>
      <w:r>
        <w:rPr>
          <w:rFonts w:hint="eastAsia" w:eastAsia="宋体" w:cs="Times New Roman"/>
          <w:color w:val="000000" w:themeColor="text1"/>
          <w:sz w:val="21"/>
          <w:szCs w:val="24"/>
          <w:highlight w:val="none"/>
          <w14:textFill>
            <w14:solidFill>
              <w14:schemeClr w14:val="tx1"/>
            </w14:solidFill>
          </w14:textFill>
        </w:rPr>
        <w:t>）如果分项报价中存在缺漏项，且缺漏项内容不属于实质性偏差的，</w:t>
      </w:r>
      <w:r>
        <w:rPr>
          <w:rFonts w:eastAsia="宋体" w:cs="Times New Roman"/>
          <w:color w:val="000000" w:themeColor="text1"/>
          <w:sz w:val="21"/>
          <w:szCs w:val="24"/>
          <w:highlight w:val="none"/>
          <w14:textFill>
            <w14:solidFill>
              <w14:schemeClr w14:val="tx1"/>
            </w14:solidFill>
          </w14:textFill>
        </w:rPr>
        <w:t>则视为</w:t>
      </w:r>
      <w:r>
        <w:rPr>
          <w:rFonts w:hint="eastAsia" w:eastAsia="宋体" w:cs="Times New Roman"/>
          <w:color w:val="000000" w:themeColor="text1"/>
          <w:sz w:val="21"/>
          <w:szCs w:val="24"/>
          <w:highlight w:val="none"/>
          <w14:textFill>
            <w14:solidFill>
              <w14:schemeClr w14:val="tx1"/>
            </w14:solidFill>
          </w14:textFill>
        </w:rPr>
        <w:t>缺漏项内容的价格已包含在其他分项报价之中。</w:t>
      </w:r>
    </w:p>
    <w:p w14:paraId="47D3DE99">
      <w:pPr>
        <w:spacing w:line="400" w:lineRule="exact"/>
        <w:ind w:firstLine="420"/>
        <w:rPr>
          <w:rFonts w:ascii="Calibri" w:hAnsi="Calibri" w:eastAsia="宋体" w:cs="Times New Roman"/>
          <w:color w:val="000000" w:themeColor="text1"/>
          <w:sz w:val="21"/>
          <w:szCs w:val="21"/>
          <w:highlight w:val="none"/>
          <w14:textFill>
            <w14:solidFill>
              <w14:schemeClr w14:val="tx1"/>
            </w14:solidFill>
          </w14:textFill>
        </w:rPr>
      </w:pPr>
      <w:r>
        <w:rPr>
          <w:rFonts w:hint="eastAsia" w:ascii="Calibri" w:hAnsi="Calibri" w:eastAsia="宋体" w:cs="Times New Roman"/>
          <w:color w:val="000000" w:themeColor="text1"/>
          <w:sz w:val="21"/>
          <w:szCs w:val="21"/>
          <w:highlight w:val="none"/>
          <w14:textFill>
            <w14:solidFill>
              <w14:schemeClr w14:val="tx1"/>
            </w14:solidFill>
          </w14:textFill>
        </w:rPr>
        <w:t>（5）含税总报价与不含税报价不一致的，含税总报价不变，修改不含税报价，有明显计算错误的除外。</w:t>
      </w:r>
    </w:p>
    <w:p w14:paraId="001BCFCD">
      <w:pPr>
        <w:spacing w:line="400" w:lineRule="exact"/>
        <w:ind w:firstLine="0" w:firstLineChars="0"/>
        <w:rPr>
          <w:rFonts w:ascii="宋体" w:hAnsi="宋体" w:eastAsia="宋体" w:cs="宋体"/>
          <w:color w:val="000000" w:themeColor="text1"/>
          <w:sz w:val="21"/>
          <w:szCs w:val="21"/>
          <w:highlight w:val="none"/>
          <w14:textFill>
            <w14:solidFill>
              <w14:schemeClr w14:val="tx1"/>
            </w14:solidFill>
          </w14:textFill>
        </w:rPr>
      </w:pPr>
      <w:r>
        <w:rPr>
          <w:rFonts w:hint="eastAsia" w:ascii="Calibri" w:hAnsi="Calibri" w:eastAsia="宋体" w:cs="Times New Roman"/>
          <w:color w:val="000000" w:themeColor="text1"/>
          <w:sz w:val="21"/>
          <w:szCs w:val="24"/>
          <w:highlight w:val="none"/>
          <w14:textFill>
            <w14:solidFill>
              <w14:schemeClr w14:val="tx1"/>
            </w14:solidFill>
          </w14:textFill>
        </w:rPr>
        <w:t xml:space="preserve"> </w:t>
      </w:r>
      <w:r>
        <w:rPr>
          <w:rFonts w:ascii="Calibri" w:hAnsi="Calibri" w:eastAsia="宋体" w:cs="Times New Roman"/>
          <w:color w:val="000000" w:themeColor="text1"/>
          <w:sz w:val="21"/>
          <w:szCs w:val="24"/>
          <w:highlight w:val="none"/>
          <w14:textFill>
            <w14:solidFill>
              <w14:schemeClr w14:val="tx1"/>
            </w14:solidFill>
          </w14:textFill>
        </w:rPr>
        <w:t xml:space="preserve">   </w:t>
      </w:r>
      <w:r>
        <w:rPr>
          <w:rFonts w:hint="eastAsia" w:ascii="Calibri" w:hAnsi="Calibri" w:eastAsia="宋体" w:cs="Times New Roman"/>
          <w:color w:val="000000" w:themeColor="text1"/>
          <w:sz w:val="21"/>
          <w:szCs w:val="24"/>
          <w:highlight w:val="none"/>
          <w14:textFill>
            <w14:solidFill>
              <w14:schemeClr w14:val="tx1"/>
            </w14:solidFill>
          </w14:textFill>
        </w:rPr>
        <w:t>响应报价有算术错误的，以修正后的价格进行评审。</w:t>
      </w:r>
    </w:p>
    <w:p w14:paraId="13918FA9">
      <w:pPr>
        <w:spacing w:line="400" w:lineRule="exact"/>
        <w:ind w:firstLine="420"/>
        <w:rPr>
          <w:rFonts w:ascii="Calibri" w:hAnsi="Calibri" w:eastAsia="宋体" w:cs="Times New Roman"/>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2</w:t>
      </w:r>
      <w:r>
        <w:rPr>
          <w:rFonts w:eastAsia="宋体" w:cs="Times New Roman"/>
          <w:color w:val="000000" w:themeColor="text1"/>
          <w:sz w:val="21"/>
          <w:szCs w:val="24"/>
          <w:highlight w:val="none"/>
          <w14:textFill>
            <w14:solidFill>
              <w14:schemeClr w14:val="tx1"/>
            </w14:solidFill>
          </w14:textFill>
        </w:rPr>
        <w:t>.</w:t>
      </w:r>
      <w:r>
        <w:rPr>
          <w:rFonts w:hint="eastAsia" w:eastAsia="宋体" w:cs="Times New Roman"/>
          <w:color w:val="000000" w:themeColor="text1"/>
          <w:sz w:val="21"/>
          <w:szCs w:val="24"/>
          <w:highlight w:val="none"/>
          <w14:textFill>
            <w14:solidFill>
              <w14:schemeClr w14:val="tx1"/>
            </w14:solidFill>
          </w14:textFill>
        </w:rPr>
        <w:t>2</w:t>
      </w:r>
      <w:r>
        <w:rPr>
          <w:rFonts w:eastAsia="宋体" w:cs="Times New Roman"/>
          <w:color w:val="000000" w:themeColor="text1"/>
          <w:sz w:val="21"/>
          <w:szCs w:val="24"/>
          <w:highlight w:val="none"/>
          <w14:textFill>
            <w14:solidFill>
              <w14:schemeClr w14:val="tx1"/>
            </w14:solidFill>
          </w14:textFill>
        </w:rPr>
        <w:t xml:space="preserve">.4 </w:t>
      </w:r>
      <w:r>
        <w:rPr>
          <w:rFonts w:hint="eastAsia" w:eastAsia="宋体" w:cs="Times New Roman"/>
          <w:color w:val="000000" w:themeColor="text1"/>
          <w:sz w:val="21"/>
          <w:szCs w:val="24"/>
          <w:highlight w:val="none"/>
          <w14:textFill>
            <w14:solidFill>
              <w14:schemeClr w14:val="tx1"/>
            </w14:solidFill>
          </w14:textFill>
        </w:rPr>
        <w:t>供应商</w:t>
      </w:r>
      <w:r>
        <w:rPr>
          <w:rFonts w:eastAsia="宋体" w:cs="Times New Roman"/>
          <w:color w:val="000000" w:themeColor="text1"/>
          <w:sz w:val="21"/>
          <w:szCs w:val="24"/>
          <w:highlight w:val="none"/>
          <w14:textFill>
            <w14:solidFill>
              <w14:schemeClr w14:val="tx1"/>
            </w14:solidFill>
          </w14:textFill>
        </w:rPr>
        <w:t>有串通、弄虚作假、行贿等违法行为</w:t>
      </w:r>
      <w:r>
        <w:rPr>
          <w:rFonts w:hint="eastAsia" w:eastAsia="宋体" w:cs="Times New Roman"/>
          <w:color w:val="000000" w:themeColor="text1"/>
          <w:sz w:val="21"/>
          <w:szCs w:val="24"/>
          <w:highlight w:val="none"/>
          <w14:textFill>
            <w14:solidFill>
              <w14:schemeClr w14:val="tx1"/>
            </w14:solidFill>
          </w14:textFill>
        </w:rPr>
        <w:t>的，其响应文件将被视为无效。</w:t>
      </w:r>
    </w:p>
    <w:p w14:paraId="36FD0C04">
      <w:pPr>
        <w:widowControl/>
        <w:spacing w:line="400" w:lineRule="exact"/>
        <w:ind w:firstLine="420"/>
        <w:jc w:val="left"/>
        <w:rPr>
          <w:rFonts w:eastAsia="宋体" w:cs="Times New Roman"/>
          <w:color w:val="000000" w:themeColor="text1"/>
          <w:sz w:val="21"/>
          <w:szCs w:val="24"/>
          <w:highlight w:val="none"/>
          <w14:textFill>
            <w14:solidFill>
              <w14:schemeClr w14:val="tx1"/>
            </w14:solidFill>
          </w14:textFill>
        </w:rPr>
      </w:pPr>
      <w:bookmarkStart w:id="694" w:name="_Toc14171"/>
      <w:bookmarkStart w:id="695" w:name="_Toc22985_WPSOffice_Level3"/>
      <w:bookmarkStart w:id="696" w:name="_Toc23779"/>
      <w:bookmarkStart w:id="697" w:name="_Toc4129"/>
      <w:bookmarkStart w:id="698" w:name="_Toc15792"/>
      <w:bookmarkStart w:id="699" w:name="_Toc13462"/>
      <w:bookmarkStart w:id="700" w:name="_Toc26719"/>
      <w:r>
        <w:rPr>
          <w:rFonts w:hint="eastAsia" w:eastAsia="宋体" w:cs="Times New Roman"/>
          <w:color w:val="000000" w:themeColor="text1"/>
          <w:sz w:val="21"/>
          <w:szCs w:val="24"/>
          <w:highlight w:val="none"/>
          <w14:textFill>
            <w14:solidFill>
              <w14:schemeClr w14:val="tx1"/>
            </w14:solidFill>
          </w14:textFill>
        </w:rPr>
        <w:t>2.2.5</w:t>
      </w:r>
      <w:r>
        <w:rPr>
          <w:rFonts w:hint="eastAsia" w:ascii="宋体" w:hAnsi="宋体" w:eastAsia="宋体" w:cs="宋体"/>
          <w:color w:val="000000" w:themeColor="text1"/>
          <w:sz w:val="21"/>
          <w:szCs w:val="24"/>
          <w:highlight w:val="none"/>
          <w14:textFill>
            <w14:solidFill>
              <w14:schemeClr w14:val="tx1"/>
            </w14:solidFill>
          </w14:textFill>
        </w:rPr>
        <w:t>当有效供应商数量不足三家（</w:t>
      </w:r>
      <w:r>
        <w:rPr>
          <w:rFonts w:eastAsia="宋体" w:cs="Times New Roman"/>
          <w:color w:val="000000" w:themeColor="text1"/>
          <w:sz w:val="21"/>
          <w:szCs w:val="24"/>
          <w:highlight w:val="none"/>
          <w14:textFill>
            <w14:solidFill>
              <w14:schemeClr w14:val="tx1"/>
            </w14:solidFill>
          </w14:textFill>
        </w:rPr>
        <w:t>采购项目</w:t>
      </w:r>
      <w:r>
        <w:rPr>
          <w:rFonts w:hint="eastAsia" w:eastAsia="宋体" w:cs="Times New Roman"/>
          <w:color w:val="000000" w:themeColor="text1"/>
          <w:sz w:val="21"/>
          <w:szCs w:val="24"/>
          <w:highlight w:val="none"/>
          <w14:textFill>
            <w14:solidFill>
              <w14:schemeClr w14:val="tx1"/>
            </w14:solidFill>
          </w14:textFill>
        </w:rPr>
        <w:t>选择一家成交供应商</w:t>
      </w:r>
      <w:r>
        <w:rPr>
          <w:rFonts w:eastAsia="宋体" w:cs="Times New Roman"/>
          <w:color w:val="000000" w:themeColor="text1"/>
          <w:sz w:val="21"/>
          <w:szCs w:val="24"/>
          <w:highlight w:val="none"/>
          <w14:textFill>
            <w14:solidFill>
              <w14:schemeClr w14:val="tx1"/>
            </w14:solidFill>
          </w14:textFill>
        </w:rPr>
        <w:t>时</w:t>
      </w:r>
      <w:r>
        <w:rPr>
          <w:rFonts w:hint="eastAsia" w:eastAsia="宋体" w:cs="Times New Roman"/>
          <w:color w:val="000000" w:themeColor="text1"/>
          <w:sz w:val="21"/>
          <w:szCs w:val="24"/>
          <w:highlight w:val="none"/>
          <w14:textFill>
            <w14:solidFill>
              <w14:schemeClr w14:val="tx1"/>
            </w14:solidFill>
          </w14:textFill>
        </w:rPr>
        <w:t>），根据具体情况，评审人员可决定继续进行评</w:t>
      </w:r>
      <w:r>
        <w:rPr>
          <w:rFonts w:hint="eastAsia" w:ascii="宋体" w:hAnsi="宋体" w:eastAsia="宋体" w:cs="宋体"/>
          <w:color w:val="000000" w:themeColor="text1"/>
          <w:sz w:val="21"/>
          <w:szCs w:val="24"/>
          <w:highlight w:val="none"/>
          <w14:textFill>
            <w14:solidFill>
              <w14:schemeClr w14:val="tx1"/>
            </w14:solidFill>
          </w14:textFill>
        </w:rPr>
        <w:t>审或决定终止评审由采购人重新采购。评审人员选择继续评审的，推荐的候选供应商数量可少于供应商须知约定的候选成交供应商数量。</w:t>
      </w:r>
      <w:r>
        <w:rPr>
          <w:rFonts w:hint="eastAsia" w:eastAsia="宋体" w:cs="Times New Roman"/>
          <w:color w:val="000000" w:themeColor="text1"/>
          <w:sz w:val="21"/>
          <w:szCs w:val="24"/>
          <w:highlight w:val="none"/>
          <w14:textFill>
            <w14:solidFill>
              <w14:schemeClr w14:val="tx1"/>
            </w14:solidFill>
          </w14:textFill>
        </w:rPr>
        <w:t>如所有响应文件均无效，</w:t>
      </w:r>
      <w:r>
        <w:rPr>
          <w:rFonts w:eastAsia="宋体" w:cs="Times New Roman"/>
          <w:color w:val="000000" w:themeColor="text1"/>
          <w:sz w:val="21"/>
          <w:szCs w:val="24"/>
          <w:highlight w:val="none"/>
          <w14:textFill>
            <w14:solidFill>
              <w14:schemeClr w14:val="tx1"/>
            </w14:solidFill>
          </w14:textFill>
        </w:rPr>
        <w:t>评审人员应当终止评审。</w:t>
      </w:r>
    </w:p>
    <w:p w14:paraId="46CD5FEC">
      <w:pPr>
        <w:keepNext/>
        <w:keepLines/>
        <w:spacing w:before="260" w:after="260" w:line="412" w:lineRule="auto"/>
        <w:ind w:firstLine="0" w:firstLineChars="0"/>
        <w:outlineLvl w:val="1"/>
        <w:rPr>
          <w:rFonts w:eastAsia="黑体" w:cs="Times New Roman"/>
          <w:color w:val="000000" w:themeColor="text1"/>
          <w:szCs w:val="20"/>
          <w:highlight w:val="none"/>
          <w14:textFill>
            <w14:solidFill>
              <w14:schemeClr w14:val="tx1"/>
            </w14:solidFill>
          </w14:textFill>
        </w:rPr>
      </w:pPr>
      <w:bookmarkStart w:id="701" w:name="_Toc118806286"/>
      <w:bookmarkStart w:id="702" w:name="_Toc177994529"/>
      <w:bookmarkStart w:id="703" w:name="_Toc118805161"/>
      <w:bookmarkStart w:id="704" w:name="_Toc118805538"/>
      <w:bookmarkStart w:id="705" w:name="_Toc118805915"/>
      <w:r>
        <w:rPr>
          <w:rFonts w:hint="eastAsia" w:eastAsia="黑体" w:cs="Times New Roman"/>
          <w:color w:val="000000" w:themeColor="text1"/>
          <w:szCs w:val="20"/>
          <w:highlight w:val="none"/>
          <w14:textFill>
            <w14:solidFill>
              <w14:schemeClr w14:val="tx1"/>
            </w14:solidFill>
          </w14:textFill>
        </w:rPr>
        <w:t>3. 详细评审标准和程序</w:t>
      </w:r>
      <w:bookmarkEnd w:id="694"/>
      <w:bookmarkEnd w:id="695"/>
      <w:bookmarkEnd w:id="696"/>
      <w:bookmarkEnd w:id="697"/>
      <w:bookmarkEnd w:id="698"/>
      <w:bookmarkEnd w:id="699"/>
      <w:bookmarkEnd w:id="700"/>
      <w:bookmarkEnd w:id="701"/>
      <w:bookmarkEnd w:id="702"/>
      <w:bookmarkEnd w:id="703"/>
      <w:bookmarkEnd w:id="704"/>
      <w:bookmarkEnd w:id="705"/>
    </w:p>
    <w:p w14:paraId="54F58001">
      <w:pPr>
        <w:adjustRightInd w:val="0"/>
        <w:snapToGrid w:val="0"/>
        <w:spacing w:line="400" w:lineRule="exact"/>
        <w:ind w:firstLine="420"/>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评审人员对满足采购文件实质性要求的响应文件，按照评审办法前附表规定的标准进行评审，并按评审办法前附表规定的顺序推荐候选成交供应商。</w:t>
      </w:r>
    </w:p>
    <w:p w14:paraId="1A2A0843">
      <w:pPr>
        <w:keepNext/>
        <w:keepLines/>
        <w:spacing w:before="260" w:after="260" w:line="412" w:lineRule="auto"/>
        <w:ind w:firstLine="0" w:firstLineChars="0"/>
        <w:outlineLvl w:val="1"/>
        <w:rPr>
          <w:rFonts w:eastAsia="黑体" w:cs="Times New Roman"/>
          <w:color w:val="000000" w:themeColor="text1"/>
          <w:szCs w:val="20"/>
          <w:highlight w:val="none"/>
          <w14:textFill>
            <w14:solidFill>
              <w14:schemeClr w14:val="tx1"/>
            </w14:solidFill>
          </w14:textFill>
        </w:rPr>
      </w:pPr>
      <w:bookmarkStart w:id="706" w:name="_Toc12533"/>
      <w:bookmarkStart w:id="707" w:name="_Toc9277"/>
      <w:bookmarkStart w:id="708" w:name="_Toc17801_WPSOffice_Level3"/>
      <w:bookmarkStart w:id="709" w:name="_Toc118806289"/>
      <w:bookmarkStart w:id="710" w:name="_Toc118805164"/>
      <w:bookmarkStart w:id="711" w:name="_Toc20501"/>
      <w:bookmarkStart w:id="712" w:name="_Toc118805541"/>
      <w:bookmarkStart w:id="713" w:name="_Toc7606"/>
      <w:bookmarkStart w:id="714" w:name="_Toc17017"/>
      <w:bookmarkStart w:id="715" w:name="_Toc501460721"/>
      <w:bookmarkStart w:id="716" w:name="_Toc23953"/>
      <w:bookmarkStart w:id="717" w:name="_Toc118805918"/>
      <w:bookmarkStart w:id="718" w:name="_Toc177994530"/>
      <w:r>
        <w:rPr>
          <w:rFonts w:hint="eastAsia" w:eastAsia="黑体" w:cs="Times New Roman"/>
          <w:color w:val="000000" w:themeColor="text1"/>
          <w:szCs w:val="20"/>
          <w:highlight w:val="none"/>
          <w14:textFill>
            <w14:solidFill>
              <w14:schemeClr w14:val="tx1"/>
            </w14:solidFill>
          </w14:textFill>
        </w:rPr>
        <w:t>4. 评审结果</w:t>
      </w:r>
      <w:bookmarkEnd w:id="706"/>
      <w:bookmarkEnd w:id="707"/>
      <w:bookmarkEnd w:id="708"/>
      <w:bookmarkEnd w:id="709"/>
      <w:bookmarkEnd w:id="710"/>
      <w:bookmarkEnd w:id="711"/>
      <w:bookmarkEnd w:id="712"/>
      <w:bookmarkEnd w:id="713"/>
      <w:bookmarkEnd w:id="714"/>
      <w:bookmarkEnd w:id="715"/>
      <w:bookmarkEnd w:id="716"/>
      <w:bookmarkEnd w:id="717"/>
      <w:bookmarkEnd w:id="718"/>
    </w:p>
    <w:p w14:paraId="74E69E71">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4.1</w:t>
      </w:r>
      <w:r>
        <w:rPr>
          <w:rFonts w:eastAsia="宋体" w:cs="Times New Roman"/>
          <w:color w:val="000000" w:themeColor="text1"/>
          <w:sz w:val="21"/>
          <w:szCs w:val="24"/>
          <w:highlight w:val="none"/>
          <w14:textFill>
            <w14:solidFill>
              <w14:schemeClr w14:val="tx1"/>
            </w14:solidFill>
          </w14:textFill>
        </w:rPr>
        <w:t>提交书面评审报告</w:t>
      </w:r>
    </w:p>
    <w:p w14:paraId="35342860">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评审人员完成评审后，出具书面评审报告。</w:t>
      </w:r>
    </w:p>
    <w:p w14:paraId="12B0BF04">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eastAsia="宋体" w:cs="Times New Roman"/>
          <w:color w:val="000000" w:themeColor="text1"/>
          <w:sz w:val="21"/>
          <w:szCs w:val="24"/>
          <w:highlight w:val="none"/>
          <w14:textFill>
            <w14:solidFill>
              <w14:schemeClr w14:val="tx1"/>
            </w14:solidFill>
          </w14:textFill>
        </w:rPr>
        <w:t>4.</w:t>
      </w:r>
      <w:r>
        <w:rPr>
          <w:rFonts w:hint="eastAsia" w:eastAsia="宋体" w:cs="Times New Roman"/>
          <w:color w:val="000000" w:themeColor="text1"/>
          <w:sz w:val="21"/>
          <w:szCs w:val="24"/>
          <w:highlight w:val="none"/>
          <w14:textFill>
            <w14:solidFill>
              <w14:schemeClr w14:val="tx1"/>
            </w14:solidFill>
          </w14:textFill>
        </w:rPr>
        <w:t>2</w:t>
      </w:r>
      <w:r>
        <w:rPr>
          <w:rFonts w:eastAsia="宋体" w:cs="Times New Roman"/>
          <w:color w:val="000000" w:themeColor="text1"/>
          <w:sz w:val="21"/>
          <w:szCs w:val="24"/>
          <w:highlight w:val="none"/>
          <w14:textFill>
            <w14:solidFill>
              <w14:schemeClr w14:val="tx1"/>
            </w14:solidFill>
          </w14:textFill>
        </w:rPr>
        <w:t>推荐候选成交供应商数量</w:t>
      </w:r>
    </w:p>
    <w:p w14:paraId="2BD3BF9A">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评审人员应在书面评审报告中按照供应商排列的优先顺序向采购人推荐候选成交供应商。候选成交供应商数量见第二章“供应商须知”。</w:t>
      </w:r>
    </w:p>
    <w:p w14:paraId="617D3824">
      <w:pPr>
        <w:spacing w:line="400" w:lineRule="exact"/>
        <w:ind w:firstLine="420"/>
        <w:rPr>
          <w:rFonts w:ascii="Calibri" w:hAnsi="Calibri" w:eastAsia="宋体" w:cs="Times New Roman"/>
          <w:color w:val="000000" w:themeColor="text1"/>
          <w:sz w:val="21"/>
          <w:szCs w:val="21"/>
          <w:highlight w:val="none"/>
          <w14:textFill>
            <w14:solidFill>
              <w14:schemeClr w14:val="tx1"/>
            </w14:solidFill>
          </w14:textFill>
        </w:rPr>
      </w:pPr>
      <w:r>
        <w:rPr>
          <w:rFonts w:hint="eastAsia" w:ascii="Calibri" w:hAnsi="Calibri" w:eastAsia="宋体" w:cs="Times New Roman"/>
          <w:color w:val="000000" w:themeColor="text1"/>
          <w:sz w:val="21"/>
          <w:szCs w:val="21"/>
          <w:highlight w:val="none"/>
          <w14:textFill>
            <w14:solidFill>
              <w14:schemeClr w14:val="tx1"/>
            </w14:solidFill>
          </w14:textFill>
        </w:rPr>
        <w:t>4.3</w:t>
      </w:r>
      <w:r>
        <w:rPr>
          <w:rFonts w:ascii="Calibri" w:hAnsi="Calibri" w:eastAsia="宋体" w:cs="Times New Roman"/>
          <w:color w:val="000000" w:themeColor="text1"/>
          <w:sz w:val="21"/>
          <w:szCs w:val="21"/>
          <w:highlight w:val="none"/>
          <w14:textFill>
            <w14:solidFill>
              <w14:schemeClr w14:val="tx1"/>
            </w14:solidFill>
          </w14:textFill>
        </w:rPr>
        <w:t>多标段候选</w:t>
      </w:r>
      <w:r>
        <w:rPr>
          <w:rFonts w:hint="eastAsia" w:ascii="Calibri" w:hAnsi="Calibri" w:eastAsia="宋体" w:cs="Times New Roman"/>
          <w:color w:val="000000" w:themeColor="text1"/>
          <w:sz w:val="21"/>
          <w:szCs w:val="21"/>
          <w:highlight w:val="none"/>
          <w14:textFill>
            <w14:solidFill>
              <w14:schemeClr w14:val="tx1"/>
            </w14:solidFill>
          </w14:textFill>
        </w:rPr>
        <w:t>成交供应商</w:t>
      </w:r>
      <w:r>
        <w:rPr>
          <w:rFonts w:ascii="Calibri" w:hAnsi="Calibri" w:eastAsia="宋体" w:cs="Times New Roman"/>
          <w:color w:val="000000" w:themeColor="text1"/>
          <w:sz w:val="21"/>
          <w:szCs w:val="21"/>
          <w:highlight w:val="none"/>
          <w14:textFill>
            <w14:solidFill>
              <w14:schemeClr w14:val="tx1"/>
            </w14:solidFill>
          </w14:textFill>
        </w:rPr>
        <w:t>资格的确定原则</w:t>
      </w:r>
    </w:p>
    <w:p w14:paraId="6222EA3A">
      <w:pPr>
        <w:spacing w:line="400" w:lineRule="exact"/>
        <w:ind w:firstLine="420"/>
        <w:rPr>
          <w:rFonts w:ascii="Calibri" w:hAnsi="Calibri" w:eastAsia="宋体" w:cs="Times New Roman"/>
          <w:color w:val="000000" w:themeColor="text1"/>
          <w:sz w:val="21"/>
          <w:szCs w:val="24"/>
          <w:highlight w:val="none"/>
          <w14:textFill>
            <w14:solidFill>
              <w14:schemeClr w14:val="tx1"/>
            </w14:solidFill>
          </w14:textFill>
        </w:rPr>
      </w:pPr>
      <w:r>
        <w:rPr>
          <w:rFonts w:ascii="Calibri" w:hAnsi="Calibri" w:eastAsia="宋体" w:cs="Times New Roman"/>
          <w:color w:val="000000" w:themeColor="text1"/>
          <w:sz w:val="21"/>
          <w:szCs w:val="21"/>
          <w:highlight w:val="none"/>
          <w14:textFill>
            <w14:solidFill>
              <w14:schemeClr w14:val="tx1"/>
            </w14:solidFill>
          </w14:textFill>
        </w:rPr>
        <w:t>如果同一</w:t>
      </w:r>
      <w:r>
        <w:rPr>
          <w:rFonts w:hint="eastAsia" w:ascii="Calibri" w:hAnsi="Calibri" w:eastAsia="宋体" w:cs="Times New Roman"/>
          <w:color w:val="000000" w:themeColor="text1"/>
          <w:sz w:val="21"/>
          <w:szCs w:val="21"/>
          <w:highlight w:val="none"/>
          <w14:textFill>
            <w14:solidFill>
              <w14:schemeClr w14:val="tx1"/>
            </w14:solidFill>
          </w14:textFill>
        </w:rPr>
        <w:t>供应商</w:t>
      </w:r>
      <w:r>
        <w:rPr>
          <w:rFonts w:ascii="Calibri" w:hAnsi="Calibri" w:eastAsia="宋体" w:cs="Times New Roman"/>
          <w:color w:val="000000" w:themeColor="text1"/>
          <w:sz w:val="21"/>
          <w:szCs w:val="21"/>
          <w:highlight w:val="none"/>
          <w14:textFill>
            <w14:solidFill>
              <w14:schemeClr w14:val="tx1"/>
            </w14:solidFill>
          </w14:textFill>
        </w:rPr>
        <w:t>在多个标段中均排名第一，</w:t>
      </w:r>
      <w:r>
        <w:rPr>
          <w:rFonts w:hint="eastAsia" w:ascii="Calibri" w:hAnsi="Calibri" w:eastAsia="宋体" w:cs="Times New Roman"/>
          <w:color w:val="000000" w:themeColor="text1"/>
          <w:sz w:val="21"/>
          <w:szCs w:val="21"/>
          <w:highlight w:val="none"/>
          <w14:textFill>
            <w14:solidFill>
              <w14:schemeClr w14:val="tx1"/>
            </w14:solidFill>
          </w14:textFill>
        </w:rPr>
        <w:t>候选成交供应商</w:t>
      </w:r>
      <w:r>
        <w:rPr>
          <w:rFonts w:ascii="Calibri" w:hAnsi="Calibri" w:eastAsia="宋体" w:cs="Times New Roman"/>
          <w:color w:val="000000" w:themeColor="text1"/>
          <w:sz w:val="21"/>
          <w:szCs w:val="21"/>
          <w:highlight w:val="none"/>
          <w14:textFill>
            <w14:solidFill>
              <w14:schemeClr w14:val="tx1"/>
            </w14:solidFill>
          </w14:textFill>
        </w:rPr>
        <w:t>资格的确定原则</w:t>
      </w:r>
      <w:r>
        <w:rPr>
          <w:rFonts w:ascii="Calibri" w:hAnsi="Calibri" w:eastAsia="宋体" w:cs="Times New Roman"/>
          <w:color w:val="000000" w:themeColor="text1"/>
          <w:sz w:val="21"/>
          <w:szCs w:val="24"/>
          <w:highlight w:val="none"/>
          <w14:textFill>
            <w14:solidFill>
              <w14:schemeClr w14:val="tx1"/>
            </w14:solidFill>
          </w14:textFill>
        </w:rPr>
        <w:t>按照</w:t>
      </w:r>
      <w:r>
        <w:rPr>
          <w:rFonts w:hint="eastAsia" w:ascii="Calibri" w:hAnsi="Calibri" w:eastAsia="宋体" w:cs="Times New Roman"/>
          <w:color w:val="000000" w:themeColor="text1"/>
          <w:sz w:val="21"/>
          <w:szCs w:val="24"/>
          <w:highlight w:val="none"/>
          <w14:textFill>
            <w14:solidFill>
              <w14:schemeClr w14:val="tx1"/>
            </w14:solidFill>
          </w14:textFill>
        </w:rPr>
        <w:t>评审</w:t>
      </w:r>
      <w:r>
        <w:rPr>
          <w:rFonts w:ascii="Calibri" w:hAnsi="Calibri" w:eastAsia="宋体" w:cs="Times New Roman"/>
          <w:color w:val="000000" w:themeColor="text1"/>
          <w:sz w:val="21"/>
          <w:szCs w:val="24"/>
          <w:highlight w:val="none"/>
          <w14:textFill>
            <w14:solidFill>
              <w14:schemeClr w14:val="tx1"/>
            </w14:solidFill>
          </w14:textFill>
        </w:rPr>
        <w:t>办法前附表的规定执行。</w:t>
      </w:r>
    </w:p>
    <w:p w14:paraId="0FD294D0">
      <w:pPr>
        <w:spacing w:line="400" w:lineRule="exact"/>
        <w:ind w:firstLine="420"/>
        <w:rPr>
          <w:rFonts w:ascii="Calibri" w:hAnsi="Calibri" w:eastAsia="宋体" w:cs="Times New Roman"/>
          <w:color w:val="000000" w:themeColor="text1"/>
          <w:sz w:val="21"/>
          <w:szCs w:val="24"/>
          <w:highlight w:val="none"/>
          <w14:textFill>
            <w14:solidFill>
              <w14:schemeClr w14:val="tx1"/>
            </w14:solidFill>
          </w14:textFill>
        </w:rPr>
      </w:pPr>
      <w:r>
        <w:rPr>
          <w:rFonts w:hint="eastAsia" w:ascii="Calibri" w:hAnsi="Calibri" w:eastAsia="宋体" w:cs="Times New Roman"/>
          <w:color w:val="000000" w:themeColor="text1"/>
          <w:sz w:val="21"/>
          <w:szCs w:val="24"/>
          <w:highlight w:val="none"/>
          <w14:textFill>
            <w14:solidFill>
              <w14:schemeClr w14:val="tx1"/>
            </w14:solidFill>
          </w14:textFill>
        </w:rPr>
        <w:t>4</w:t>
      </w:r>
      <w:r>
        <w:rPr>
          <w:rFonts w:ascii="Calibri" w:hAnsi="Calibri" w:eastAsia="宋体" w:cs="Times New Roman"/>
          <w:color w:val="000000" w:themeColor="text1"/>
          <w:sz w:val="21"/>
          <w:szCs w:val="24"/>
          <w:highlight w:val="none"/>
          <w14:textFill>
            <w14:solidFill>
              <w14:schemeClr w14:val="tx1"/>
            </w14:solidFill>
          </w14:textFill>
        </w:rPr>
        <w:t>.4</w:t>
      </w:r>
      <w:r>
        <w:rPr>
          <w:rFonts w:hint="eastAsia" w:ascii="Calibri" w:hAnsi="Calibri" w:eastAsia="宋体" w:cs="Times New Roman"/>
          <w:color w:val="000000" w:themeColor="text1"/>
          <w:sz w:val="21"/>
          <w:szCs w:val="24"/>
          <w:highlight w:val="none"/>
          <w14:textFill>
            <w14:solidFill>
              <w14:schemeClr w14:val="tx1"/>
            </w14:solidFill>
          </w14:textFill>
        </w:rPr>
        <w:t>当供应商报价相等时，由采购人投票决定供应商排序，供应商得票相等时，通过随机抽签方式确定供应商排序。</w:t>
      </w:r>
    </w:p>
    <w:p w14:paraId="74AB8306">
      <w:pPr>
        <w:spacing w:line="400" w:lineRule="exact"/>
        <w:ind w:firstLine="420"/>
        <w:rPr>
          <w:rFonts w:ascii="Calibri" w:hAnsi="Calibri" w:eastAsia="宋体" w:cs="Times New Roman"/>
          <w:color w:val="000000" w:themeColor="text1"/>
          <w:sz w:val="21"/>
          <w:szCs w:val="24"/>
          <w:highlight w:val="none"/>
          <w14:textFill>
            <w14:solidFill>
              <w14:schemeClr w14:val="tx1"/>
            </w14:solidFill>
          </w14:textFill>
        </w:rPr>
      </w:pPr>
    </w:p>
    <w:p w14:paraId="4120C9BF">
      <w:pPr>
        <w:spacing w:line="240" w:lineRule="auto"/>
        <w:ind w:firstLine="0" w:firstLineChars="0"/>
        <w:rPr>
          <w:rFonts w:ascii="宋体" w:hAnsi="宋体" w:eastAsia="宋体" w:cs="宋体"/>
          <w:color w:val="000000" w:themeColor="text1"/>
          <w:sz w:val="21"/>
          <w:szCs w:val="24"/>
          <w:highlight w:val="none"/>
          <w14:textFill>
            <w14:solidFill>
              <w14:schemeClr w14:val="tx1"/>
            </w14:solidFill>
          </w14:textFill>
        </w:rPr>
      </w:pPr>
      <w:r>
        <w:rPr>
          <w:rFonts w:hint="eastAsia" w:ascii="宋体" w:hAnsi="宋体" w:eastAsia="宋体" w:cs="宋体"/>
          <w:color w:val="000000" w:themeColor="text1"/>
          <w:sz w:val="21"/>
          <w:szCs w:val="24"/>
          <w:highlight w:val="none"/>
          <w14:textFill>
            <w14:solidFill>
              <w14:schemeClr w14:val="tx1"/>
            </w14:solidFill>
          </w14:textFill>
        </w:rPr>
        <w:br w:type="page"/>
      </w:r>
    </w:p>
    <w:p w14:paraId="237C9AB1">
      <w:pPr>
        <w:spacing w:line="240" w:lineRule="auto"/>
        <w:ind w:firstLine="0" w:firstLineChars="0"/>
        <w:rPr>
          <w:rFonts w:ascii="宋体" w:hAnsi="宋体" w:eastAsia="宋体" w:cs="宋体"/>
          <w:color w:val="000000" w:themeColor="text1"/>
          <w:sz w:val="21"/>
          <w:szCs w:val="24"/>
          <w:highlight w:val="none"/>
          <w14:textFill>
            <w14:solidFill>
              <w14:schemeClr w14:val="tx1"/>
            </w14:solidFill>
          </w14:textFill>
        </w:rPr>
      </w:pPr>
      <w:bookmarkStart w:id="719" w:name="_Hlk122526625"/>
    </w:p>
    <w:p w14:paraId="6BE1E602">
      <w:pPr>
        <w:spacing w:line="240" w:lineRule="auto"/>
        <w:ind w:firstLine="0" w:firstLineChars="0"/>
        <w:rPr>
          <w:rFonts w:ascii="宋体" w:hAnsi="宋体" w:eastAsia="宋体" w:cs="宋体"/>
          <w:color w:val="000000" w:themeColor="text1"/>
          <w:sz w:val="21"/>
          <w:szCs w:val="24"/>
          <w:highlight w:val="none"/>
          <w14:textFill>
            <w14:solidFill>
              <w14:schemeClr w14:val="tx1"/>
            </w14:solidFill>
          </w14:textFill>
        </w:rPr>
      </w:pPr>
    </w:p>
    <w:p w14:paraId="1819AFF7">
      <w:pPr>
        <w:spacing w:line="240" w:lineRule="auto"/>
        <w:ind w:firstLine="0" w:firstLineChars="0"/>
        <w:rPr>
          <w:rFonts w:ascii="宋体" w:hAnsi="宋体" w:eastAsia="宋体" w:cs="宋体"/>
          <w:color w:val="000000" w:themeColor="text1"/>
          <w:sz w:val="21"/>
          <w:szCs w:val="24"/>
          <w:highlight w:val="none"/>
          <w14:textFill>
            <w14:solidFill>
              <w14:schemeClr w14:val="tx1"/>
            </w14:solidFill>
          </w14:textFill>
        </w:rPr>
      </w:pPr>
    </w:p>
    <w:p w14:paraId="321262E1">
      <w:pPr>
        <w:spacing w:line="240" w:lineRule="auto"/>
        <w:ind w:firstLine="0" w:firstLineChars="0"/>
        <w:rPr>
          <w:rFonts w:ascii="宋体" w:hAnsi="宋体" w:eastAsia="宋体" w:cs="宋体"/>
          <w:color w:val="000000" w:themeColor="text1"/>
          <w:sz w:val="21"/>
          <w:szCs w:val="24"/>
          <w:highlight w:val="none"/>
          <w14:textFill>
            <w14:solidFill>
              <w14:schemeClr w14:val="tx1"/>
            </w14:solidFill>
          </w14:textFill>
        </w:rPr>
      </w:pPr>
    </w:p>
    <w:p w14:paraId="35EFB62A">
      <w:pPr>
        <w:spacing w:line="240" w:lineRule="auto"/>
        <w:ind w:firstLine="0" w:firstLineChars="0"/>
        <w:rPr>
          <w:rFonts w:ascii="宋体" w:hAnsi="宋体" w:eastAsia="宋体" w:cs="宋体"/>
          <w:color w:val="000000" w:themeColor="text1"/>
          <w:sz w:val="21"/>
          <w:szCs w:val="24"/>
          <w:highlight w:val="none"/>
          <w14:textFill>
            <w14:solidFill>
              <w14:schemeClr w14:val="tx1"/>
            </w14:solidFill>
          </w14:textFill>
        </w:rPr>
      </w:pPr>
    </w:p>
    <w:p w14:paraId="17FCC040">
      <w:pPr>
        <w:spacing w:line="240" w:lineRule="auto"/>
        <w:ind w:firstLine="0" w:firstLineChars="0"/>
        <w:rPr>
          <w:rFonts w:ascii="宋体" w:hAnsi="宋体" w:eastAsia="宋体" w:cs="宋体"/>
          <w:color w:val="000000" w:themeColor="text1"/>
          <w:sz w:val="21"/>
          <w:szCs w:val="24"/>
          <w:highlight w:val="none"/>
          <w14:textFill>
            <w14:solidFill>
              <w14:schemeClr w14:val="tx1"/>
            </w14:solidFill>
          </w14:textFill>
        </w:rPr>
      </w:pPr>
    </w:p>
    <w:p w14:paraId="61E7F8F6">
      <w:pPr>
        <w:spacing w:line="240" w:lineRule="auto"/>
        <w:ind w:firstLine="0" w:firstLineChars="0"/>
        <w:rPr>
          <w:rFonts w:ascii="宋体" w:hAnsi="宋体" w:eastAsia="宋体" w:cs="宋体"/>
          <w:color w:val="000000" w:themeColor="text1"/>
          <w:sz w:val="21"/>
          <w:szCs w:val="24"/>
          <w:highlight w:val="none"/>
          <w14:textFill>
            <w14:solidFill>
              <w14:schemeClr w14:val="tx1"/>
            </w14:solidFill>
          </w14:textFill>
        </w:rPr>
      </w:pPr>
    </w:p>
    <w:p w14:paraId="5BAFC15F">
      <w:pPr>
        <w:spacing w:line="240" w:lineRule="auto"/>
        <w:ind w:firstLine="0" w:firstLineChars="0"/>
        <w:rPr>
          <w:rFonts w:ascii="宋体" w:hAnsi="宋体" w:eastAsia="宋体" w:cs="宋体"/>
          <w:color w:val="000000" w:themeColor="text1"/>
          <w:sz w:val="21"/>
          <w:szCs w:val="24"/>
          <w:highlight w:val="none"/>
          <w14:textFill>
            <w14:solidFill>
              <w14:schemeClr w14:val="tx1"/>
            </w14:solidFill>
          </w14:textFill>
        </w:rPr>
      </w:pPr>
    </w:p>
    <w:p w14:paraId="7390002D">
      <w:pPr>
        <w:spacing w:line="240" w:lineRule="auto"/>
        <w:ind w:firstLine="0" w:firstLineChars="0"/>
        <w:rPr>
          <w:rFonts w:ascii="宋体" w:hAnsi="宋体" w:eastAsia="宋体" w:cs="宋体"/>
          <w:color w:val="000000" w:themeColor="text1"/>
          <w:sz w:val="21"/>
          <w:szCs w:val="24"/>
          <w:highlight w:val="none"/>
          <w14:textFill>
            <w14:solidFill>
              <w14:schemeClr w14:val="tx1"/>
            </w14:solidFill>
          </w14:textFill>
        </w:rPr>
      </w:pPr>
    </w:p>
    <w:p w14:paraId="1CEE5E14">
      <w:pPr>
        <w:spacing w:line="240" w:lineRule="auto"/>
        <w:ind w:firstLine="0" w:firstLineChars="0"/>
        <w:rPr>
          <w:rFonts w:ascii="宋体" w:hAnsi="宋体" w:eastAsia="宋体" w:cs="宋体"/>
          <w:color w:val="000000" w:themeColor="text1"/>
          <w:sz w:val="21"/>
          <w:szCs w:val="24"/>
          <w:highlight w:val="none"/>
          <w14:textFill>
            <w14:solidFill>
              <w14:schemeClr w14:val="tx1"/>
            </w14:solidFill>
          </w14:textFill>
        </w:rPr>
      </w:pPr>
    </w:p>
    <w:p w14:paraId="7709ABAA">
      <w:pPr>
        <w:spacing w:line="240" w:lineRule="auto"/>
        <w:ind w:firstLine="0" w:firstLineChars="0"/>
        <w:rPr>
          <w:rFonts w:ascii="宋体" w:hAnsi="宋体" w:eastAsia="宋体" w:cs="宋体"/>
          <w:color w:val="000000" w:themeColor="text1"/>
          <w:sz w:val="21"/>
          <w:szCs w:val="24"/>
          <w:highlight w:val="none"/>
          <w14:textFill>
            <w14:solidFill>
              <w14:schemeClr w14:val="tx1"/>
            </w14:solidFill>
          </w14:textFill>
        </w:rPr>
      </w:pPr>
    </w:p>
    <w:p w14:paraId="07E88B78">
      <w:pPr>
        <w:spacing w:line="240" w:lineRule="auto"/>
        <w:ind w:firstLine="0" w:firstLineChars="0"/>
        <w:rPr>
          <w:rFonts w:ascii="宋体" w:hAnsi="宋体" w:eastAsia="宋体" w:cs="宋体"/>
          <w:color w:val="000000" w:themeColor="text1"/>
          <w:sz w:val="21"/>
          <w:szCs w:val="24"/>
          <w:highlight w:val="none"/>
          <w14:textFill>
            <w14:solidFill>
              <w14:schemeClr w14:val="tx1"/>
            </w14:solidFill>
          </w14:textFill>
        </w:rPr>
      </w:pPr>
    </w:p>
    <w:p w14:paraId="41B6C5E4">
      <w:pPr>
        <w:spacing w:line="240" w:lineRule="auto"/>
        <w:ind w:firstLine="0" w:firstLineChars="0"/>
        <w:rPr>
          <w:rFonts w:ascii="宋体" w:hAnsi="宋体" w:eastAsia="宋体" w:cs="宋体"/>
          <w:color w:val="000000" w:themeColor="text1"/>
          <w:sz w:val="21"/>
          <w:szCs w:val="24"/>
          <w:highlight w:val="none"/>
          <w14:textFill>
            <w14:solidFill>
              <w14:schemeClr w14:val="tx1"/>
            </w14:solidFill>
          </w14:textFill>
        </w:rPr>
      </w:pPr>
    </w:p>
    <w:p w14:paraId="13713E91">
      <w:pPr>
        <w:spacing w:line="240" w:lineRule="auto"/>
        <w:ind w:firstLine="0" w:firstLineChars="0"/>
        <w:rPr>
          <w:rFonts w:ascii="宋体" w:hAnsi="宋体" w:eastAsia="宋体" w:cs="宋体"/>
          <w:color w:val="000000" w:themeColor="text1"/>
          <w:sz w:val="21"/>
          <w:szCs w:val="24"/>
          <w:highlight w:val="none"/>
          <w14:textFill>
            <w14:solidFill>
              <w14:schemeClr w14:val="tx1"/>
            </w14:solidFill>
          </w14:textFill>
        </w:rPr>
      </w:pPr>
    </w:p>
    <w:bookmarkEnd w:id="719"/>
    <w:p w14:paraId="3BD92618">
      <w:pPr>
        <w:tabs>
          <w:tab w:val="right" w:leader="dot" w:pos="8296"/>
        </w:tabs>
        <w:spacing w:line="520" w:lineRule="exact"/>
        <w:ind w:firstLine="0" w:firstLineChars="0"/>
        <w:jc w:val="center"/>
        <w:outlineLvl w:val="0"/>
        <w:rPr>
          <w:rFonts w:ascii="宋体" w:hAnsi="宋体" w:eastAsia="宋体" w:cs="宋体"/>
          <w:b/>
          <w:bCs/>
          <w:color w:val="000000" w:themeColor="text1"/>
          <w:sz w:val="44"/>
          <w:szCs w:val="44"/>
          <w:highlight w:val="none"/>
          <w14:textFill>
            <w14:solidFill>
              <w14:schemeClr w14:val="tx1"/>
            </w14:solidFill>
          </w14:textFill>
        </w:rPr>
      </w:pPr>
      <w:bookmarkStart w:id="720" w:name="_Toc177994531"/>
      <w:bookmarkStart w:id="721" w:name="_Hlk122537965"/>
      <w:r>
        <w:rPr>
          <w:rFonts w:hint="eastAsia" w:ascii="宋体" w:hAnsi="宋体" w:eastAsia="宋体" w:cs="宋体"/>
          <w:b/>
          <w:bCs/>
          <w:color w:val="000000" w:themeColor="text1"/>
          <w:sz w:val="44"/>
          <w:szCs w:val="44"/>
          <w:highlight w:val="none"/>
          <w14:textFill>
            <w14:solidFill>
              <w14:schemeClr w14:val="tx1"/>
            </w14:solidFill>
          </w14:textFill>
        </w:rPr>
        <w:t xml:space="preserve">第四章 </w:t>
      </w:r>
      <w:bookmarkStart w:id="722" w:name="_Toc118805542"/>
      <w:bookmarkStart w:id="723" w:name="_Toc12305"/>
      <w:bookmarkStart w:id="724" w:name="_Toc31190"/>
      <w:bookmarkStart w:id="725" w:name="_Toc2061"/>
      <w:bookmarkStart w:id="726" w:name="_Toc12151"/>
      <w:bookmarkStart w:id="727" w:name="_Toc4285"/>
      <w:bookmarkStart w:id="728" w:name="_Toc118805165"/>
      <w:bookmarkStart w:id="729" w:name="_Toc30039"/>
      <w:bookmarkStart w:id="730" w:name="_Toc118806290"/>
      <w:bookmarkStart w:id="731" w:name="_Toc118805919"/>
      <w:bookmarkStart w:id="732" w:name="_Toc733_WPSOffice_Level1"/>
      <w:r>
        <w:rPr>
          <w:rFonts w:hint="eastAsia" w:ascii="宋体" w:hAnsi="宋体" w:eastAsia="宋体" w:cs="宋体"/>
          <w:b/>
          <w:bCs/>
          <w:color w:val="000000" w:themeColor="text1"/>
          <w:sz w:val="44"/>
          <w:szCs w:val="44"/>
          <w:highlight w:val="none"/>
          <w14:textFill>
            <w14:solidFill>
              <w14:schemeClr w14:val="tx1"/>
            </w14:solidFill>
          </w14:textFill>
        </w:rPr>
        <w:t>合同条款及格式</w:t>
      </w:r>
      <w:bookmarkEnd w:id="720"/>
      <w:bookmarkEnd w:id="722"/>
      <w:bookmarkEnd w:id="723"/>
      <w:bookmarkEnd w:id="724"/>
      <w:bookmarkEnd w:id="725"/>
      <w:bookmarkEnd w:id="726"/>
      <w:bookmarkEnd w:id="727"/>
      <w:bookmarkEnd w:id="728"/>
      <w:bookmarkEnd w:id="729"/>
      <w:bookmarkEnd w:id="730"/>
      <w:bookmarkEnd w:id="731"/>
      <w:bookmarkEnd w:id="732"/>
    </w:p>
    <w:bookmarkEnd w:id="721"/>
    <w:p w14:paraId="3E248308">
      <w:pPr>
        <w:widowControl/>
        <w:spacing w:line="240" w:lineRule="auto"/>
        <w:ind w:firstLine="0" w:firstLineChars="0"/>
        <w:jc w:val="left"/>
        <w:rPr>
          <w:rFonts w:ascii="宋体" w:hAnsi="宋体" w:eastAsia="宋体" w:cs="宋体"/>
          <w:b/>
          <w:bCs/>
          <w:color w:val="000000" w:themeColor="text1"/>
          <w:szCs w:val="32"/>
          <w:highlight w:val="none"/>
          <w14:textFill>
            <w14:solidFill>
              <w14:schemeClr w14:val="tx1"/>
            </w14:solidFill>
          </w14:textFill>
        </w:rPr>
      </w:pPr>
      <w:r>
        <w:rPr>
          <w:rFonts w:ascii="宋体" w:hAnsi="宋体" w:eastAsia="宋体" w:cs="宋体"/>
          <w:b/>
          <w:bCs/>
          <w:color w:val="000000" w:themeColor="text1"/>
          <w:szCs w:val="32"/>
          <w:highlight w:val="none"/>
          <w14:textFill>
            <w14:solidFill>
              <w14:schemeClr w14:val="tx1"/>
            </w14:solidFill>
          </w14:textFill>
        </w:rPr>
        <w:br w:type="page"/>
      </w:r>
    </w:p>
    <w:p w14:paraId="06CDFE46">
      <w:pPr>
        <w:keepNext w:val="0"/>
        <w:keepLines w:val="0"/>
        <w:pageBreakBefore w:val="0"/>
        <w:tabs>
          <w:tab w:val="left" w:pos="0"/>
        </w:tabs>
        <w:kinsoku/>
        <w:wordWrap/>
        <w:overflowPunct/>
        <w:topLinePunct w:val="0"/>
        <w:bidi w:val="0"/>
        <w:snapToGrid w:val="0"/>
        <w:spacing w:line="579" w:lineRule="exact"/>
        <w:ind w:left="0" w:leftChars="0" w:right="0" w:rightChars="0" w:firstLine="0" w:firstLineChars="0"/>
        <w:jc w:val="both"/>
        <w:textAlignment w:val="auto"/>
        <w:rPr>
          <w:rFonts w:hint="default" w:ascii="宋体" w:hAnsi="宋体" w:eastAsia="宋体" w:cs="宋体"/>
          <w:bCs/>
          <w:color w:val="000000"/>
          <w:spacing w:val="10"/>
          <w:sz w:val="24"/>
          <w:szCs w:val="24"/>
          <w:highlight w:val="none"/>
          <w:lang w:val="en-US" w:eastAsia="zh-CN"/>
        </w:rPr>
      </w:pPr>
      <w:r>
        <w:rPr>
          <w:rFonts w:hint="eastAsia" w:ascii="宋体" w:hAnsi="宋体" w:eastAsia="宋体" w:cs="宋体"/>
          <w:bCs/>
          <w:color w:val="000000"/>
          <w:spacing w:val="10"/>
          <w:sz w:val="24"/>
          <w:szCs w:val="24"/>
          <w:highlight w:val="none"/>
        </w:rPr>
        <w:t>合同编号：</w:t>
      </w:r>
    </w:p>
    <w:p w14:paraId="79A4640B">
      <w:pPr>
        <w:keepNext w:val="0"/>
        <w:keepLines w:val="0"/>
        <w:pageBreakBefore w:val="0"/>
        <w:tabs>
          <w:tab w:val="left" w:pos="0"/>
        </w:tabs>
        <w:kinsoku/>
        <w:wordWrap/>
        <w:overflowPunct/>
        <w:topLinePunct w:val="0"/>
        <w:bidi w:val="0"/>
        <w:snapToGrid w:val="0"/>
        <w:spacing w:line="579" w:lineRule="exact"/>
        <w:ind w:left="0" w:leftChars="0" w:right="0" w:rightChars="0" w:firstLine="522" w:firstLineChars="200"/>
        <w:textAlignment w:val="auto"/>
        <w:rPr>
          <w:rFonts w:hint="eastAsia" w:ascii="宋体" w:hAnsi="宋体" w:eastAsia="宋体" w:cs="宋体"/>
          <w:b/>
          <w:bCs/>
          <w:color w:val="000000"/>
          <w:spacing w:val="10"/>
          <w:sz w:val="24"/>
          <w:szCs w:val="24"/>
          <w:highlight w:val="none"/>
        </w:rPr>
      </w:pPr>
    </w:p>
    <w:p w14:paraId="476965C2">
      <w:pPr>
        <w:keepNext w:val="0"/>
        <w:keepLines w:val="0"/>
        <w:pageBreakBefore w:val="0"/>
        <w:tabs>
          <w:tab w:val="left" w:pos="0"/>
        </w:tabs>
        <w:kinsoku/>
        <w:wordWrap/>
        <w:overflowPunct/>
        <w:topLinePunct w:val="0"/>
        <w:bidi w:val="0"/>
        <w:snapToGrid w:val="0"/>
        <w:spacing w:line="579" w:lineRule="exact"/>
        <w:ind w:left="0" w:leftChars="0" w:right="0" w:rightChars="0" w:firstLine="643" w:firstLineChars="200"/>
        <w:jc w:val="center"/>
        <w:textAlignment w:val="auto"/>
        <w:rPr>
          <w:rFonts w:hint="eastAsia" w:ascii="宋体" w:hAnsi="宋体" w:eastAsia="宋体" w:cs="宋体"/>
          <w:b/>
          <w:bCs/>
          <w:color w:val="000000"/>
          <w:spacing w:val="10"/>
          <w:sz w:val="32"/>
          <w:szCs w:val="24"/>
          <w:highlight w:val="none"/>
        </w:rPr>
      </w:pPr>
      <w:r>
        <w:rPr>
          <w:rFonts w:hint="eastAsia" w:ascii="宋体" w:hAnsi="宋体" w:eastAsia="宋体" w:cs="宋体"/>
          <w:b/>
          <w:color w:val="000000"/>
          <w:szCs w:val="24"/>
          <w:highlight w:val="none"/>
        </w:rPr>
        <w:t>彩虹苑项目商业氛围提升工程</w:t>
      </w:r>
      <w:r>
        <w:rPr>
          <w:rFonts w:hint="eastAsia" w:ascii="宋体" w:hAnsi="宋体" w:eastAsia="宋体" w:cs="宋体"/>
          <w:b/>
          <w:color w:val="000000"/>
          <w:szCs w:val="24"/>
          <w:highlight w:val="none"/>
          <w:lang w:val="en-US" w:eastAsia="zh-CN"/>
        </w:rPr>
        <w:t>施工承包</w:t>
      </w:r>
      <w:r>
        <w:rPr>
          <w:rFonts w:hint="eastAsia" w:ascii="宋体" w:hAnsi="宋体" w:eastAsia="宋体" w:cs="宋体"/>
          <w:b/>
          <w:bCs/>
          <w:color w:val="000000"/>
          <w:spacing w:val="10"/>
          <w:sz w:val="32"/>
          <w:szCs w:val="24"/>
          <w:highlight w:val="none"/>
        </w:rPr>
        <w:t>合同</w:t>
      </w:r>
    </w:p>
    <w:p w14:paraId="1A84CF6C">
      <w:pPr>
        <w:keepNext w:val="0"/>
        <w:keepLines w:val="0"/>
        <w:pageBreakBefore w:val="0"/>
        <w:tabs>
          <w:tab w:val="left" w:pos="0"/>
        </w:tabs>
        <w:kinsoku/>
        <w:wordWrap/>
        <w:overflowPunct/>
        <w:topLinePunct w:val="0"/>
        <w:bidi w:val="0"/>
        <w:snapToGrid w:val="0"/>
        <w:spacing w:line="579" w:lineRule="exact"/>
        <w:ind w:left="0" w:leftChars="0" w:right="0" w:rightChars="0" w:firstLine="522" w:firstLineChars="200"/>
        <w:jc w:val="center"/>
        <w:textAlignment w:val="auto"/>
        <w:rPr>
          <w:rFonts w:hint="eastAsia" w:ascii="宋体" w:hAnsi="宋体" w:eastAsia="宋体" w:cs="宋体"/>
          <w:b/>
          <w:bCs/>
          <w:color w:val="000000"/>
          <w:spacing w:val="10"/>
          <w:sz w:val="24"/>
          <w:szCs w:val="24"/>
          <w:highlight w:val="none"/>
        </w:rPr>
      </w:pPr>
    </w:p>
    <w:p w14:paraId="559F6E8E">
      <w:pPr>
        <w:keepNext w:val="0"/>
        <w:keepLines w:val="0"/>
        <w:pageBreakBefore w:val="0"/>
        <w:tabs>
          <w:tab w:val="left" w:pos="0"/>
        </w:tabs>
        <w:kinsoku/>
        <w:wordWrap/>
        <w:overflowPunct/>
        <w:topLinePunct w:val="0"/>
        <w:bidi w:val="0"/>
        <w:snapToGrid w:val="0"/>
        <w:spacing w:line="579" w:lineRule="exact"/>
        <w:ind w:left="0" w:leftChars="0" w:right="0" w:rightChars="0" w:firstLine="520" w:firstLineChars="200"/>
        <w:jc w:val="left"/>
        <w:textAlignment w:val="auto"/>
        <w:rPr>
          <w:rFonts w:hint="eastAsia" w:ascii="宋体" w:hAnsi="宋体" w:eastAsia="宋体" w:cs="宋体"/>
          <w:color w:val="000000"/>
          <w:spacing w:val="10"/>
          <w:sz w:val="24"/>
          <w:szCs w:val="24"/>
          <w:highlight w:val="none"/>
        </w:rPr>
      </w:pPr>
      <w:r>
        <w:rPr>
          <w:rFonts w:hint="eastAsia" w:ascii="宋体" w:hAnsi="宋体" w:eastAsia="宋体" w:cs="宋体"/>
          <w:color w:val="000000"/>
          <w:spacing w:val="10"/>
          <w:sz w:val="24"/>
          <w:szCs w:val="24"/>
          <w:highlight w:val="none"/>
        </w:rPr>
        <w:t>甲方：横琴深合资产运营有限公司</w:t>
      </w:r>
    </w:p>
    <w:p w14:paraId="61DB5D6D">
      <w:pPr>
        <w:keepNext w:val="0"/>
        <w:keepLines w:val="0"/>
        <w:pageBreakBefore w:val="0"/>
        <w:tabs>
          <w:tab w:val="left" w:pos="0"/>
        </w:tabs>
        <w:kinsoku/>
        <w:wordWrap/>
        <w:overflowPunct/>
        <w:topLinePunct w:val="0"/>
        <w:bidi w:val="0"/>
        <w:snapToGrid w:val="0"/>
        <w:spacing w:line="579" w:lineRule="exact"/>
        <w:ind w:left="0" w:leftChars="0" w:right="0" w:rightChars="0" w:firstLine="520" w:firstLineChars="200"/>
        <w:jc w:val="left"/>
        <w:textAlignment w:val="auto"/>
        <w:rPr>
          <w:rFonts w:hint="eastAsia" w:ascii="宋体" w:hAnsi="宋体" w:eastAsia="宋体" w:cs="宋体"/>
          <w:color w:val="000000"/>
          <w:spacing w:val="10"/>
          <w:sz w:val="24"/>
          <w:szCs w:val="24"/>
          <w:highlight w:val="none"/>
        </w:rPr>
      </w:pPr>
      <w:r>
        <w:rPr>
          <w:rFonts w:hint="eastAsia" w:ascii="宋体" w:hAnsi="宋体" w:eastAsia="宋体" w:cs="宋体"/>
          <w:color w:val="000000"/>
          <w:spacing w:val="10"/>
          <w:sz w:val="24"/>
          <w:szCs w:val="24"/>
          <w:highlight w:val="none"/>
        </w:rPr>
        <w:t>法定代表人：</w:t>
      </w:r>
      <w:r>
        <w:rPr>
          <w:rFonts w:hint="eastAsia" w:ascii="宋体" w:hAnsi="宋体" w:eastAsia="宋体" w:cs="宋体"/>
          <w:sz w:val="24"/>
          <w:highlight w:val="none"/>
          <w:lang w:val="en-US" w:eastAsia="zh-CN"/>
        </w:rPr>
        <w:t>曾毅</w:t>
      </w:r>
    </w:p>
    <w:p w14:paraId="64A12F35">
      <w:pPr>
        <w:keepNext w:val="0"/>
        <w:keepLines w:val="0"/>
        <w:pageBreakBefore w:val="0"/>
        <w:tabs>
          <w:tab w:val="left" w:pos="0"/>
        </w:tabs>
        <w:kinsoku/>
        <w:wordWrap/>
        <w:overflowPunct/>
        <w:topLinePunct w:val="0"/>
        <w:bidi w:val="0"/>
        <w:snapToGrid w:val="0"/>
        <w:spacing w:line="579" w:lineRule="exact"/>
        <w:ind w:left="0" w:leftChars="0" w:right="0" w:rightChars="0" w:firstLine="520" w:firstLineChars="200"/>
        <w:jc w:val="left"/>
        <w:textAlignment w:val="auto"/>
        <w:rPr>
          <w:rFonts w:hint="eastAsia" w:ascii="宋体" w:hAnsi="宋体" w:eastAsia="宋体" w:cs="宋体"/>
          <w:color w:val="000000"/>
          <w:spacing w:val="10"/>
          <w:sz w:val="24"/>
          <w:szCs w:val="24"/>
          <w:highlight w:val="none"/>
        </w:rPr>
      </w:pPr>
      <w:r>
        <w:rPr>
          <w:rFonts w:hint="eastAsia" w:ascii="宋体" w:hAnsi="宋体" w:eastAsia="宋体" w:cs="宋体"/>
          <w:color w:val="000000"/>
          <w:spacing w:val="10"/>
          <w:sz w:val="24"/>
          <w:szCs w:val="24"/>
          <w:highlight w:val="none"/>
        </w:rPr>
        <w:t>统一社会信用代码：91440400MAD2LAXK8G</w:t>
      </w:r>
    </w:p>
    <w:p w14:paraId="44FE69A4">
      <w:pPr>
        <w:keepNext w:val="0"/>
        <w:keepLines w:val="0"/>
        <w:pageBreakBefore w:val="0"/>
        <w:tabs>
          <w:tab w:val="left" w:pos="0"/>
        </w:tabs>
        <w:kinsoku/>
        <w:wordWrap/>
        <w:overflowPunct/>
        <w:topLinePunct w:val="0"/>
        <w:bidi w:val="0"/>
        <w:snapToGrid w:val="0"/>
        <w:spacing w:line="579" w:lineRule="exact"/>
        <w:ind w:left="0" w:leftChars="0" w:right="0" w:rightChars="0" w:firstLine="520" w:firstLineChars="200"/>
        <w:jc w:val="left"/>
        <w:textAlignment w:val="auto"/>
        <w:rPr>
          <w:rFonts w:hint="eastAsia" w:ascii="宋体" w:hAnsi="宋体" w:eastAsia="宋体" w:cs="宋体"/>
          <w:color w:val="000000"/>
          <w:spacing w:val="10"/>
          <w:sz w:val="24"/>
          <w:szCs w:val="24"/>
          <w:highlight w:val="none"/>
          <w:lang w:val="en-US" w:eastAsia="zh-CN"/>
        </w:rPr>
      </w:pPr>
      <w:r>
        <w:rPr>
          <w:rFonts w:hint="eastAsia" w:ascii="宋体" w:hAnsi="宋体" w:eastAsia="宋体" w:cs="宋体"/>
          <w:color w:val="000000"/>
          <w:spacing w:val="10"/>
          <w:sz w:val="24"/>
          <w:szCs w:val="24"/>
          <w:highlight w:val="none"/>
        </w:rPr>
        <w:t>地址：</w:t>
      </w:r>
      <w:r>
        <w:rPr>
          <w:rFonts w:hint="eastAsia" w:ascii="宋体" w:hAnsi="宋体" w:eastAsia="宋体" w:cs="宋体"/>
          <w:color w:val="000000"/>
          <w:spacing w:val="10"/>
          <w:sz w:val="24"/>
          <w:szCs w:val="24"/>
          <w:highlight w:val="none"/>
          <w:lang w:val="en-US" w:eastAsia="zh-CN"/>
        </w:rPr>
        <w:t>横琴粤澳深度合作区宝兴路49-59号</w:t>
      </w:r>
    </w:p>
    <w:p w14:paraId="7E7A0075">
      <w:pPr>
        <w:keepNext w:val="0"/>
        <w:keepLines w:val="0"/>
        <w:pageBreakBefore w:val="0"/>
        <w:tabs>
          <w:tab w:val="left" w:pos="0"/>
        </w:tabs>
        <w:kinsoku/>
        <w:wordWrap/>
        <w:overflowPunct/>
        <w:topLinePunct w:val="0"/>
        <w:bidi w:val="0"/>
        <w:snapToGrid w:val="0"/>
        <w:spacing w:line="579" w:lineRule="exact"/>
        <w:ind w:left="0" w:leftChars="0" w:right="0" w:rightChars="0" w:firstLine="520" w:firstLineChars="200"/>
        <w:jc w:val="left"/>
        <w:textAlignment w:val="auto"/>
        <w:rPr>
          <w:rFonts w:hint="eastAsia" w:ascii="宋体" w:hAnsi="宋体" w:eastAsia="宋体" w:cs="宋体"/>
          <w:color w:val="000000"/>
          <w:spacing w:val="10"/>
          <w:sz w:val="24"/>
          <w:szCs w:val="24"/>
          <w:highlight w:val="none"/>
          <w:lang w:val="en-US" w:eastAsia="zh-CN"/>
        </w:rPr>
      </w:pPr>
      <w:r>
        <w:rPr>
          <w:rFonts w:hint="eastAsia" w:ascii="宋体" w:hAnsi="宋体" w:eastAsia="宋体" w:cs="宋体"/>
          <w:color w:val="000000"/>
          <w:spacing w:val="10"/>
          <w:sz w:val="24"/>
          <w:szCs w:val="24"/>
          <w:highlight w:val="none"/>
        </w:rPr>
        <w:t>联系人</w:t>
      </w:r>
      <w:r>
        <w:rPr>
          <w:rFonts w:hint="eastAsia" w:ascii="宋体" w:hAnsi="宋体" w:eastAsia="宋体" w:cs="宋体"/>
          <w:color w:val="000000"/>
          <w:spacing w:val="10"/>
          <w:sz w:val="24"/>
          <w:szCs w:val="24"/>
          <w:highlight w:val="none"/>
          <w:lang w:eastAsia="zh-CN"/>
        </w:rPr>
        <w:t>：</w:t>
      </w:r>
    </w:p>
    <w:p w14:paraId="09EB5B53">
      <w:pPr>
        <w:keepNext w:val="0"/>
        <w:keepLines w:val="0"/>
        <w:pageBreakBefore w:val="0"/>
        <w:tabs>
          <w:tab w:val="left" w:pos="0"/>
        </w:tabs>
        <w:kinsoku/>
        <w:wordWrap/>
        <w:overflowPunct/>
        <w:topLinePunct w:val="0"/>
        <w:bidi w:val="0"/>
        <w:snapToGrid w:val="0"/>
        <w:spacing w:line="579" w:lineRule="exact"/>
        <w:ind w:left="0" w:leftChars="0" w:right="0" w:rightChars="0" w:firstLine="520" w:firstLineChars="200"/>
        <w:jc w:val="left"/>
        <w:textAlignment w:val="auto"/>
        <w:rPr>
          <w:rFonts w:hint="eastAsia" w:ascii="宋体" w:hAnsi="宋体" w:eastAsia="宋体" w:cs="宋体"/>
          <w:color w:val="000000"/>
          <w:spacing w:val="10"/>
          <w:sz w:val="24"/>
          <w:szCs w:val="24"/>
          <w:highlight w:val="none"/>
          <w:lang w:val="en-US" w:eastAsia="zh-CN"/>
        </w:rPr>
      </w:pPr>
      <w:r>
        <w:rPr>
          <w:rFonts w:hint="eastAsia" w:ascii="宋体" w:hAnsi="宋体" w:eastAsia="宋体" w:cs="宋体"/>
          <w:color w:val="000000"/>
          <w:spacing w:val="10"/>
          <w:sz w:val="24"/>
          <w:szCs w:val="24"/>
          <w:highlight w:val="none"/>
        </w:rPr>
        <w:t>联系方式：</w:t>
      </w:r>
    </w:p>
    <w:p w14:paraId="18944EF1">
      <w:pPr>
        <w:keepNext w:val="0"/>
        <w:keepLines w:val="0"/>
        <w:pageBreakBefore w:val="0"/>
        <w:tabs>
          <w:tab w:val="left" w:pos="0"/>
        </w:tabs>
        <w:kinsoku/>
        <w:wordWrap/>
        <w:overflowPunct/>
        <w:topLinePunct w:val="0"/>
        <w:bidi w:val="0"/>
        <w:snapToGrid w:val="0"/>
        <w:spacing w:line="579" w:lineRule="exact"/>
        <w:ind w:left="0" w:leftChars="0" w:right="0" w:rightChars="0" w:firstLine="520" w:firstLineChars="200"/>
        <w:jc w:val="left"/>
        <w:textAlignment w:val="auto"/>
        <w:rPr>
          <w:rFonts w:hint="eastAsia" w:ascii="宋体" w:hAnsi="宋体" w:eastAsia="宋体" w:cs="宋体"/>
          <w:color w:val="000000"/>
          <w:spacing w:val="10"/>
          <w:sz w:val="24"/>
          <w:szCs w:val="24"/>
          <w:highlight w:val="none"/>
        </w:rPr>
      </w:pPr>
      <w:r>
        <w:rPr>
          <w:rFonts w:hint="eastAsia" w:ascii="宋体" w:hAnsi="宋体" w:eastAsia="宋体" w:cs="宋体"/>
          <w:color w:val="000000"/>
          <w:spacing w:val="10"/>
          <w:sz w:val="24"/>
          <w:szCs w:val="24"/>
          <w:highlight w:val="none"/>
        </w:rPr>
        <w:t xml:space="preserve">               </w:t>
      </w:r>
    </w:p>
    <w:p w14:paraId="2BB84CC6">
      <w:pPr>
        <w:keepNext w:val="0"/>
        <w:keepLines w:val="0"/>
        <w:pageBreakBefore w:val="0"/>
        <w:tabs>
          <w:tab w:val="left" w:pos="0"/>
        </w:tabs>
        <w:kinsoku/>
        <w:wordWrap/>
        <w:overflowPunct/>
        <w:topLinePunct w:val="0"/>
        <w:bidi w:val="0"/>
        <w:snapToGrid w:val="0"/>
        <w:spacing w:line="579" w:lineRule="exact"/>
        <w:ind w:left="0" w:leftChars="0" w:right="0" w:rightChars="0" w:firstLine="520" w:firstLineChars="200"/>
        <w:jc w:val="left"/>
        <w:textAlignment w:val="auto"/>
        <w:rPr>
          <w:rFonts w:hint="eastAsia" w:ascii="宋体" w:hAnsi="宋体" w:eastAsia="宋体" w:cs="宋体"/>
          <w:color w:val="000000"/>
          <w:spacing w:val="10"/>
          <w:sz w:val="24"/>
          <w:szCs w:val="24"/>
          <w:highlight w:val="none"/>
        </w:rPr>
      </w:pPr>
      <w:r>
        <w:rPr>
          <w:rFonts w:hint="eastAsia" w:ascii="宋体" w:hAnsi="宋体" w:eastAsia="宋体" w:cs="宋体"/>
          <w:color w:val="000000"/>
          <w:spacing w:val="10"/>
          <w:sz w:val="24"/>
          <w:szCs w:val="24"/>
          <w:highlight w:val="none"/>
        </w:rPr>
        <w:t>乙方：</w:t>
      </w:r>
    </w:p>
    <w:p w14:paraId="2C4FBCEE">
      <w:pPr>
        <w:keepNext w:val="0"/>
        <w:keepLines w:val="0"/>
        <w:pageBreakBefore w:val="0"/>
        <w:tabs>
          <w:tab w:val="left" w:pos="0"/>
        </w:tabs>
        <w:kinsoku/>
        <w:wordWrap/>
        <w:overflowPunct/>
        <w:topLinePunct w:val="0"/>
        <w:bidi w:val="0"/>
        <w:snapToGrid w:val="0"/>
        <w:spacing w:line="579" w:lineRule="exact"/>
        <w:ind w:left="0" w:leftChars="0" w:right="0" w:rightChars="0" w:firstLine="520" w:firstLineChars="200"/>
        <w:jc w:val="left"/>
        <w:textAlignment w:val="auto"/>
        <w:rPr>
          <w:rFonts w:hint="eastAsia" w:ascii="宋体" w:hAnsi="宋体" w:eastAsia="宋体" w:cs="宋体"/>
          <w:color w:val="000000"/>
          <w:spacing w:val="10"/>
          <w:sz w:val="24"/>
          <w:szCs w:val="24"/>
          <w:highlight w:val="none"/>
        </w:rPr>
      </w:pPr>
      <w:r>
        <w:rPr>
          <w:rFonts w:hint="eastAsia" w:ascii="宋体" w:hAnsi="宋体" w:eastAsia="宋体" w:cs="宋体"/>
          <w:color w:val="000000"/>
          <w:spacing w:val="10"/>
          <w:sz w:val="24"/>
          <w:szCs w:val="24"/>
          <w:highlight w:val="none"/>
        </w:rPr>
        <w:t>法定代表人：</w:t>
      </w:r>
    </w:p>
    <w:p w14:paraId="1E480739">
      <w:pPr>
        <w:keepNext w:val="0"/>
        <w:keepLines w:val="0"/>
        <w:pageBreakBefore w:val="0"/>
        <w:tabs>
          <w:tab w:val="left" w:pos="0"/>
        </w:tabs>
        <w:kinsoku/>
        <w:wordWrap/>
        <w:overflowPunct/>
        <w:topLinePunct w:val="0"/>
        <w:bidi w:val="0"/>
        <w:snapToGrid w:val="0"/>
        <w:spacing w:line="579" w:lineRule="exact"/>
        <w:ind w:left="0" w:leftChars="0" w:right="0" w:rightChars="0" w:firstLine="520" w:firstLineChars="200"/>
        <w:jc w:val="left"/>
        <w:textAlignment w:val="auto"/>
        <w:rPr>
          <w:rFonts w:hint="eastAsia" w:ascii="宋体" w:hAnsi="宋体" w:eastAsia="宋体" w:cs="宋体"/>
          <w:color w:val="000000"/>
          <w:spacing w:val="10"/>
          <w:sz w:val="24"/>
          <w:szCs w:val="24"/>
          <w:highlight w:val="none"/>
        </w:rPr>
      </w:pPr>
      <w:r>
        <w:rPr>
          <w:rFonts w:hint="eastAsia" w:ascii="宋体" w:hAnsi="宋体" w:eastAsia="宋体" w:cs="宋体"/>
          <w:color w:val="000000"/>
          <w:spacing w:val="10"/>
          <w:sz w:val="24"/>
          <w:szCs w:val="24"/>
          <w:highlight w:val="none"/>
        </w:rPr>
        <w:t>统一社会信用代码：</w:t>
      </w:r>
    </w:p>
    <w:p w14:paraId="7F1AA35C">
      <w:pPr>
        <w:keepNext w:val="0"/>
        <w:keepLines w:val="0"/>
        <w:pageBreakBefore w:val="0"/>
        <w:tabs>
          <w:tab w:val="left" w:pos="0"/>
        </w:tabs>
        <w:kinsoku/>
        <w:wordWrap/>
        <w:overflowPunct/>
        <w:topLinePunct w:val="0"/>
        <w:bidi w:val="0"/>
        <w:snapToGrid w:val="0"/>
        <w:spacing w:line="579" w:lineRule="exact"/>
        <w:ind w:left="0" w:leftChars="0" w:right="0" w:rightChars="0" w:firstLine="520" w:firstLineChars="200"/>
        <w:jc w:val="left"/>
        <w:textAlignment w:val="auto"/>
        <w:rPr>
          <w:rFonts w:hint="eastAsia" w:ascii="宋体" w:hAnsi="宋体" w:eastAsia="宋体" w:cs="宋体"/>
          <w:color w:val="000000"/>
          <w:spacing w:val="10"/>
          <w:sz w:val="24"/>
          <w:szCs w:val="24"/>
          <w:highlight w:val="none"/>
        </w:rPr>
      </w:pPr>
      <w:r>
        <w:rPr>
          <w:rFonts w:hint="eastAsia" w:ascii="宋体" w:hAnsi="宋体" w:eastAsia="宋体" w:cs="宋体"/>
          <w:color w:val="000000"/>
          <w:spacing w:val="10"/>
          <w:sz w:val="24"/>
          <w:szCs w:val="24"/>
          <w:highlight w:val="none"/>
        </w:rPr>
        <w:t>地址：</w:t>
      </w:r>
    </w:p>
    <w:p w14:paraId="0886521D">
      <w:pPr>
        <w:keepNext w:val="0"/>
        <w:keepLines w:val="0"/>
        <w:pageBreakBefore w:val="0"/>
        <w:tabs>
          <w:tab w:val="left" w:pos="0"/>
        </w:tabs>
        <w:kinsoku/>
        <w:wordWrap/>
        <w:overflowPunct/>
        <w:topLinePunct w:val="0"/>
        <w:bidi w:val="0"/>
        <w:snapToGrid w:val="0"/>
        <w:spacing w:line="579" w:lineRule="exact"/>
        <w:ind w:left="0" w:leftChars="0" w:right="0" w:rightChars="0" w:firstLine="520" w:firstLineChars="200"/>
        <w:jc w:val="left"/>
        <w:textAlignment w:val="auto"/>
        <w:rPr>
          <w:rFonts w:hint="eastAsia" w:ascii="宋体" w:hAnsi="宋体" w:eastAsia="宋体" w:cs="宋体"/>
          <w:color w:val="000000"/>
          <w:spacing w:val="10"/>
          <w:sz w:val="24"/>
          <w:szCs w:val="24"/>
          <w:highlight w:val="none"/>
        </w:rPr>
      </w:pPr>
      <w:r>
        <w:rPr>
          <w:rFonts w:hint="eastAsia" w:ascii="宋体" w:hAnsi="宋体" w:eastAsia="宋体" w:cs="宋体"/>
          <w:color w:val="000000"/>
          <w:spacing w:val="10"/>
          <w:sz w:val="24"/>
          <w:szCs w:val="24"/>
          <w:highlight w:val="none"/>
        </w:rPr>
        <w:t>联系人：</w:t>
      </w:r>
    </w:p>
    <w:p w14:paraId="5130C919">
      <w:pPr>
        <w:keepNext w:val="0"/>
        <w:keepLines w:val="0"/>
        <w:pageBreakBefore w:val="0"/>
        <w:tabs>
          <w:tab w:val="left" w:pos="0"/>
        </w:tabs>
        <w:kinsoku/>
        <w:wordWrap/>
        <w:overflowPunct/>
        <w:topLinePunct w:val="0"/>
        <w:bidi w:val="0"/>
        <w:snapToGrid w:val="0"/>
        <w:spacing w:line="579" w:lineRule="exact"/>
        <w:ind w:left="0" w:leftChars="0" w:right="0" w:rightChars="0" w:firstLine="520" w:firstLineChars="200"/>
        <w:jc w:val="left"/>
        <w:textAlignment w:val="auto"/>
        <w:rPr>
          <w:rFonts w:hint="eastAsia" w:ascii="宋体" w:hAnsi="宋体" w:eastAsia="宋体" w:cs="宋体"/>
          <w:color w:val="000000"/>
          <w:spacing w:val="10"/>
          <w:sz w:val="24"/>
          <w:szCs w:val="24"/>
          <w:highlight w:val="none"/>
        </w:rPr>
      </w:pPr>
      <w:r>
        <w:rPr>
          <w:rFonts w:hint="eastAsia" w:ascii="宋体" w:hAnsi="宋体" w:eastAsia="宋体" w:cs="宋体"/>
          <w:color w:val="000000"/>
          <w:spacing w:val="10"/>
          <w:sz w:val="24"/>
          <w:szCs w:val="24"/>
          <w:highlight w:val="none"/>
        </w:rPr>
        <w:t>联系方式：</w:t>
      </w:r>
    </w:p>
    <w:p w14:paraId="76C692F5">
      <w:pPr>
        <w:pStyle w:val="2"/>
        <w:keepNext w:val="0"/>
        <w:keepLines w:val="0"/>
        <w:pageBreakBefore w:val="0"/>
        <w:tabs>
          <w:tab w:val="left" w:pos="0"/>
        </w:tabs>
        <w:kinsoku/>
        <w:wordWrap/>
        <w:overflowPunct/>
        <w:topLinePunct w:val="0"/>
        <w:bidi w:val="0"/>
        <w:spacing w:line="579" w:lineRule="exact"/>
        <w:ind w:left="0" w:leftChars="0" w:right="0" w:rightChars="0" w:firstLine="480" w:firstLineChars="200"/>
        <w:textAlignment w:val="auto"/>
        <w:rPr>
          <w:rFonts w:hint="eastAsia"/>
          <w:highlight w:val="none"/>
        </w:rPr>
      </w:pPr>
    </w:p>
    <w:p w14:paraId="7CEBF608">
      <w:pPr>
        <w:keepNext w:val="0"/>
        <w:keepLines w:val="0"/>
        <w:pageBreakBefore w:val="0"/>
        <w:tabs>
          <w:tab w:val="left" w:pos="0"/>
        </w:tabs>
        <w:kinsoku/>
        <w:wordWrap/>
        <w:overflowPunct/>
        <w:topLinePunct w:val="0"/>
        <w:bidi w:val="0"/>
        <w:snapToGrid w:val="0"/>
        <w:spacing w:line="579" w:lineRule="exact"/>
        <w:ind w:left="0" w:leftChars="0" w:right="0" w:rightChars="0"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根据《中华人民共和国民法典</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中华人民共和国建筑法》及有关法律规定，遵循平等、自愿、公平和诚实信用的原则</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就乙方承接甲方</w:t>
      </w:r>
      <w:r>
        <w:rPr>
          <w:rFonts w:hint="eastAsia" w:ascii="宋体" w:hAnsi="宋体" w:eastAsia="宋体" w:cs="宋体"/>
          <w:color w:val="000000"/>
          <w:sz w:val="24"/>
          <w:szCs w:val="24"/>
          <w:highlight w:val="none"/>
          <w:lang w:val="en-US" w:eastAsia="zh-CN"/>
        </w:rPr>
        <w:t>彩虹苑项目商业氛围提升工程设计、采购、施工一体化实施总承包事宜，</w:t>
      </w:r>
      <w:r>
        <w:rPr>
          <w:rFonts w:hint="eastAsia" w:ascii="宋体" w:hAnsi="宋体" w:eastAsia="宋体" w:cs="宋体"/>
          <w:color w:val="000000"/>
          <w:sz w:val="24"/>
          <w:szCs w:val="24"/>
          <w:highlight w:val="none"/>
        </w:rPr>
        <w:t>经双方友好协商，一致同意签订本合同。</w:t>
      </w:r>
    </w:p>
    <w:p w14:paraId="683D4EE6">
      <w:pPr>
        <w:keepNext w:val="0"/>
        <w:keepLines w:val="0"/>
        <w:pageBreakBefore w:val="0"/>
        <w:kinsoku/>
        <w:wordWrap/>
        <w:overflowPunct/>
        <w:topLinePunct w:val="0"/>
        <w:bidi w:val="0"/>
        <w:spacing w:line="579" w:lineRule="exact"/>
        <w:ind w:left="0" w:leftChars="0" w:right="0" w:rightChars="0" w:firstLine="482" w:firstLineChars="200"/>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第一条 工程概况</w:t>
      </w:r>
    </w:p>
    <w:p w14:paraId="7E41058E">
      <w:pPr>
        <w:keepNext w:val="0"/>
        <w:keepLines w:val="0"/>
        <w:pageBreakBefore w:val="0"/>
        <w:tabs>
          <w:tab w:val="left" w:pos="0"/>
        </w:tabs>
        <w:kinsoku/>
        <w:wordWrap/>
        <w:overflowPunct/>
        <w:topLinePunct w:val="0"/>
        <w:bidi w:val="0"/>
        <w:snapToGrid w:val="0"/>
        <w:spacing w:line="579" w:lineRule="exact"/>
        <w:ind w:left="0" w:leftChars="0" w:right="0" w:rightChars="0" w:firstLine="480" w:firstLineChars="200"/>
        <w:jc w:val="left"/>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1.1 工程名称：彩虹苑项目商业氛围提升工程</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以下简称 “本工程”</w:t>
      </w:r>
      <w:r>
        <w:rPr>
          <w:rFonts w:hint="eastAsia" w:ascii="宋体" w:hAnsi="宋体" w:eastAsia="宋体" w:cs="宋体"/>
          <w:color w:val="000000"/>
          <w:sz w:val="24"/>
          <w:szCs w:val="24"/>
          <w:highlight w:val="none"/>
          <w:lang w:eastAsia="zh-CN"/>
        </w:rPr>
        <w:t>）</w:t>
      </w:r>
      <w:r>
        <w:rPr>
          <w:rFonts w:hint="eastAsia" w:ascii="宋体" w:hAnsi="宋体" w:eastAsia="宋体" w:cs="宋体"/>
          <w:b w:val="0"/>
          <w:color w:val="000000"/>
          <w:sz w:val="24"/>
          <w:szCs w:val="24"/>
          <w:highlight w:val="none"/>
          <w:lang w:val="en-US" w:eastAsia="zh-CN"/>
        </w:rPr>
        <w:t xml:space="preserve"> </w:t>
      </w:r>
      <w:r>
        <w:rPr>
          <w:rFonts w:hint="eastAsia" w:ascii="宋体" w:hAnsi="宋体" w:eastAsia="宋体" w:cs="宋体"/>
          <w:b/>
          <w:sz w:val="24"/>
          <w:szCs w:val="24"/>
          <w:highlight w:val="none"/>
          <w:lang w:val="en-US" w:eastAsia="zh-CN"/>
        </w:rPr>
        <w:t xml:space="preserve">         </w:t>
      </w:r>
    </w:p>
    <w:p w14:paraId="06F15358">
      <w:pPr>
        <w:keepNext w:val="0"/>
        <w:keepLines w:val="0"/>
        <w:pageBreakBefore w:val="0"/>
        <w:tabs>
          <w:tab w:val="left" w:pos="0"/>
        </w:tabs>
        <w:kinsoku/>
        <w:wordWrap/>
        <w:overflowPunct/>
        <w:topLinePunct w:val="0"/>
        <w:bidi w:val="0"/>
        <w:snapToGrid w:val="0"/>
        <w:spacing w:line="579" w:lineRule="exact"/>
        <w:ind w:left="0" w:leftChars="0" w:right="0" w:rightChars="0"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 工程地点：</w:t>
      </w:r>
      <w:r>
        <w:rPr>
          <w:rFonts w:hint="eastAsia" w:ascii="宋体" w:hAnsi="宋体" w:eastAsia="宋体" w:cs="宋体"/>
          <w:color w:val="000000"/>
          <w:sz w:val="24"/>
          <w:szCs w:val="24"/>
          <w:highlight w:val="none"/>
          <w:lang w:val="en-US" w:eastAsia="zh-CN"/>
        </w:rPr>
        <w:t>横琴粤澳深度合作区子期南路120号</w:t>
      </w:r>
    </w:p>
    <w:p w14:paraId="1DC3452D">
      <w:pPr>
        <w:keepNext w:val="0"/>
        <w:keepLines w:val="0"/>
        <w:pageBreakBefore w:val="0"/>
        <w:tabs>
          <w:tab w:val="left" w:pos="0"/>
        </w:tabs>
        <w:kinsoku/>
        <w:wordWrap/>
        <w:overflowPunct/>
        <w:topLinePunct w:val="0"/>
        <w:bidi w:val="0"/>
        <w:snapToGrid w:val="0"/>
        <w:spacing w:line="579" w:lineRule="exact"/>
        <w:ind w:left="0" w:leftChars="0" w:right="0" w:rightChars="0"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color w:val="000000"/>
          <w:sz w:val="24"/>
          <w:szCs w:val="24"/>
          <w:highlight w:val="none"/>
        </w:rPr>
        <w:t>1.3 建设规模：</w:t>
      </w:r>
      <w:r>
        <w:rPr>
          <w:rFonts w:hint="eastAsia" w:ascii="宋体" w:hAnsi="宋体" w:eastAsia="宋体" w:cs="宋体"/>
          <w:b w:val="0"/>
          <w:color w:val="000000"/>
          <w:sz w:val="24"/>
          <w:szCs w:val="24"/>
          <w:highlight w:val="none"/>
          <w:lang w:val="en-US" w:eastAsia="zh-CN"/>
        </w:rPr>
        <w:t>彩虹苑项目商业裙</w:t>
      </w:r>
      <w:r>
        <w:rPr>
          <w:rFonts w:hint="eastAsia" w:ascii="宋体" w:hAnsi="宋体" w:eastAsia="宋体" w:cs="宋体"/>
          <w:b w:val="0"/>
          <w:bCs w:val="0"/>
          <w:color w:val="000000"/>
          <w:sz w:val="24"/>
          <w:szCs w:val="24"/>
          <w:highlight w:val="none"/>
          <w:lang w:val="en-US" w:eastAsia="zh-CN"/>
        </w:rPr>
        <w:t>楼、地下室标识</w:t>
      </w:r>
      <w:r>
        <w:rPr>
          <w:rFonts w:hint="eastAsia" w:ascii="宋体" w:hAnsi="宋体" w:eastAsia="宋体" w:cs="宋体"/>
          <w:b w:val="0"/>
          <w:bCs w:val="0"/>
          <w:sz w:val="24"/>
          <w:szCs w:val="24"/>
          <w:highlight w:val="none"/>
          <w:lang w:val="en-US" w:eastAsia="zh-CN"/>
        </w:rPr>
        <w:t xml:space="preserve"> </w:t>
      </w:r>
    </w:p>
    <w:p w14:paraId="72771C3D">
      <w:pPr>
        <w:keepNext w:val="0"/>
        <w:keepLines w:val="0"/>
        <w:pageBreakBefore w:val="0"/>
        <w:tabs>
          <w:tab w:val="left" w:pos="0"/>
        </w:tabs>
        <w:kinsoku/>
        <w:wordWrap/>
        <w:overflowPunct/>
        <w:topLinePunct w:val="0"/>
        <w:bidi w:val="0"/>
        <w:snapToGrid w:val="0"/>
        <w:spacing w:line="579" w:lineRule="exact"/>
        <w:ind w:left="0" w:leftChars="0" w:right="0" w:rightChars="0" w:firstLine="480" w:firstLineChars="0"/>
        <w:jc w:val="left"/>
        <w:textAlignment w:val="auto"/>
        <w:rPr>
          <w:rFonts w:hint="eastAsia" w:ascii="宋体" w:hAnsi="宋体" w:eastAsia="宋体" w:cs="宋体"/>
          <w:color w:val="000000"/>
          <w:sz w:val="24"/>
          <w:szCs w:val="24"/>
          <w:highlight w:val="none"/>
          <w:lang w:eastAsia="zh-CN"/>
        </w:rPr>
      </w:pPr>
      <w:r>
        <w:rPr>
          <w:rFonts w:hint="eastAsia" w:ascii="宋体" w:hAnsi="宋体" w:eastAsia="宋体" w:cs="宋体"/>
          <w:b w:val="0"/>
          <w:bCs w:val="0"/>
          <w:sz w:val="24"/>
          <w:szCs w:val="24"/>
          <w:highlight w:val="none"/>
          <w:lang w:val="en-US" w:eastAsia="zh-CN"/>
        </w:rPr>
        <w:t>1.4承包范围：包括但不限于</w:t>
      </w:r>
      <w:r>
        <w:rPr>
          <w:rFonts w:hint="eastAsia" w:ascii="宋体" w:hAnsi="宋体" w:eastAsia="宋体" w:cs="宋体"/>
          <w:color w:val="000000"/>
          <w:sz w:val="24"/>
          <w:szCs w:val="24"/>
          <w:highlight w:val="none"/>
          <w:lang w:val="en-US" w:eastAsia="zh-CN"/>
        </w:rPr>
        <w:t>平面策划方案（含设施定位图）、深化方案（</w:t>
      </w:r>
      <w:r>
        <w:rPr>
          <w:rFonts w:hint="eastAsia" w:ascii="宋体" w:hAnsi="宋体" w:eastAsia="宋体" w:cs="宋体"/>
          <w:i w:val="0"/>
          <w:iCs w:val="0"/>
          <w:caps w:val="0"/>
          <w:color w:val="000000"/>
          <w:spacing w:val="0"/>
          <w:sz w:val="24"/>
          <w:szCs w:val="24"/>
          <w:highlight w:val="none"/>
          <w:shd w:val="clear"/>
        </w:rPr>
        <w:t>需包含</w:t>
      </w:r>
      <w:r>
        <w:rPr>
          <w:rFonts w:hint="eastAsia" w:ascii="宋体" w:hAnsi="宋体" w:eastAsia="宋体" w:cs="宋体"/>
          <w:i w:val="0"/>
          <w:iCs w:val="0"/>
          <w:caps w:val="0"/>
          <w:color w:val="000000"/>
          <w:spacing w:val="0"/>
          <w:sz w:val="24"/>
          <w:szCs w:val="24"/>
          <w:highlight w:val="none"/>
          <w:shd w:val="clear"/>
          <w:lang w:val="en-US" w:eastAsia="zh-CN"/>
        </w:rPr>
        <w:t>改造部分详图</w:t>
      </w:r>
      <w:r>
        <w:rPr>
          <w:rFonts w:hint="eastAsia" w:ascii="宋体" w:hAnsi="宋体" w:eastAsia="宋体" w:cs="宋体"/>
          <w:i w:val="0"/>
          <w:iCs w:val="0"/>
          <w:caps w:val="0"/>
          <w:color w:val="000000"/>
          <w:spacing w:val="0"/>
          <w:sz w:val="24"/>
          <w:szCs w:val="24"/>
          <w:highlight w:val="none"/>
          <w:shd w:val="clear"/>
        </w:rPr>
        <w:t>、效果图不少于</w:t>
      </w:r>
      <w:r>
        <w:rPr>
          <w:rFonts w:hint="eastAsia" w:ascii="宋体" w:hAnsi="宋体" w:eastAsia="宋体" w:cs="宋体"/>
          <w:i w:val="0"/>
          <w:iCs w:val="0"/>
          <w:caps w:val="0"/>
          <w:color w:val="000000"/>
          <w:spacing w:val="0"/>
          <w:sz w:val="24"/>
          <w:szCs w:val="24"/>
          <w:highlight w:val="none"/>
          <w:shd w:val="clear"/>
          <w:lang w:val="en-US" w:eastAsia="zh-CN"/>
        </w:rPr>
        <w:t>20</w:t>
      </w:r>
      <w:r>
        <w:rPr>
          <w:rFonts w:hint="eastAsia" w:ascii="宋体" w:hAnsi="宋体" w:eastAsia="宋体" w:cs="宋体"/>
          <w:i w:val="0"/>
          <w:iCs w:val="0"/>
          <w:caps w:val="0"/>
          <w:color w:val="000000"/>
          <w:spacing w:val="0"/>
          <w:sz w:val="24"/>
          <w:szCs w:val="24"/>
          <w:highlight w:val="none"/>
          <w:shd w:val="clear"/>
        </w:rPr>
        <w:t>张，含日夜景</w:t>
      </w:r>
      <w:r>
        <w:rPr>
          <w:rFonts w:hint="eastAsia" w:ascii="宋体" w:hAnsi="宋体" w:eastAsia="宋体" w:cs="宋体"/>
          <w:color w:val="000000"/>
          <w:sz w:val="24"/>
          <w:szCs w:val="24"/>
          <w:highlight w:val="none"/>
          <w:lang w:val="en-US" w:eastAsia="zh-CN"/>
        </w:rPr>
        <w:t>）、建造方案深化（</w:t>
      </w:r>
      <w:r>
        <w:rPr>
          <w:rFonts w:hint="eastAsia" w:ascii="宋体" w:hAnsi="宋体" w:eastAsia="宋体" w:cs="宋体"/>
          <w:i w:val="0"/>
          <w:iCs w:val="0"/>
          <w:caps w:val="0"/>
          <w:color w:val="000000"/>
          <w:spacing w:val="0"/>
          <w:sz w:val="24"/>
          <w:szCs w:val="24"/>
          <w:highlight w:val="none"/>
          <w:shd w:val="clear"/>
        </w:rPr>
        <w:t>需</w:t>
      </w:r>
      <w:r>
        <w:rPr>
          <w:rFonts w:hint="eastAsia" w:ascii="宋体" w:hAnsi="宋体" w:eastAsia="宋体" w:cs="宋体"/>
          <w:i w:val="0"/>
          <w:iCs w:val="0"/>
          <w:caps w:val="0"/>
          <w:color w:val="000000"/>
          <w:spacing w:val="0"/>
          <w:sz w:val="24"/>
          <w:szCs w:val="24"/>
          <w:highlight w:val="none"/>
          <w:shd w:val="clear"/>
          <w:lang w:val="en-US" w:eastAsia="zh-CN"/>
        </w:rPr>
        <w:t>提供全套专业施工图</w:t>
      </w:r>
      <w:r>
        <w:rPr>
          <w:rFonts w:hint="eastAsia" w:ascii="宋体" w:hAnsi="宋体" w:eastAsia="宋体" w:cs="宋体"/>
          <w:i w:val="0"/>
          <w:iCs w:val="0"/>
          <w:caps w:val="0"/>
          <w:color w:val="000000"/>
          <w:spacing w:val="0"/>
          <w:sz w:val="24"/>
          <w:szCs w:val="24"/>
          <w:highlight w:val="none"/>
          <w:shd w:val="clear"/>
        </w:rPr>
        <w:t>，</w:t>
      </w:r>
      <w:r>
        <w:rPr>
          <w:rFonts w:hint="eastAsia" w:ascii="宋体" w:hAnsi="宋体" w:eastAsia="宋体" w:cs="宋体"/>
          <w:i w:val="0"/>
          <w:iCs w:val="0"/>
          <w:caps w:val="0"/>
          <w:color w:val="000000"/>
          <w:spacing w:val="0"/>
          <w:sz w:val="24"/>
          <w:szCs w:val="24"/>
          <w:highlight w:val="none"/>
          <w:shd w:val="clear"/>
          <w:lang w:val="en-US" w:eastAsia="zh-CN"/>
        </w:rPr>
        <w:t>符合粤澳深度合作区城规住建局报建要求）、</w:t>
      </w:r>
      <w:r>
        <w:rPr>
          <w:rFonts w:hint="eastAsia" w:ascii="宋体" w:hAnsi="宋体" w:eastAsia="宋体" w:cs="宋体"/>
          <w:color w:val="000000"/>
          <w:sz w:val="24"/>
          <w:szCs w:val="24"/>
          <w:highlight w:val="none"/>
          <w:lang w:val="en-US" w:eastAsia="zh-CN"/>
        </w:rPr>
        <w:t>施工现场配合</w:t>
      </w:r>
      <w:r>
        <w:rPr>
          <w:rFonts w:hint="eastAsia" w:ascii="宋体" w:hAnsi="宋体" w:eastAsia="宋体" w:cs="宋体"/>
          <w:color w:val="000000"/>
          <w:sz w:val="24"/>
          <w:szCs w:val="24"/>
          <w:highlight w:val="none"/>
        </w:rPr>
        <w:t>等工作</w:t>
      </w:r>
      <w:r>
        <w:rPr>
          <w:rFonts w:hint="eastAsia" w:ascii="宋体" w:hAnsi="宋体" w:eastAsia="宋体" w:cs="宋体"/>
          <w:color w:val="000000"/>
          <w:sz w:val="24"/>
          <w:szCs w:val="24"/>
          <w:highlight w:val="none"/>
          <w:lang w:eastAsia="zh-CN"/>
        </w:rPr>
        <w:t>。</w:t>
      </w:r>
    </w:p>
    <w:p w14:paraId="1DB1ED36">
      <w:pPr>
        <w:keepNext w:val="0"/>
        <w:keepLines w:val="0"/>
        <w:pageBreakBefore w:val="0"/>
        <w:tabs>
          <w:tab w:val="left" w:pos="0"/>
        </w:tabs>
        <w:kinsoku/>
        <w:wordWrap/>
        <w:overflowPunct/>
        <w:topLinePunct w:val="0"/>
        <w:bidi w:val="0"/>
        <w:snapToGrid w:val="0"/>
        <w:spacing w:line="579" w:lineRule="exact"/>
        <w:ind w:left="0" w:leftChars="0" w:right="0" w:rightChars="0" w:firstLine="480" w:firstLineChars="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color w:val="000000"/>
          <w:sz w:val="24"/>
          <w:szCs w:val="24"/>
          <w:highlight w:val="none"/>
          <w:lang w:val="en-US" w:eastAsia="zh-CN"/>
        </w:rPr>
        <w:t xml:space="preserve">1.5 </w:t>
      </w:r>
      <w:r>
        <w:rPr>
          <w:rFonts w:hint="eastAsia" w:ascii="宋体" w:hAnsi="宋体" w:eastAsia="宋体" w:cs="宋体"/>
          <w:b w:val="0"/>
          <w:color w:val="000000"/>
          <w:sz w:val="24"/>
          <w:szCs w:val="24"/>
          <w:highlight w:val="none"/>
          <w:lang w:val="en-US" w:eastAsia="zh-CN"/>
        </w:rPr>
        <w:t>施工承包范围：</w:t>
      </w:r>
    </w:p>
    <w:tbl>
      <w:tblPr>
        <w:tblStyle w:val="42"/>
        <w:tblW w:w="65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00"/>
        <w:gridCol w:w="2990"/>
        <w:gridCol w:w="2590"/>
      </w:tblGrid>
      <w:tr w14:paraId="33C31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jc w:val="center"/>
        </w:trPr>
        <w:tc>
          <w:tcPr>
            <w:tcW w:w="10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0C8B7B7">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项目</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分类</w:t>
            </w:r>
          </w:p>
        </w:tc>
        <w:tc>
          <w:tcPr>
            <w:tcW w:w="2990" w:type="dxa"/>
            <w:tcBorders>
              <w:top w:val="single" w:color="000000" w:sz="8" w:space="0"/>
              <w:left w:val="nil"/>
              <w:bottom w:val="single" w:color="000000" w:sz="8" w:space="0"/>
              <w:right w:val="single" w:color="000000" w:sz="8" w:space="0"/>
            </w:tcBorders>
            <w:shd w:val="clear" w:color="auto" w:fill="auto"/>
            <w:vAlign w:val="center"/>
          </w:tcPr>
          <w:p w14:paraId="1672FAEA">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具体内容</w:t>
            </w:r>
          </w:p>
        </w:tc>
        <w:tc>
          <w:tcPr>
            <w:tcW w:w="2590" w:type="dxa"/>
            <w:tcBorders>
              <w:top w:val="single" w:color="000000" w:sz="8" w:space="0"/>
              <w:left w:val="nil"/>
              <w:bottom w:val="single" w:color="000000" w:sz="8" w:space="0"/>
              <w:right w:val="single" w:color="000000" w:sz="8" w:space="0"/>
            </w:tcBorders>
            <w:shd w:val="clear" w:color="auto" w:fill="auto"/>
            <w:vAlign w:val="center"/>
          </w:tcPr>
          <w:p w14:paraId="0AAC4F46">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说明</w:t>
            </w:r>
          </w:p>
        </w:tc>
      </w:tr>
      <w:tr w14:paraId="394A2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0" w:type="dxa"/>
            <w:gridSpan w:val="3"/>
            <w:tcBorders>
              <w:top w:val="nil"/>
              <w:left w:val="single" w:color="000000" w:sz="8" w:space="0"/>
              <w:bottom w:val="single" w:color="000000" w:sz="8" w:space="0"/>
              <w:right w:val="single" w:color="000000" w:sz="8" w:space="0"/>
            </w:tcBorders>
            <w:shd w:val="clear" w:color="auto" w:fill="auto"/>
            <w:vAlign w:val="center"/>
          </w:tcPr>
          <w:p w14:paraId="0EF5321C"/>
        </w:tc>
      </w:tr>
      <w:tr w14:paraId="3A454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jc w:val="center"/>
        </w:trPr>
        <w:tc>
          <w:tcPr>
            <w:tcW w:w="1000" w:type="dxa"/>
            <w:vMerge w:val="restart"/>
            <w:tcBorders>
              <w:top w:val="nil"/>
              <w:left w:val="single" w:color="000000" w:sz="8" w:space="0"/>
              <w:bottom w:val="single" w:color="000000" w:sz="8" w:space="0"/>
              <w:right w:val="single" w:color="000000" w:sz="8" w:space="0"/>
            </w:tcBorders>
            <w:shd w:val="clear" w:color="auto" w:fill="auto"/>
            <w:vAlign w:val="center"/>
          </w:tcPr>
          <w:p w14:paraId="4996C8B4">
            <w:pPr>
              <w:keepNext w:val="0"/>
              <w:keepLines w:val="0"/>
              <w:widowControl/>
              <w:suppressLineNumbers w:val="0"/>
              <w:ind w:firstLine="0" w:firstLineChars="0"/>
              <w:jc w:val="center"/>
              <w:textAlignment w:val="center"/>
              <w:rPr>
                <w:rFonts w:hint="eastAsia" w:ascii="宋体" w:hAnsi="宋体" w:eastAsia="宋体" w:cs="宋体"/>
                <w:i w:val="0"/>
                <w:iCs w:val="0"/>
                <w:color w:val="404040"/>
                <w:sz w:val="24"/>
                <w:szCs w:val="24"/>
                <w:highlight w:val="none"/>
                <w:u w:val="none"/>
              </w:rPr>
            </w:pPr>
            <w:r>
              <w:rPr>
                <w:rFonts w:hint="eastAsia" w:ascii="宋体" w:hAnsi="宋体" w:eastAsia="宋体" w:cs="宋体"/>
                <w:i w:val="0"/>
                <w:iCs w:val="0"/>
                <w:color w:val="404040"/>
                <w:kern w:val="0"/>
                <w:sz w:val="24"/>
                <w:szCs w:val="24"/>
                <w:highlight w:val="none"/>
                <w:u w:val="none"/>
                <w:lang w:val="en-US" w:eastAsia="zh-CN" w:bidi="ar"/>
              </w:rPr>
              <w:t>商业外围及立面改造</w:t>
            </w:r>
          </w:p>
        </w:tc>
        <w:tc>
          <w:tcPr>
            <w:tcW w:w="2990" w:type="dxa"/>
            <w:tcBorders>
              <w:top w:val="nil"/>
              <w:left w:val="nil"/>
              <w:bottom w:val="single" w:color="000000" w:sz="8" w:space="0"/>
              <w:right w:val="single" w:color="000000" w:sz="8" w:space="0"/>
            </w:tcBorders>
            <w:shd w:val="clear" w:color="auto" w:fill="auto"/>
            <w:vAlign w:val="center"/>
          </w:tcPr>
          <w:p w14:paraId="4E60DE0E">
            <w:pPr>
              <w:keepNext w:val="0"/>
              <w:keepLines w:val="0"/>
              <w:widowControl/>
              <w:suppressLineNumbers w:val="0"/>
              <w:ind w:firstLine="0" w:firstLineChars="0"/>
              <w:jc w:val="center"/>
              <w:textAlignment w:val="center"/>
              <w:rPr>
                <w:rFonts w:hint="eastAsia" w:ascii="宋体" w:hAnsi="宋体" w:eastAsia="宋体" w:cs="宋体"/>
                <w:i w:val="0"/>
                <w:iCs w:val="0"/>
                <w:color w:val="404040"/>
                <w:sz w:val="24"/>
                <w:szCs w:val="24"/>
                <w:highlight w:val="none"/>
                <w:u w:val="none"/>
              </w:rPr>
            </w:pPr>
            <w:r>
              <w:rPr>
                <w:rFonts w:hint="eastAsia" w:ascii="宋体" w:hAnsi="宋体" w:eastAsia="宋体" w:cs="宋体"/>
                <w:i w:val="0"/>
                <w:iCs w:val="0"/>
                <w:color w:val="404040"/>
                <w:kern w:val="0"/>
                <w:sz w:val="24"/>
                <w:szCs w:val="24"/>
                <w:highlight w:val="none"/>
                <w:u w:val="none"/>
                <w:lang w:val="en-US" w:eastAsia="zh-CN" w:bidi="ar"/>
              </w:rPr>
              <w:t>景墙LOGO/彩虹苑景墙字拆除重做</w:t>
            </w:r>
          </w:p>
        </w:tc>
        <w:tc>
          <w:tcPr>
            <w:tcW w:w="2590" w:type="dxa"/>
            <w:tcBorders>
              <w:top w:val="single" w:color="000000" w:sz="8" w:space="0"/>
              <w:left w:val="nil"/>
              <w:bottom w:val="single" w:color="000000" w:sz="8" w:space="0"/>
              <w:right w:val="single" w:color="000000" w:sz="8" w:space="0"/>
            </w:tcBorders>
            <w:shd w:val="clear" w:color="auto" w:fill="auto"/>
            <w:vAlign w:val="center"/>
          </w:tcPr>
          <w:p w14:paraId="27AD70BA">
            <w:pPr>
              <w:jc w:val="center"/>
              <w:rPr>
                <w:rFonts w:hint="eastAsia" w:ascii="宋体" w:hAnsi="宋体" w:eastAsia="宋体" w:cs="宋体"/>
                <w:i w:val="0"/>
                <w:iCs w:val="0"/>
                <w:color w:val="000000"/>
                <w:sz w:val="24"/>
                <w:szCs w:val="24"/>
                <w:highlight w:val="none"/>
                <w:u w:val="none"/>
              </w:rPr>
            </w:pPr>
          </w:p>
        </w:tc>
      </w:tr>
      <w:tr w14:paraId="073A0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1000" w:type="dxa"/>
            <w:vMerge w:val="continue"/>
            <w:tcBorders>
              <w:top w:val="nil"/>
              <w:left w:val="single" w:color="000000" w:sz="8" w:space="0"/>
              <w:bottom w:val="single" w:color="000000" w:sz="8" w:space="0"/>
              <w:right w:val="single" w:color="000000" w:sz="8" w:space="0"/>
            </w:tcBorders>
            <w:shd w:val="clear" w:color="auto" w:fill="auto"/>
            <w:vAlign w:val="center"/>
          </w:tcPr>
          <w:p w14:paraId="12761F38">
            <w:pPr>
              <w:jc w:val="center"/>
              <w:rPr>
                <w:rFonts w:hint="eastAsia" w:ascii="宋体" w:hAnsi="宋体" w:eastAsia="宋体" w:cs="宋体"/>
                <w:i w:val="0"/>
                <w:iCs w:val="0"/>
                <w:color w:val="404040"/>
                <w:sz w:val="24"/>
                <w:szCs w:val="24"/>
                <w:highlight w:val="none"/>
                <w:u w:val="none"/>
              </w:rPr>
            </w:pPr>
          </w:p>
        </w:tc>
        <w:tc>
          <w:tcPr>
            <w:tcW w:w="2990" w:type="dxa"/>
            <w:tcBorders>
              <w:top w:val="nil"/>
              <w:left w:val="nil"/>
              <w:bottom w:val="single" w:color="000000" w:sz="8" w:space="0"/>
              <w:right w:val="single" w:color="000000" w:sz="8" w:space="0"/>
            </w:tcBorders>
            <w:shd w:val="clear" w:color="auto" w:fill="FFFFFF"/>
            <w:vAlign w:val="center"/>
          </w:tcPr>
          <w:p w14:paraId="27031F3B">
            <w:pPr>
              <w:keepNext w:val="0"/>
              <w:keepLines w:val="0"/>
              <w:widowControl/>
              <w:suppressLineNumbers w:val="0"/>
              <w:ind w:firstLine="0" w:firstLineChars="0"/>
              <w:jc w:val="center"/>
              <w:textAlignment w:val="center"/>
              <w:rPr>
                <w:rFonts w:hint="eastAsia" w:ascii="宋体" w:hAnsi="宋体" w:eastAsia="宋体" w:cs="宋体"/>
                <w:i w:val="0"/>
                <w:iCs w:val="0"/>
                <w:color w:val="404040"/>
                <w:sz w:val="24"/>
                <w:szCs w:val="24"/>
                <w:highlight w:val="none"/>
                <w:u w:val="none"/>
              </w:rPr>
            </w:pPr>
            <w:r>
              <w:rPr>
                <w:rFonts w:hint="eastAsia" w:ascii="宋体" w:hAnsi="宋体" w:eastAsia="宋体" w:cs="宋体"/>
                <w:i w:val="0"/>
                <w:iCs w:val="0"/>
                <w:color w:val="404040"/>
                <w:kern w:val="0"/>
                <w:sz w:val="24"/>
                <w:szCs w:val="24"/>
                <w:highlight w:val="none"/>
                <w:u w:val="none"/>
                <w:lang w:val="en-US" w:eastAsia="zh-CN" w:bidi="ar"/>
              </w:rPr>
              <w:t>户外广告灯箱制作</w:t>
            </w:r>
          </w:p>
        </w:tc>
        <w:tc>
          <w:tcPr>
            <w:tcW w:w="2590" w:type="dxa"/>
            <w:tcBorders>
              <w:top w:val="nil"/>
              <w:left w:val="nil"/>
              <w:bottom w:val="single" w:color="000000" w:sz="8" w:space="0"/>
              <w:right w:val="single" w:color="000000" w:sz="8" w:space="0"/>
            </w:tcBorders>
            <w:shd w:val="clear" w:color="auto" w:fill="auto"/>
            <w:vAlign w:val="center"/>
          </w:tcPr>
          <w:p w14:paraId="7A825801">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按10套计算</w:t>
            </w:r>
          </w:p>
        </w:tc>
      </w:tr>
      <w:tr w14:paraId="28A63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000" w:type="dxa"/>
            <w:vMerge w:val="continue"/>
            <w:tcBorders>
              <w:top w:val="nil"/>
              <w:left w:val="single" w:color="000000" w:sz="8" w:space="0"/>
              <w:bottom w:val="single" w:color="000000" w:sz="8" w:space="0"/>
              <w:right w:val="single" w:color="000000" w:sz="8" w:space="0"/>
            </w:tcBorders>
            <w:shd w:val="clear" w:color="auto" w:fill="auto"/>
            <w:vAlign w:val="center"/>
          </w:tcPr>
          <w:p w14:paraId="7850B9F6">
            <w:pPr>
              <w:jc w:val="center"/>
              <w:rPr>
                <w:rFonts w:hint="eastAsia" w:ascii="宋体" w:hAnsi="宋体" w:eastAsia="宋体" w:cs="宋体"/>
                <w:i w:val="0"/>
                <w:iCs w:val="0"/>
                <w:color w:val="404040"/>
                <w:sz w:val="24"/>
                <w:szCs w:val="24"/>
                <w:highlight w:val="none"/>
                <w:u w:val="none"/>
              </w:rPr>
            </w:pPr>
          </w:p>
        </w:tc>
        <w:tc>
          <w:tcPr>
            <w:tcW w:w="2990" w:type="dxa"/>
            <w:tcBorders>
              <w:top w:val="nil"/>
              <w:left w:val="nil"/>
              <w:bottom w:val="single" w:color="000000" w:sz="8" w:space="0"/>
              <w:right w:val="single" w:color="000000" w:sz="8" w:space="0"/>
            </w:tcBorders>
            <w:shd w:val="clear" w:color="auto" w:fill="FFFFFF"/>
            <w:vAlign w:val="center"/>
          </w:tcPr>
          <w:p w14:paraId="55176F49">
            <w:pPr>
              <w:keepNext w:val="0"/>
              <w:keepLines w:val="0"/>
              <w:widowControl/>
              <w:suppressLineNumbers w:val="0"/>
              <w:ind w:firstLine="0" w:firstLineChars="0"/>
              <w:jc w:val="center"/>
              <w:textAlignment w:val="center"/>
              <w:rPr>
                <w:rFonts w:hint="eastAsia" w:ascii="宋体" w:hAnsi="宋体" w:eastAsia="宋体" w:cs="宋体"/>
                <w:i w:val="0"/>
                <w:iCs w:val="0"/>
                <w:color w:val="404040"/>
                <w:sz w:val="24"/>
                <w:szCs w:val="24"/>
                <w:highlight w:val="none"/>
                <w:u w:val="none"/>
              </w:rPr>
            </w:pPr>
            <w:r>
              <w:rPr>
                <w:rFonts w:hint="eastAsia" w:ascii="宋体" w:hAnsi="宋体" w:eastAsia="宋体" w:cs="宋体"/>
                <w:i w:val="0"/>
                <w:iCs w:val="0"/>
                <w:color w:val="404040"/>
                <w:kern w:val="0"/>
                <w:sz w:val="24"/>
                <w:szCs w:val="24"/>
                <w:highlight w:val="none"/>
                <w:u w:val="none"/>
                <w:lang w:val="en-US" w:eastAsia="zh-CN" w:bidi="ar"/>
              </w:rPr>
              <w:t>精神堡垒拆除与重建</w:t>
            </w:r>
          </w:p>
        </w:tc>
        <w:tc>
          <w:tcPr>
            <w:tcW w:w="2590" w:type="dxa"/>
            <w:tcBorders>
              <w:top w:val="nil"/>
              <w:left w:val="nil"/>
              <w:bottom w:val="single" w:color="000000" w:sz="8" w:space="0"/>
              <w:right w:val="single" w:color="000000" w:sz="8" w:space="0"/>
            </w:tcBorders>
            <w:shd w:val="clear" w:color="auto" w:fill="auto"/>
            <w:vAlign w:val="center"/>
          </w:tcPr>
          <w:p w14:paraId="2E11B688">
            <w:pPr>
              <w:jc w:val="center"/>
              <w:rPr>
                <w:rFonts w:hint="eastAsia" w:ascii="宋体" w:hAnsi="宋体" w:eastAsia="宋体" w:cs="宋体"/>
                <w:i w:val="0"/>
                <w:iCs w:val="0"/>
                <w:color w:val="000000"/>
                <w:sz w:val="24"/>
                <w:szCs w:val="24"/>
                <w:highlight w:val="none"/>
                <w:u w:val="none"/>
              </w:rPr>
            </w:pPr>
          </w:p>
        </w:tc>
      </w:tr>
      <w:tr w14:paraId="28853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000" w:type="dxa"/>
            <w:vMerge w:val="continue"/>
            <w:tcBorders>
              <w:top w:val="nil"/>
              <w:left w:val="single" w:color="000000" w:sz="8" w:space="0"/>
              <w:bottom w:val="single" w:color="000000" w:sz="8" w:space="0"/>
              <w:right w:val="single" w:color="000000" w:sz="8" w:space="0"/>
            </w:tcBorders>
            <w:shd w:val="clear" w:color="auto" w:fill="auto"/>
            <w:vAlign w:val="center"/>
          </w:tcPr>
          <w:p w14:paraId="0F7DA229">
            <w:pPr>
              <w:jc w:val="center"/>
              <w:rPr>
                <w:rFonts w:hint="eastAsia" w:ascii="宋体" w:hAnsi="宋体" w:eastAsia="宋体" w:cs="宋体"/>
                <w:i w:val="0"/>
                <w:iCs w:val="0"/>
                <w:color w:val="404040"/>
                <w:sz w:val="24"/>
                <w:szCs w:val="24"/>
                <w:highlight w:val="none"/>
                <w:u w:val="none"/>
              </w:rPr>
            </w:pPr>
          </w:p>
        </w:tc>
        <w:tc>
          <w:tcPr>
            <w:tcW w:w="2990" w:type="dxa"/>
            <w:tcBorders>
              <w:top w:val="nil"/>
              <w:left w:val="nil"/>
              <w:bottom w:val="single" w:color="000000" w:sz="8" w:space="0"/>
              <w:right w:val="single" w:color="000000" w:sz="8" w:space="0"/>
            </w:tcBorders>
            <w:shd w:val="clear" w:color="auto" w:fill="auto"/>
            <w:vAlign w:val="center"/>
          </w:tcPr>
          <w:p w14:paraId="5535ED67">
            <w:pPr>
              <w:keepNext w:val="0"/>
              <w:keepLines w:val="0"/>
              <w:widowControl/>
              <w:suppressLineNumbers w:val="0"/>
              <w:ind w:firstLine="0" w:firstLineChars="0"/>
              <w:jc w:val="center"/>
              <w:textAlignment w:val="center"/>
              <w:rPr>
                <w:rFonts w:hint="eastAsia" w:ascii="宋体" w:hAnsi="宋体" w:eastAsia="宋体" w:cs="宋体"/>
                <w:i w:val="0"/>
                <w:iCs w:val="0"/>
                <w:color w:val="404040"/>
                <w:sz w:val="24"/>
                <w:szCs w:val="24"/>
                <w:highlight w:val="none"/>
                <w:u w:val="none"/>
              </w:rPr>
            </w:pPr>
            <w:r>
              <w:rPr>
                <w:rFonts w:hint="eastAsia" w:ascii="宋体" w:hAnsi="宋体" w:eastAsia="宋体" w:cs="宋体"/>
                <w:i w:val="0"/>
                <w:iCs w:val="0"/>
                <w:color w:val="404040"/>
                <w:kern w:val="0"/>
                <w:sz w:val="24"/>
                <w:szCs w:val="24"/>
                <w:highlight w:val="none"/>
                <w:u w:val="none"/>
                <w:lang w:val="en-US" w:eastAsia="zh-CN" w:bidi="ar"/>
              </w:rPr>
              <w:t>泛光照明拆除与重建（LED灯带、洗墙灯）</w:t>
            </w:r>
          </w:p>
        </w:tc>
        <w:tc>
          <w:tcPr>
            <w:tcW w:w="2590" w:type="dxa"/>
            <w:tcBorders>
              <w:top w:val="nil"/>
              <w:left w:val="nil"/>
              <w:bottom w:val="single" w:color="000000" w:sz="8" w:space="0"/>
              <w:right w:val="single" w:color="000000" w:sz="8" w:space="0"/>
            </w:tcBorders>
            <w:shd w:val="clear" w:color="auto" w:fill="auto"/>
            <w:vAlign w:val="center"/>
          </w:tcPr>
          <w:p w14:paraId="117590F0">
            <w:pPr>
              <w:jc w:val="center"/>
              <w:rPr>
                <w:rFonts w:hint="eastAsia" w:ascii="宋体" w:hAnsi="宋体" w:eastAsia="宋体" w:cs="宋体"/>
                <w:i w:val="0"/>
                <w:iCs w:val="0"/>
                <w:color w:val="000000"/>
                <w:sz w:val="24"/>
                <w:szCs w:val="24"/>
                <w:highlight w:val="none"/>
                <w:u w:val="none"/>
              </w:rPr>
            </w:pPr>
          </w:p>
        </w:tc>
      </w:tr>
      <w:tr w14:paraId="2CB2E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1000" w:type="dxa"/>
            <w:vMerge w:val="continue"/>
            <w:tcBorders>
              <w:top w:val="nil"/>
              <w:left w:val="single" w:color="000000" w:sz="8" w:space="0"/>
              <w:bottom w:val="single" w:color="000000" w:sz="8" w:space="0"/>
              <w:right w:val="single" w:color="000000" w:sz="8" w:space="0"/>
            </w:tcBorders>
            <w:shd w:val="clear" w:color="auto" w:fill="auto"/>
            <w:vAlign w:val="center"/>
          </w:tcPr>
          <w:p w14:paraId="63F43990">
            <w:pPr>
              <w:jc w:val="center"/>
              <w:rPr>
                <w:rFonts w:hint="eastAsia" w:ascii="宋体" w:hAnsi="宋体" w:eastAsia="宋体" w:cs="宋体"/>
                <w:i w:val="0"/>
                <w:iCs w:val="0"/>
                <w:color w:val="404040"/>
                <w:sz w:val="24"/>
                <w:szCs w:val="24"/>
                <w:highlight w:val="none"/>
                <w:u w:val="none"/>
              </w:rPr>
            </w:pPr>
          </w:p>
        </w:tc>
        <w:tc>
          <w:tcPr>
            <w:tcW w:w="2990" w:type="dxa"/>
            <w:tcBorders>
              <w:top w:val="nil"/>
              <w:left w:val="nil"/>
              <w:bottom w:val="single" w:color="000000" w:sz="8" w:space="0"/>
              <w:right w:val="single" w:color="000000" w:sz="8" w:space="0"/>
            </w:tcBorders>
            <w:shd w:val="clear" w:color="auto" w:fill="auto"/>
            <w:vAlign w:val="center"/>
          </w:tcPr>
          <w:p w14:paraId="61CC6E8A">
            <w:pPr>
              <w:keepNext w:val="0"/>
              <w:keepLines w:val="0"/>
              <w:widowControl/>
              <w:suppressLineNumbers w:val="0"/>
              <w:ind w:firstLine="0" w:firstLineChars="0"/>
              <w:jc w:val="center"/>
              <w:textAlignment w:val="center"/>
              <w:rPr>
                <w:rFonts w:hint="eastAsia" w:ascii="宋体" w:hAnsi="宋体" w:eastAsia="宋体" w:cs="宋体"/>
                <w:i w:val="0"/>
                <w:iCs w:val="0"/>
                <w:color w:val="404040"/>
                <w:sz w:val="24"/>
                <w:szCs w:val="24"/>
                <w:highlight w:val="none"/>
                <w:u w:val="none"/>
              </w:rPr>
            </w:pPr>
            <w:r>
              <w:rPr>
                <w:rFonts w:hint="eastAsia" w:ascii="宋体" w:hAnsi="宋体" w:eastAsia="宋体" w:cs="宋体"/>
                <w:i w:val="0"/>
                <w:iCs w:val="0"/>
                <w:color w:val="404040"/>
                <w:kern w:val="0"/>
                <w:sz w:val="24"/>
                <w:szCs w:val="24"/>
                <w:highlight w:val="none"/>
                <w:u w:val="none"/>
                <w:lang w:val="en-US" w:eastAsia="zh-CN" w:bidi="ar"/>
              </w:rPr>
              <w:t>车行/人行指引等标识制作</w:t>
            </w:r>
          </w:p>
        </w:tc>
        <w:tc>
          <w:tcPr>
            <w:tcW w:w="2590" w:type="dxa"/>
            <w:tcBorders>
              <w:top w:val="nil"/>
              <w:left w:val="nil"/>
              <w:bottom w:val="single" w:color="000000" w:sz="8" w:space="0"/>
              <w:right w:val="single" w:color="000000" w:sz="8" w:space="0"/>
            </w:tcBorders>
            <w:shd w:val="clear" w:color="auto" w:fill="auto"/>
            <w:vAlign w:val="center"/>
          </w:tcPr>
          <w:p w14:paraId="4FD61950">
            <w:pPr>
              <w:jc w:val="center"/>
              <w:rPr>
                <w:rFonts w:hint="eastAsia" w:ascii="宋体" w:hAnsi="宋体" w:eastAsia="宋体" w:cs="宋体"/>
                <w:i w:val="0"/>
                <w:iCs w:val="0"/>
                <w:color w:val="000000"/>
                <w:sz w:val="24"/>
                <w:szCs w:val="24"/>
                <w:highlight w:val="none"/>
                <w:u w:val="none"/>
              </w:rPr>
            </w:pPr>
          </w:p>
        </w:tc>
      </w:tr>
      <w:tr w14:paraId="25BFB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000" w:type="dxa"/>
            <w:vMerge w:val="restart"/>
            <w:tcBorders>
              <w:top w:val="nil"/>
              <w:left w:val="single" w:color="000000" w:sz="8" w:space="0"/>
              <w:bottom w:val="single" w:color="000000" w:sz="8" w:space="0"/>
              <w:right w:val="single" w:color="000000" w:sz="8" w:space="0"/>
            </w:tcBorders>
            <w:shd w:val="clear" w:color="auto" w:fill="FFFFFF"/>
            <w:vAlign w:val="center"/>
          </w:tcPr>
          <w:p w14:paraId="00D56D33">
            <w:pPr>
              <w:keepNext w:val="0"/>
              <w:keepLines w:val="0"/>
              <w:widowControl/>
              <w:suppressLineNumbers w:val="0"/>
              <w:ind w:firstLine="0" w:firstLineChars="0"/>
              <w:jc w:val="center"/>
              <w:textAlignment w:val="center"/>
              <w:rPr>
                <w:rFonts w:hint="eastAsia" w:ascii="宋体" w:hAnsi="宋体" w:eastAsia="宋体" w:cs="宋体"/>
                <w:i w:val="0"/>
                <w:iCs w:val="0"/>
                <w:color w:val="404040"/>
                <w:sz w:val="24"/>
                <w:szCs w:val="24"/>
                <w:highlight w:val="none"/>
                <w:u w:val="none"/>
              </w:rPr>
            </w:pPr>
            <w:r>
              <w:rPr>
                <w:rFonts w:hint="eastAsia" w:ascii="宋体" w:hAnsi="宋体" w:eastAsia="宋体" w:cs="宋体"/>
                <w:i w:val="0"/>
                <w:iCs w:val="0"/>
                <w:color w:val="404040"/>
                <w:kern w:val="0"/>
                <w:sz w:val="24"/>
                <w:szCs w:val="24"/>
                <w:highlight w:val="none"/>
                <w:u w:val="none"/>
                <w:lang w:val="en-US" w:eastAsia="zh-CN" w:bidi="ar"/>
              </w:rPr>
              <w:t>动线优化工程</w:t>
            </w:r>
          </w:p>
        </w:tc>
        <w:tc>
          <w:tcPr>
            <w:tcW w:w="2990" w:type="dxa"/>
            <w:tcBorders>
              <w:top w:val="nil"/>
              <w:left w:val="nil"/>
              <w:bottom w:val="single" w:color="000000" w:sz="8" w:space="0"/>
              <w:right w:val="single" w:color="000000" w:sz="8" w:space="0"/>
            </w:tcBorders>
            <w:shd w:val="clear" w:color="auto" w:fill="FFFFFF"/>
            <w:vAlign w:val="center"/>
          </w:tcPr>
          <w:p w14:paraId="5EBC8A14">
            <w:pPr>
              <w:keepNext w:val="0"/>
              <w:keepLines w:val="0"/>
              <w:widowControl/>
              <w:suppressLineNumbers w:val="0"/>
              <w:ind w:firstLine="0" w:firstLineChars="0"/>
              <w:jc w:val="center"/>
              <w:textAlignment w:val="center"/>
              <w:rPr>
                <w:rFonts w:hint="eastAsia" w:ascii="宋体" w:hAnsi="宋体" w:eastAsia="宋体" w:cs="宋体"/>
                <w:i w:val="0"/>
                <w:iCs w:val="0"/>
                <w:color w:val="404040"/>
                <w:sz w:val="24"/>
                <w:szCs w:val="24"/>
                <w:highlight w:val="none"/>
                <w:u w:val="none"/>
              </w:rPr>
            </w:pPr>
            <w:r>
              <w:rPr>
                <w:rFonts w:hint="eastAsia" w:ascii="宋体" w:hAnsi="宋体" w:eastAsia="宋体" w:cs="宋体"/>
                <w:i w:val="0"/>
                <w:iCs w:val="0"/>
                <w:color w:val="404040"/>
                <w:kern w:val="0"/>
                <w:sz w:val="24"/>
                <w:szCs w:val="24"/>
                <w:highlight w:val="none"/>
                <w:u w:val="none"/>
                <w:lang w:val="en-US" w:eastAsia="zh-CN" w:bidi="ar"/>
              </w:rPr>
              <w:t>连廊建造、局部墙面喷涂清除，局部墙面修复</w:t>
            </w:r>
          </w:p>
        </w:tc>
        <w:tc>
          <w:tcPr>
            <w:tcW w:w="2590" w:type="dxa"/>
            <w:tcBorders>
              <w:top w:val="nil"/>
              <w:left w:val="nil"/>
              <w:bottom w:val="single" w:color="000000" w:sz="8" w:space="0"/>
              <w:right w:val="single" w:color="000000" w:sz="8" w:space="0"/>
            </w:tcBorders>
            <w:shd w:val="clear" w:color="auto" w:fill="auto"/>
            <w:vAlign w:val="center"/>
          </w:tcPr>
          <w:p w14:paraId="7F3CD275">
            <w:pPr>
              <w:jc w:val="center"/>
              <w:rPr>
                <w:rFonts w:hint="eastAsia" w:ascii="宋体" w:hAnsi="宋体" w:eastAsia="宋体" w:cs="宋体"/>
                <w:i w:val="0"/>
                <w:iCs w:val="0"/>
                <w:color w:val="000000"/>
                <w:sz w:val="24"/>
                <w:szCs w:val="24"/>
                <w:highlight w:val="none"/>
                <w:u w:val="none"/>
              </w:rPr>
            </w:pPr>
          </w:p>
        </w:tc>
      </w:tr>
      <w:tr w14:paraId="277A7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000" w:type="dxa"/>
            <w:vMerge w:val="continue"/>
            <w:tcBorders>
              <w:top w:val="nil"/>
              <w:left w:val="single" w:color="000000" w:sz="8" w:space="0"/>
              <w:bottom w:val="single" w:color="000000" w:sz="8" w:space="0"/>
              <w:right w:val="single" w:color="000000" w:sz="8" w:space="0"/>
            </w:tcBorders>
            <w:shd w:val="clear" w:color="auto" w:fill="FFFFFF"/>
            <w:vAlign w:val="center"/>
          </w:tcPr>
          <w:p w14:paraId="6B2089D3">
            <w:pPr>
              <w:jc w:val="center"/>
              <w:rPr>
                <w:rFonts w:hint="eastAsia" w:ascii="宋体" w:hAnsi="宋体" w:eastAsia="宋体" w:cs="宋体"/>
                <w:i w:val="0"/>
                <w:iCs w:val="0"/>
                <w:color w:val="404040"/>
                <w:sz w:val="24"/>
                <w:szCs w:val="24"/>
                <w:highlight w:val="none"/>
                <w:u w:val="none"/>
              </w:rPr>
            </w:pPr>
          </w:p>
        </w:tc>
        <w:tc>
          <w:tcPr>
            <w:tcW w:w="2990" w:type="dxa"/>
            <w:tcBorders>
              <w:top w:val="nil"/>
              <w:left w:val="nil"/>
              <w:bottom w:val="single" w:color="000000" w:sz="8" w:space="0"/>
              <w:right w:val="single" w:color="000000" w:sz="8" w:space="0"/>
            </w:tcBorders>
            <w:shd w:val="clear" w:color="auto" w:fill="auto"/>
            <w:vAlign w:val="center"/>
          </w:tcPr>
          <w:p w14:paraId="47C07E5D">
            <w:pPr>
              <w:keepNext w:val="0"/>
              <w:keepLines w:val="0"/>
              <w:widowControl/>
              <w:suppressLineNumbers w:val="0"/>
              <w:ind w:firstLine="0" w:firstLineChars="0"/>
              <w:jc w:val="center"/>
              <w:textAlignment w:val="center"/>
              <w:rPr>
                <w:rFonts w:hint="eastAsia" w:ascii="宋体" w:hAnsi="宋体" w:eastAsia="宋体" w:cs="宋体"/>
                <w:i w:val="0"/>
                <w:iCs w:val="0"/>
                <w:color w:val="404040"/>
                <w:sz w:val="24"/>
                <w:szCs w:val="24"/>
                <w:highlight w:val="none"/>
                <w:u w:val="none"/>
              </w:rPr>
            </w:pPr>
            <w:r>
              <w:rPr>
                <w:rFonts w:hint="eastAsia" w:ascii="宋体" w:hAnsi="宋体" w:eastAsia="宋体" w:cs="宋体"/>
                <w:i w:val="0"/>
                <w:iCs w:val="0"/>
                <w:color w:val="404040"/>
                <w:kern w:val="0"/>
                <w:sz w:val="24"/>
                <w:szCs w:val="24"/>
                <w:highlight w:val="none"/>
                <w:u w:val="none"/>
                <w:lang w:val="en-US" w:eastAsia="zh-CN" w:bidi="ar"/>
              </w:rPr>
              <w:t>停车场标识（车库龙门牌、吊牌标识，含反光膜）制作</w:t>
            </w:r>
          </w:p>
        </w:tc>
        <w:tc>
          <w:tcPr>
            <w:tcW w:w="2590" w:type="dxa"/>
            <w:tcBorders>
              <w:top w:val="nil"/>
              <w:left w:val="nil"/>
              <w:bottom w:val="single" w:color="000000" w:sz="8" w:space="0"/>
              <w:right w:val="single" w:color="000000" w:sz="8" w:space="0"/>
            </w:tcBorders>
            <w:shd w:val="clear" w:color="auto" w:fill="auto"/>
            <w:vAlign w:val="center"/>
          </w:tcPr>
          <w:p w14:paraId="4652F470">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停车场原有56套标识整改</w:t>
            </w:r>
          </w:p>
        </w:tc>
      </w:tr>
      <w:tr w14:paraId="0D5F2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jc w:val="center"/>
        </w:trPr>
        <w:tc>
          <w:tcPr>
            <w:tcW w:w="1000" w:type="dxa"/>
            <w:vMerge w:val="continue"/>
            <w:tcBorders>
              <w:top w:val="nil"/>
              <w:left w:val="single" w:color="000000" w:sz="8" w:space="0"/>
              <w:bottom w:val="single" w:color="000000" w:sz="8" w:space="0"/>
              <w:right w:val="single" w:color="000000" w:sz="8" w:space="0"/>
            </w:tcBorders>
            <w:shd w:val="clear" w:color="auto" w:fill="FFFFFF"/>
            <w:vAlign w:val="center"/>
          </w:tcPr>
          <w:p w14:paraId="49EFE155">
            <w:pPr>
              <w:jc w:val="center"/>
              <w:rPr>
                <w:rFonts w:hint="eastAsia" w:ascii="宋体" w:hAnsi="宋体" w:eastAsia="宋体" w:cs="宋体"/>
                <w:i w:val="0"/>
                <w:iCs w:val="0"/>
                <w:color w:val="404040"/>
                <w:sz w:val="24"/>
                <w:szCs w:val="24"/>
                <w:highlight w:val="none"/>
                <w:u w:val="none"/>
              </w:rPr>
            </w:pPr>
          </w:p>
        </w:tc>
        <w:tc>
          <w:tcPr>
            <w:tcW w:w="2990" w:type="dxa"/>
            <w:tcBorders>
              <w:top w:val="nil"/>
              <w:left w:val="nil"/>
              <w:bottom w:val="single" w:color="000000" w:sz="8" w:space="0"/>
              <w:right w:val="single" w:color="000000" w:sz="8" w:space="0"/>
            </w:tcBorders>
            <w:shd w:val="clear" w:color="auto" w:fill="auto"/>
            <w:vAlign w:val="center"/>
          </w:tcPr>
          <w:p w14:paraId="0058C820">
            <w:pPr>
              <w:keepNext w:val="0"/>
              <w:keepLines w:val="0"/>
              <w:widowControl/>
              <w:suppressLineNumbers w:val="0"/>
              <w:ind w:firstLine="0" w:firstLineChars="0"/>
              <w:jc w:val="center"/>
              <w:textAlignment w:val="center"/>
              <w:rPr>
                <w:rFonts w:hint="eastAsia" w:ascii="宋体" w:hAnsi="宋体" w:eastAsia="宋体" w:cs="宋体"/>
                <w:i w:val="0"/>
                <w:iCs w:val="0"/>
                <w:color w:val="404040"/>
                <w:sz w:val="24"/>
                <w:szCs w:val="24"/>
                <w:highlight w:val="none"/>
                <w:u w:val="none"/>
              </w:rPr>
            </w:pPr>
            <w:r>
              <w:rPr>
                <w:rFonts w:hint="eastAsia" w:ascii="宋体" w:hAnsi="宋体" w:eastAsia="宋体" w:cs="宋体"/>
                <w:i w:val="0"/>
                <w:iCs w:val="0"/>
                <w:color w:val="404040"/>
                <w:kern w:val="0"/>
                <w:sz w:val="24"/>
                <w:szCs w:val="24"/>
                <w:highlight w:val="none"/>
                <w:u w:val="none"/>
                <w:lang w:val="en-US" w:eastAsia="zh-CN" w:bidi="ar"/>
              </w:rPr>
              <w:t>外卖临停区域等中庭区域标识制作</w:t>
            </w:r>
          </w:p>
        </w:tc>
        <w:tc>
          <w:tcPr>
            <w:tcW w:w="2590" w:type="dxa"/>
            <w:tcBorders>
              <w:top w:val="nil"/>
              <w:left w:val="nil"/>
              <w:bottom w:val="single" w:color="000000" w:sz="8" w:space="0"/>
              <w:right w:val="single" w:color="000000" w:sz="8" w:space="0"/>
            </w:tcBorders>
            <w:shd w:val="clear" w:color="auto" w:fill="auto"/>
            <w:vAlign w:val="center"/>
          </w:tcPr>
          <w:p w14:paraId="14DAAECA">
            <w:pPr>
              <w:jc w:val="center"/>
              <w:rPr>
                <w:rFonts w:hint="eastAsia" w:ascii="宋体" w:hAnsi="宋体" w:eastAsia="宋体" w:cs="宋体"/>
                <w:i w:val="0"/>
                <w:iCs w:val="0"/>
                <w:color w:val="000000"/>
                <w:sz w:val="24"/>
                <w:szCs w:val="24"/>
                <w:highlight w:val="none"/>
                <w:u w:val="none"/>
              </w:rPr>
            </w:pPr>
          </w:p>
        </w:tc>
      </w:tr>
      <w:tr w14:paraId="2EBA7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000" w:type="dxa"/>
            <w:vMerge w:val="continue"/>
            <w:tcBorders>
              <w:top w:val="nil"/>
              <w:left w:val="single" w:color="000000" w:sz="8" w:space="0"/>
              <w:bottom w:val="single" w:color="000000" w:sz="8" w:space="0"/>
              <w:right w:val="single" w:color="000000" w:sz="8" w:space="0"/>
            </w:tcBorders>
            <w:shd w:val="clear" w:color="auto" w:fill="FFFFFF"/>
            <w:vAlign w:val="center"/>
          </w:tcPr>
          <w:p w14:paraId="3AF3EEE0">
            <w:pPr>
              <w:jc w:val="center"/>
              <w:rPr>
                <w:rFonts w:hint="eastAsia" w:ascii="宋体" w:hAnsi="宋体" w:eastAsia="宋体" w:cs="宋体"/>
                <w:i w:val="0"/>
                <w:iCs w:val="0"/>
                <w:color w:val="404040"/>
                <w:sz w:val="24"/>
                <w:szCs w:val="24"/>
                <w:highlight w:val="none"/>
                <w:u w:val="none"/>
              </w:rPr>
            </w:pPr>
          </w:p>
        </w:tc>
        <w:tc>
          <w:tcPr>
            <w:tcW w:w="2990" w:type="dxa"/>
            <w:tcBorders>
              <w:top w:val="nil"/>
              <w:left w:val="nil"/>
              <w:bottom w:val="single" w:color="000000" w:sz="8" w:space="0"/>
              <w:right w:val="single" w:color="000000" w:sz="8" w:space="0"/>
            </w:tcBorders>
            <w:shd w:val="clear" w:color="auto" w:fill="auto"/>
            <w:vAlign w:val="center"/>
          </w:tcPr>
          <w:p w14:paraId="584A4F96">
            <w:pPr>
              <w:keepNext w:val="0"/>
              <w:keepLines w:val="0"/>
              <w:widowControl/>
              <w:suppressLineNumbers w:val="0"/>
              <w:ind w:firstLine="0" w:firstLineChars="0"/>
              <w:jc w:val="center"/>
              <w:textAlignment w:val="center"/>
              <w:rPr>
                <w:rFonts w:hint="eastAsia" w:ascii="宋体" w:hAnsi="宋体" w:eastAsia="宋体" w:cs="宋体"/>
                <w:i w:val="0"/>
                <w:iCs w:val="0"/>
                <w:color w:val="404040"/>
                <w:sz w:val="24"/>
                <w:szCs w:val="24"/>
                <w:highlight w:val="none"/>
                <w:u w:val="none"/>
              </w:rPr>
            </w:pPr>
            <w:r>
              <w:rPr>
                <w:rFonts w:hint="eastAsia" w:ascii="宋体" w:hAnsi="宋体" w:eastAsia="宋体" w:cs="宋体"/>
                <w:i w:val="0"/>
                <w:iCs w:val="0"/>
                <w:color w:val="404040"/>
                <w:kern w:val="0"/>
                <w:sz w:val="24"/>
                <w:szCs w:val="24"/>
                <w:highlight w:val="none"/>
                <w:u w:val="none"/>
                <w:lang w:val="en-US" w:eastAsia="zh-CN" w:bidi="ar"/>
              </w:rPr>
              <w:t>电梯厅入口标识（含负一层、负二层、一层区域）</w:t>
            </w:r>
          </w:p>
        </w:tc>
        <w:tc>
          <w:tcPr>
            <w:tcW w:w="2590" w:type="dxa"/>
            <w:tcBorders>
              <w:top w:val="nil"/>
              <w:left w:val="nil"/>
              <w:bottom w:val="single" w:color="000000" w:sz="8" w:space="0"/>
              <w:right w:val="single" w:color="000000" w:sz="8" w:space="0"/>
            </w:tcBorders>
            <w:shd w:val="clear" w:color="auto" w:fill="auto"/>
            <w:vAlign w:val="center"/>
          </w:tcPr>
          <w:p w14:paraId="39D94FEF">
            <w:pPr>
              <w:jc w:val="center"/>
              <w:rPr>
                <w:rFonts w:hint="eastAsia" w:ascii="宋体" w:hAnsi="宋体" w:eastAsia="宋体" w:cs="宋体"/>
                <w:i w:val="0"/>
                <w:iCs w:val="0"/>
                <w:color w:val="000000"/>
                <w:sz w:val="24"/>
                <w:szCs w:val="24"/>
                <w:highlight w:val="none"/>
                <w:u w:val="none"/>
              </w:rPr>
            </w:pPr>
          </w:p>
        </w:tc>
      </w:tr>
      <w:tr w14:paraId="0BE9B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jc w:val="center"/>
        </w:trPr>
        <w:tc>
          <w:tcPr>
            <w:tcW w:w="1000" w:type="dxa"/>
            <w:tcBorders>
              <w:top w:val="nil"/>
              <w:left w:val="single" w:color="000000" w:sz="8" w:space="0"/>
              <w:bottom w:val="single" w:color="000000" w:sz="8" w:space="0"/>
              <w:right w:val="single" w:color="000000" w:sz="8" w:space="0"/>
            </w:tcBorders>
            <w:shd w:val="clear" w:color="auto" w:fill="auto"/>
            <w:vAlign w:val="center"/>
          </w:tcPr>
          <w:p w14:paraId="699024C0">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配套功能</w:t>
            </w:r>
          </w:p>
        </w:tc>
        <w:tc>
          <w:tcPr>
            <w:tcW w:w="2990" w:type="dxa"/>
            <w:tcBorders>
              <w:top w:val="nil"/>
              <w:left w:val="nil"/>
              <w:bottom w:val="single" w:color="000000" w:sz="8" w:space="0"/>
              <w:right w:val="single" w:color="000000" w:sz="8" w:space="0"/>
            </w:tcBorders>
            <w:shd w:val="clear" w:color="auto" w:fill="auto"/>
            <w:vAlign w:val="center"/>
          </w:tcPr>
          <w:p w14:paraId="17E41B88">
            <w:pPr>
              <w:keepNext w:val="0"/>
              <w:keepLines w:val="0"/>
              <w:widowControl/>
              <w:suppressLineNumbers w:val="0"/>
              <w:ind w:firstLine="0" w:firstLineChars="0"/>
              <w:jc w:val="center"/>
              <w:textAlignment w:val="center"/>
              <w:rPr>
                <w:rFonts w:hint="eastAsia" w:ascii="宋体" w:hAnsi="宋体" w:eastAsia="宋体" w:cs="宋体"/>
                <w:i w:val="0"/>
                <w:iCs w:val="0"/>
                <w:color w:val="404040"/>
                <w:sz w:val="24"/>
                <w:szCs w:val="24"/>
                <w:highlight w:val="none"/>
                <w:u w:val="none"/>
              </w:rPr>
            </w:pPr>
            <w:r>
              <w:rPr>
                <w:rFonts w:hint="eastAsia" w:ascii="宋体" w:hAnsi="宋体" w:eastAsia="宋体" w:cs="宋体"/>
                <w:i w:val="0"/>
                <w:iCs w:val="0"/>
                <w:color w:val="404040"/>
                <w:kern w:val="0"/>
                <w:sz w:val="24"/>
                <w:szCs w:val="24"/>
                <w:highlight w:val="none"/>
                <w:u w:val="none"/>
                <w:lang w:val="en-US" w:eastAsia="zh-CN" w:bidi="ar"/>
              </w:rPr>
              <w:t>非机动车道雨棚、消防设施等相关设施建设</w:t>
            </w:r>
          </w:p>
        </w:tc>
        <w:tc>
          <w:tcPr>
            <w:tcW w:w="2590" w:type="dxa"/>
            <w:tcBorders>
              <w:top w:val="nil"/>
              <w:left w:val="nil"/>
              <w:bottom w:val="single" w:color="000000" w:sz="8" w:space="0"/>
              <w:right w:val="single" w:color="000000" w:sz="8" w:space="0"/>
            </w:tcBorders>
            <w:shd w:val="clear" w:color="auto" w:fill="auto"/>
            <w:vAlign w:val="center"/>
          </w:tcPr>
          <w:p w14:paraId="5061CFD7">
            <w:pPr>
              <w:jc w:val="center"/>
              <w:rPr>
                <w:rFonts w:hint="eastAsia" w:ascii="宋体" w:hAnsi="宋体" w:eastAsia="宋体" w:cs="宋体"/>
                <w:i w:val="0"/>
                <w:iCs w:val="0"/>
                <w:color w:val="000000"/>
                <w:sz w:val="24"/>
                <w:szCs w:val="24"/>
                <w:highlight w:val="none"/>
                <w:u w:val="none"/>
              </w:rPr>
            </w:pPr>
          </w:p>
        </w:tc>
      </w:tr>
      <w:tr w14:paraId="0F5E1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000" w:type="dxa"/>
            <w:vMerge w:val="restart"/>
            <w:tcBorders>
              <w:top w:val="nil"/>
              <w:left w:val="single" w:color="000000" w:sz="8" w:space="0"/>
              <w:bottom w:val="single" w:color="000000" w:sz="8" w:space="0"/>
              <w:right w:val="single" w:color="000000" w:sz="8" w:space="0"/>
            </w:tcBorders>
            <w:shd w:val="clear" w:color="auto" w:fill="auto"/>
            <w:vAlign w:val="center"/>
          </w:tcPr>
          <w:p w14:paraId="17FFF4EA">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其他工程</w:t>
            </w:r>
          </w:p>
        </w:tc>
        <w:tc>
          <w:tcPr>
            <w:tcW w:w="2990" w:type="dxa"/>
            <w:tcBorders>
              <w:top w:val="nil"/>
              <w:left w:val="nil"/>
              <w:bottom w:val="single" w:color="000000" w:sz="8" w:space="0"/>
              <w:right w:val="single" w:color="000000" w:sz="8" w:space="0"/>
            </w:tcBorders>
            <w:shd w:val="clear" w:color="auto" w:fill="auto"/>
            <w:vAlign w:val="center"/>
          </w:tcPr>
          <w:p w14:paraId="2BDF5B4A">
            <w:pPr>
              <w:keepNext w:val="0"/>
              <w:keepLines w:val="0"/>
              <w:widowControl/>
              <w:suppressLineNumbers w:val="0"/>
              <w:ind w:firstLine="0" w:firstLineChars="0"/>
              <w:jc w:val="center"/>
              <w:textAlignment w:val="center"/>
              <w:rPr>
                <w:rFonts w:hint="eastAsia" w:ascii="宋体" w:hAnsi="宋体" w:eastAsia="宋体" w:cs="宋体"/>
                <w:i w:val="0"/>
                <w:iCs w:val="0"/>
                <w:color w:val="404040"/>
                <w:sz w:val="24"/>
                <w:szCs w:val="24"/>
                <w:highlight w:val="none"/>
                <w:u w:val="none"/>
              </w:rPr>
            </w:pPr>
            <w:r>
              <w:rPr>
                <w:rFonts w:hint="eastAsia" w:ascii="宋体" w:hAnsi="宋体" w:eastAsia="宋体" w:cs="宋体"/>
                <w:i w:val="0"/>
                <w:iCs w:val="0"/>
                <w:color w:val="404040"/>
                <w:kern w:val="0"/>
                <w:sz w:val="24"/>
                <w:szCs w:val="24"/>
                <w:highlight w:val="none"/>
                <w:u w:val="none"/>
                <w:lang w:val="en-US" w:eastAsia="zh-CN" w:bidi="ar"/>
              </w:rPr>
              <w:t>环氧地坪铲除与划线（局部修复、冷涂工艺）</w:t>
            </w:r>
          </w:p>
        </w:tc>
        <w:tc>
          <w:tcPr>
            <w:tcW w:w="2590" w:type="dxa"/>
            <w:tcBorders>
              <w:top w:val="nil"/>
              <w:left w:val="nil"/>
              <w:bottom w:val="single" w:color="000000" w:sz="8" w:space="0"/>
              <w:right w:val="single" w:color="000000" w:sz="8" w:space="0"/>
            </w:tcBorders>
            <w:shd w:val="clear" w:color="auto" w:fill="auto"/>
            <w:vAlign w:val="center"/>
          </w:tcPr>
          <w:p w14:paraId="2243C4F3">
            <w:pPr>
              <w:jc w:val="center"/>
              <w:rPr>
                <w:rFonts w:hint="eastAsia" w:ascii="宋体" w:hAnsi="宋体" w:eastAsia="宋体" w:cs="宋体"/>
                <w:i w:val="0"/>
                <w:iCs w:val="0"/>
                <w:color w:val="000000"/>
                <w:sz w:val="24"/>
                <w:szCs w:val="24"/>
                <w:highlight w:val="none"/>
                <w:u w:val="none"/>
              </w:rPr>
            </w:pPr>
          </w:p>
        </w:tc>
      </w:tr>
      <w:tr w14:paraId="1F52C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5" w:hRule="atLeast"/>
          <w:jc w:val="center"/>
        </w:trPr>
        <w:tc>
          <w:tcPr>
            <w:tcW w:w="1000" w:type="dxa"/>
            <w:vMerge w:val="continue"/>
            <w:tcBorders>
              <w:top w:val="nil"/>
              <w:left w:val="single" w:color="000000" w:sz="8" w:space="0"/>
              <w:bottom w:val="single" w:color="000000" w:sz="8" w:space="0"/>
              <w:right w:val="single" w:color="000000" w:sz="8" w:space="0"/>
            </w:tcBorders>
            <w:shd w:val="clear" w:color="auto" w:fill="auto"/>
            <w:vAlign w:val="center"/>
          </w:tcPr>
          <w:p w14:paraId="1C5C494F">
            <w:pPr>
              <w:jc w:val="center"/>
              <w:rPr>
                <w:rFonts w:hint="eastAsia" w:ascii="宋体" w:hAnsi="宋体" w:eastAsia="宋体" w:cs="宋体"/>
                <w:i w:val="0"/>
                <w:iCs w:val="0"/>
                <w:color w:val="000000"/>
                <w:sz w:val="24"/>
                <w:szCs w:val="24"/>
                <w:highlight w:val="none"/>
                <w:u w:val="none"/>
              </w:rPr>
            </w:pPr>
          </w:p>
        </w:tc>
        <w:tc>
          <w:tcPr>
            <w:tcW w:w="2990" w:type="dxa"/>
            <w:tcBorders>
              <w:top w:val="nil"/>
              <w:left w:val="nil"/>
              <w:bottom w:val="single" w:color="000000" w:sz="8" w:space="0"/>
              <w:right w:val="single" w:color="000000" w:sz="8" w:space="0"/>
            </w:tcBorders>
            <w:shd w:val="clear" w:color="auto" w:fill="FFFFFF"/>
            <w:vAlign w:val="center"/>
          </w:tcPr>
          <w:p w14:paraId="2BA79500">
            <w:pPr>
              <w:keepNext w:val="0"/>
              <w:keepLines w:val="0"/>
              <w:widowControl/>
              <w:suppressLineNumbers w:val="0"/>
              <w:ind w:firstLine="0" w:firstLineChars="0"/>
              <w:jc w:val="center"/>
              <w:textAlignment w:val="center"/>
              <w:rPr>
                <w:rFonts w:hint="eastAsia" w:ascii="宋体" w:hAnsi="宋体" w:eastAsia="宋体" w:cs="宋体"/>
                <w:i w:val="0"/>
                <w:iCs w:val="0"/>
                <w:color w:val="404040"/>
                <w:sz w:val="24"/>
                <w:szCs w:val="24"/>
                <w:highlight w:val="none"/>
                <w:u w:val="none"/>
              </w:rPr>
            </w:pPr>
            <w:r>
              <w:rPr>
                <w:rFonts w:hint="eastAsia" w:ascii="宋体" w:hAnsi="宋体" w:eastAsia="宋体" w:cs="宋体"/>
                <w:i w:val="0"/>
                <w:iCs w:val="0"/>
                <w:color w:val="404040"/>
                <w:kern w:val="0"/>
                <w:sz w:val="24"/>
                <w:szCs w:val="24"/>
                <w:highlight w:val="none"/>
                <w:u w:val="none"/>
                <w:lang w:val="en-US" w:eastAsia="zh-CN" w:bidi="ar"/>
              </w:rPr>
              <w:t>涉及整改相关区域的柱面涂刷、电气配管、标识拆除（含垃圾清运、扬尘控制等）</w:t>
            </w:r>
          </w:p>
        </w:tc>
        <w:tc>
          <w:tcPr>
            <w:tcW w:w="2590" w:type="dxa"/>
            <w:tcBorders>
              <w:top w:val="nil"/>
              <w:left w:val="nil"/>
              <w:bottom w:val="single" w:color="000000" w:sz="8" w:space="0"/>
              <w:right w:val="single" w:color="000000" w:sz="8" w:space="0"/>
            </w:tcBorders>
            <w:shd w:val="clear" w:color="auto" w:fill="auto"/>
            <w:vAlign w:val="center"/>
          </w:tcPr>
          <w:p w14:paraId="5DE50765">
            <w:pPr>
              <w:jc w:val="center"/>
              <w:rPr>
                <w:rFonts w:hint="eastAsia" w:ascii="宋体" w:hAnsi="宋体" w:eastAsia="宋体" w:cs="宋体"/>
                <w:i w:val="0"/>
                <w:iCs w:val="0"/>
                <w:color w:val="000000"/>
                <w:sz w:val="24"/>
                <w:szCs w:val="24"/>
                <w:highlight w:val="none"/>
                <w:u w:val="none"/>
              </w:rPr>
            </w:pPr>
          </w:p>
        </w:tc>
      </w:tr>
      <w:tr w14:paraId="74B1C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1000" w:type="dxa"/>
            <w:tcBorders>
              <w:top w:val="nil"/>
              <w:left w:val="single" w:color="000000" w:sz="8" w:space="0"/>
              <w:bottom w:val="single" w:color="000000" w:sz="8" w:space="0"/>
              <w:right w:val="single" w:color="000000" w:sz="8" w:space="0"/>
            </w:tcBorders>
            <w:shd w:val="clear" w:color="auto" w:fill="auto"/>
            <w:vAlign w:val="center"/>
          </w:tcPr>
          <w:p w14:paraId="51A31E9B">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其他相关费用</w:t>
            </w:r>
          </w:p>
        </w:tc>
        <w:tc>
          <w:tcPr>
            <w:tcW w:w="2990" w:type="dxa"/>
            <w:tcBorders>
              <w:top w:val="nil"/>
              <w:left w:val="nil"/>
              <w:bottom w:val="single" w:color="000000" w:sz="8" w:space="0"/>
              <w:right w:val="single" w:color="000000" w:sz="8" w:space="0"/>
            </w:tcBorders>
            <w:shd w:val="clear" w:color="auto" w:fill="FFFFFF"/>
            <w:vAlign w:val="center"/>
          </w:tcPr>
          <w:p w14:paraId="0ADB4876">
            <w:pPr>
              <w:keepNext w:val="0"/>
              <w:keepLines w:val="0"/>
              <w:widowControl/>
              <w:suppressLineNumbers w:val="0"/>
              <w:ind w:firstLine="0" w:firstLineChars="0"/>
              <w:jc w:val="center"/>
              <w:textAlignment w:val="center"/>
              <w:rPr>
                <w:rFonts w:hint="eastAsia" w:ascii="宋体" w:hAnsi="宋体" w:eastAsia="宋体" w:cs="宋体"/>
                <w:i w:val="0"/>
                <w:iCs w:val="0"/>
                <w:color w:val="404040"/>
                <w:sz w:val="24"/>
                <w:szCs w:val="24"/>
                <w:highlight w:val="none"/>
                <w:u w:val="none"/>
              </w:rPr>
            </w:pPr>
            <w:r>
              <w:rPr>
                <w:rFonts w:hint="eastAsia" w:ascii="宋体" w:hAnsi="宋体" w:eastAsia="宋体" w:cs="宋体"/>
                <w:i w:val="0"/>
                <w:iCs w:val="0"/>
                <w:color w:val="404040"/>
                <w:kern w:val="0"/>
                <w:sz w:val="24"/>
                <w:szCs w:val="24"/>
                <w:highlight w:val="none"/>
                <w:u w:val="none"/>
                <w:lang w:val="en-US" w:eastAsia="zh-CN" w:bidi="ar"/>
              </w:rPr>
              <w:t>公共资源交易平台相关费用，应急备用金</w:t>
            </w:r>
          </w:p>
        </w:tc>
        <w:tc>
          <w:tcPr>
            <w:tcW w:w="2590" w:type="dxa"/>
            <w:tcBorders>
              <w:top w:val="nil"/>
              <w:left w:val="nil"/>
              <w:bottom w:val="single" w:color="000000" w:sz="8" w:space="0"/>
              <w:right w:val="single" w:color="000000" w:sz="8" w:space="0"/>
            </w:tcBorders>
            <w:shd w:val="clear" w:color="auto" w:fill="auto"/>
            <w:vAlign w:val="center"/>
          </w:tcPr>
          <w:p w14:paraId="704E6676">
            <w:pPr>
              <w:jc w:val="center"/>
              <w:rPr>
                <w:rFonts w:hint="eastAsia" w:ascii="宋体" w:hAnsi="宋体" w:eastAsia="宋体" w:cs="宋体"/>
                <w:i w:val="0"/>
                <w:iCs w:val="0"/>
                <w:color w:val="000000"/>
                <w:sz w:val="24"/>
                <w:szCs w:val="24"/>
                <w:highlight w:val="none"/>
                <w:u w:val="none"/>
              </w:rPr>
            </w:pPr>
          </w:p>
        </w:tc>
      </w:tr>
    </w:tbl>
    <w:p w14:paraId="2201F8CB">
      <w:pPr>
        <w:keepNext w:val="0"/>
        <w:keepLines w:val="0"/>
        <w:pageBreakBefore w:val="0"/>
        <w:tabs>
          <w:tab w:val="left" w:pos="0"/>
        </w:tabs>
        <w:kinsoku/>
        <w:wordWrap/>
        <w:overflowPunct/>
        <w:topLinePunct w:val="0"/>
        <w:bidi w:val="0"/>
        <w:snapToGrid w:val="0"/>
        <w:spacing w:line="579" w:lineRule="exact"/>
        <w:ind w:left="0" w:leftChars="0" w:right="0" w:rightChars="0" w:firstLine="480" w:firstLineChars="0"/>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w:t>
      </w:r>
      <w:r>
        <w:rPr>
          <w:rFonts w:hint="eastAsia" w:ascii="宋体" w:hAnsi="宋体" w:eastAsia="宋体" w:cs="宋体"/>
          <w:b w:val="0"/>
          <w:bCs w:val="0"/>
          <w:color w:val="auto"/>
          <w:kern w:val="2"/>
          <w:sz w:val="24"/>
          <w:szCs w:val="24"/>
          <w:highlight w:val="none"/>
          <w:lang w:val="en-US" w:eastAsia="zh-CN" w:bidi="ar"/>
        </w:rPr>
        <w:t>彩虹苑项目改造</w:t>
      </w:r>
      <w:r>
        <w:rPr>
          <w:rFonts w:hint="eastAsia" w:ascii="宋体" w:hAnsi="宋体" w:eastAsia="宋体" w:cs="宋体"/>
          <w:b w:val="0"/>
          <w:bCs w:val="0"/>
          <w:kern w:val="2"/>
          <w:sz w:val="24"/>
          <w:szCs w:val="24"/>
          <w:highlight w:val="none"/>
          <w:lang w:val="en-US" w:eastAsia="zh-CN" w:bidi="ar"/>
        </w:rPr>
        <w:t>主要</w:t>
      </w:r>
      <w:r>
        <w:rPr>
          <w:rFonts w:hint="eastAsia" w:ascii="宋体" w:hAnsi="宋体" w:eastAsia="宋体" w:cs="宋体"/>
          <w:b w:val="0"/>
          <w:bCs w:val="0"/>
          <w:color w:val="auto"/>
          <w:kern w:val="2"/>
          <w:sz w:val="24"/>
          <w:szCs w:val="24"/>
          <w:highlight w:val="none"/>
          <w:lang w:val="en-US" w:eastAsia="zh-CN" w:bidi="ar"/>
        </w:rPr>
        <w:t>内容</w:t>
      </w:r>
      <w:r>
        <w:rPr>
          <w:rFonts w:hint="eastAsia" w:ascii="宋体" w:hAnsi="宋体" w:eastAsia="宋体" w:cs="宋体"/>
          <w:b w:val="0"/>
          <w:bCs w:val="0"/>
          <w:kern w:val="2"/>
          <w:sz w:val="24"/>
          <w:szCs w:val="24"/>
          <w:highlight w:val="none"/>
          <w:lang w:val="en-US" w:eastAsia="zh-CN" w:bidi="ar"/>
        </w:rPr>
        <w:t>：详见附件5。</w:t>
      </w:r>
    </w:p>
    <w:p w14:paraId="3411D2B0">
      <w:pPr>
        <w:keepNext w:val="0"/>
        <w:keepLines w:val="0"/>
        <w:pageBreakBefore w:val="0"/>
        <w:tabs>
          <w:tab w:val="left" w:pos="0"/>
        </w:tabs>
        <w:kinsoku/>
        <w:wordWrap/>
        <w:overflowPunct/>
        <w:topLinePunct w:val="0"/>
        <w:bidi w:val="0"/>
        <w:snapToGrid w:val="0"/>
        <w:spacing w:line="579" w:lineRule="exact"/>
        <w:ind w:left="0" w:leftChars="0" w:right="0" w:rightChars="0" w:firstLine="480" w:firstLineChars="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1.7</w:t>
      </w:r>
      <w:r>
        <w:rPr>
          <w:rFonts w:hint="eastAsia" w:ascii="宋体" w:hAnsi="宋体" w:eastAsia="宋体" w:cs="宋体"/>
          <w:sz w:val="24"/>
          <w:szCs w:val="24"/>
          <w:highlight w:val="none"/>
        </w:rPr>
        <w:t>以上描述的工程范围</w:t>
      </w:r>
      <w:r>
        <w:rPr>
          <w:rFonts w:hint="eastAsia" w:ascii="宋体" w:hAnsi="宋体" w:eastAsia="宋体" w:cs="宋体"/>
          <w:sz w:val="24"/>
          <w:szCs w:val="24"/>
          <w:highlight w:val="none"/>
          <w:lang w:eastAsia="zh-CN"/>
        </w:rPr>
        <w:t>、</w:t>
      </w:r>
      <w:r>
        <w:rPr>
          <w:rFonts w:hint="eastAsia" w:ascii="宋体" w:hAnsi="宋体" w:eastAsia="宋体" w:cs="宋体"/>
          <w:b w:val="0"/>
          <w:bCs w:val="0"/>
          <w:kern w:val="2"/>
          <w:sz w:val="24"/>
          <w:szCs w:val="24"/>
          <w:highlight w:val="none"/>
          <w:lang w:val="en-US" w:eastAsia="zh-CN" w:bidi="ar"/>
        </w:rPr>
        <w:t>改造主要内容</w:t>
      </w:r>
      <w:r>
        <w:rPr>
          <w:rFonts w:hint="eastAsia" w:ascii="宋体" w:hAnsi="宋体" w:eastAsia="宋体" w:cs="宋体"/>
          <w:sz w:val="24"/>
          <w:szCs w:val="24"/>
          <w:highlight w:val="none"/>
        </w:rPr>
        <w:t>及介绍仅是概括性的，不能视为是完整无缺的。对于属于承包范围内而本合同未列入但乙方作为一个有经验的承包商应知晓并完成之工程，视为乙方承包范围内应完成之工程。</w:t>
      </w:r>
    </w:p>
    <w:p w14:paraId="71E2D89E">
      <w:pPr>
        <w:keepNext w:val="0"/>
        <w:keepLines w:val="0"/>
        <w:pageBreakBefore w:val="0"/>
        <w:tabs>
          <w:tab w:val="left" w:pos="0"/>
        </w:tabs>
        <w:kinsoku/>
        <w:wordWrap/>
        <w:overflowPunct/>
        <w:topLinePunct w:val="0"/>
        <w:bidi w:val="0"/>
        <w:snapToGrid w:val="0"/>
        <w:spacing w:line="579" w:lineRule="exact"/>
        <w:ind w:left="0" w:leftChars="0" w:right="0" w:rightChars="0"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1.8计划工期：总日历天数90天（含设计周期及施工周期） ，自本合同生效之日起计算。</w:t>
      </w:r>
    </w:p>
    <w:p w14:paraId="06F70605">
      <w:pPr>
        <w:keepNext w:val="0"/>
        <w:keepLines w:val="0"/>
        <w:pageBreakBefore w:val="0"/>
        <w:tabs>
          <w:tab w:val="left" w:pos="0"/>
        </w:tabs>
        <w:kinsoku/>
        <w:wordWrap/>
        <w:overflowPunct/>
        <w:topLinePunct w:val="0"/>
        <w:bidi w:val="0"/>
        <w:snapToGrid w:val="0"/>
        <w:spacing w:line="579" w:lineRule="exact"/>
        <w:ind w:left="0" w:leftChars="0" w:right="0" w:rightChars="0" w:firstLine="480" w:firstLineChars="200"/>
        <w:jc w:val="left"/>
        <w:textAlignment w:val="auto"/>
        <w:rPr>
          <w:rFonts w:hint="eastAsia" w:ascii="宋体" w:hAnsi="宋体" w:eastAsia="宋体" w:cs="宋体"/>
          <w:b w:val="0"/>
          <w:sz w:val="24"/>
          <w:szCs w:val="24"/>
          <w:highlight w:val="none"/>
          <w:lang w:eastAsia="zh-CN"/>
        </w:rPr>
      </w:pPr>
      <w:r>
        <w:rPr>
          <w:rFonts w:hint="eastAsia" w:ascii="宋体" w:hAnsi="宋体" w:eastAsia="宋体" w:cs="宋体"/>
          <w:b w:val="0"/>
          <w:sz w:val="24"/>
          <w:szCs w:val="24"/>
          <w:highlight w:val="none"/>
          <w:lang w:val="en-US" w:eastAsia="zh-CN"/>
        </w:rPr>
        <w:t>1.9</w:t>
      </w:r>
      <w:r>
        <w:rPr>
          <w:rFonts w:hint="eastAsia" w:ascii="宋体" w:hAnsi="宋体" w:eastAsia="宋体" w:cs="宋体"/>
          <w:b w:val="0"/>
          <w:sz w:val="24"/>
          <w:szCs w:val="24"/>
          <w:highlight w:val="none"/>
        </w:rPr>
        <w:t>施工技术要求：</w:t>
      </w:r>
      <w:r>
        <w:rPr>
          <w:rFonts w:hint="eastAsia" w:ascii="宋体" w:hAnsi="宋体" w:eastAsia="宋体" w:cs="宋体"/>
          <w:sz w:val="24"/>
          <w:szCs w:val="24"/>
          <w:highlight w:val="none"/>
        </w:rPr>
        <w:t>执行现行的国家、地区的规范、规程、指导性文件</w:t>
      </w:r>
      <w:r>
        <w:rPr>
          <w:rFonts w:hint="eastAsia" w:ascii="宋体" w:hAnsi="宋体" w:eastAsia="宋体" w:cs="宋体"/>
          <w:sz w:val="24"/>
          <w:szCs w:val="24"/>
          <w:highlight w:val="none"/>
          <w:lang w:val="en-US" w:eastAsia="zh-CN"/>
        </w:rPr>
        <w:t>及本合同附件</w:t>
      </w:r>
      <w:r>
        <w:rPr>
          <w:rFonts w:hint="eastAsia" w:ascii="宋体" w:hAnsi="宋体" w:eastAsia="宋体" w:cs="宋体"/>
          <w:sz w:val="24"/>
          <w:szCs w:val="24"/>
          <w:highlight w:val="none"/>
        </w:rPr>
        <w:t>。确保责任事故死亡率为零，确保工程无重大安全事故，</w:t>
      </w:r>
      <w:r>
        <w:rPr>
          <w:rFonts w:hint="eastAsia" w:ascii="宋体" w:hAnsi="宋体" w:eastAsia="宋体" w:cs="宋体"/>
          <w:sz w:val="24"/>
          <w:szCs w:val="24"/>
          <w:highlight w:val="none"/>
          <w:lang w:eastAsia="zh-CN"/>
        </w:rPr>
        <w:t>不</w:t>
      </w:r>
      <w:r>
        <w:rPr>
          <w:rFonts w:hint="eastAsia" w:ascii="宋体" w:hAnsi="宋体" w:eastAsia="宋体" w:cs="宋体"/>
          <w:sz w:val="24"/>
          <w:szCs w:val="24"/>
          <w:highlight w:val="none"/>
        </w:rPr>
        <w:t>出现工伤。</w:t>
      </w:r>
    </w:p>
    <w:p w14:paraId="2C537A2E">
      <w:pPr>
        <w:keepNext w:val="0"/>
        <w:keepLines w:val="0"/>
        <w:pageBreakBefore w:val="0"/>
        <w:tabs>
          <w:tab w:val="left" w:pos="0"/>
        </w:tabs>
        <w:kinsoku/>
        <w:wordWrap/>
        <w:overflowPunct/>
        <w:topLinePunct w:val="0"/>
        <w:bidi w:val="0"/>
        <w:snapToGrid w:val="0"/>
        <w:spacing w:line="579" w:lineRule="exact"/>
        <w:ind w:left="0" w:leftChars="0" w:right="0" w:rightChars="0" w:firstLine="482" w:firstLineChars="200"/>
        <w:jc w:val="left"/>
        <w:textAlignment w:val="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 xml:space="preserve">第二条 </w:t>
      </w:r>
      <w:r>
        <w:rPr>
          <w:rFonts w:hint="eastAsia" w:ascii="宋体" w:hAnsi="宋体" w:eastAsia="宋体" w:cs="宋体"/>
          <w:b/>
          <w:bCs/>
          <w:color w:val="000000"/>
          <w:sz w:val="24"/>
          <w:szCs w:val="24"/>
          <w:highlight w:val="none"/>
          <w:lang w:val="en-US" w:eastAsia="zh-CN"/>
        </w:rPr>
        <w:t>合同文件组成及解释顺序</w:t>
      </w:r>
    </w:p>
    <w:p w14:paraId="6C9865FA">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2.1 组成本合同的文件包括：</w:t>
      </w:r>
    </w:p>
    <w:p w14:paraId="79B0E263">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（1）本合同及附件</w:t>
      </w:r>
    </w:p>
    <w:p w14:paraId="7E82FE1F">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（2）中标通知书</w:t>
      </w:r>
    </w:p>
    <w:p w14:paraId="32BC7350">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（3）投标函及投标文件</w:t>
      </w:r>
    </w:p>
    <w:p w14:paraId="7B9C1551">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（6）技术标准及要求（含设计规范、施工规范）</w:t>
      </w:r>
    </w:p>
    <w:p w14:paraId="1EE45401">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（7）施工图纸及设计成果文件</w:t>
      </w:r>
    </w:p>
    <w:p w14:paraId="4839FD4B">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（8）工程量清单及预算书</w:t>
      </w:r>
    </w:p>
    <w:p w14:paraId="032F2D0A">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（9）双方协商一致的补充协议</w:t>
      </w:r>
    </w:p>
    <w:p w14:paraId="613FA854">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2.2 上述文件互为补充和解释，如有含糊或歧义，按 “时间在后文件优先” 原则解释；仍有争议的，由甲方牵头协商确定。</w:t>
      </w:r>
    </w:p>
    <w:p w14:paraId="4B6BC671">
      <w:pPr>
        <w:keepNext w:val="0"/>
        <w:keepLines w:val="0"/>
        <w:pageBreakBefore w:val="0"/>
        <w:tabs>
          <w:tab w:val="left" w:pos="0"/>
        </w:tabs>
        <w:kinsoku/>
        <w:wordWrap/>
        <w:overflowPunct/>
        <w:topLinePunct w:val="0"/>
        <w:bidi w:val="0"/>
        <w:snapToGrid w:val="0"/>
        <w:spacing w:line="579" w:lineRule="exact"/>
        <w:ind w:left="0" w:leftChars="0" w:right="0" w:rightChars="0" w:firstLine="480" w:firstLineChars="200"/>
        <w:jc w:val="left"/>
        <w:textAlignment w:val="auto"/>
        <w:rPr>
          <w:rFonts w:hint="default"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rPr>
        <w:t xml:space="preserve">第三条 </w:t>
      </w:r>
      <w:r>
        <w:rPr>
          <w:rFonts w:hint="eastAsia" w:ascii="宋体" w:hAnsi="宋体" w:eastAsia="宋体" w:cs="宋体"/>
          <w:b w:val="0"/>
          <w:color w:val="000000"/>
          <w:sz w:val="24"/>
          <w:szCs w:val="24"/>
          <w:highlight w:val="none"/>
          <w:lang w:val="en-US" w:eastAsia="zh-CN"/>
        </w:rPr>
        <w:t>费用与支付</w:t>
      </w:r>
    </w:p>
    <w:p w14:paraId="05F06528">
      <w:pPr>
        <w:keepNext w:val="0"/>
        <w:keepLines w:val="0"/>
        <w:pageBreakBefore w:val="0"/>
        <w:tabs>
          <w:tab w:val="left" w:pos="0"/>
        </w:tabs>
        <w:kinsoku/>
        <w:wordWrap/>
        <w:overflowPunct/>
        <w:topLinePunct w:val="0"/>
        <w:autoSpaceDE/>
        <w:autoSpaceDN/>
        <w:bidi w:val="0"/>
        <w:adjustRightInd/>
        <w:snapToGrid w:val="0"/>
        <w:spacing w:line="579" w:lineRule="exact"/>
        <w:ind w:firstLine="480"/>
        <w:jc w:val="left"/>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3.1</w:t>
      </w:r>
      <w:r>
        <w:rPr>
          <w:rFonts w:hint="eastAsia" w:ascii="宋体" w:hAnsi="宋体" w:eastAsia="宋体" w:cs="宋体"/>
          <w:color w:val="000000"/>
          <w:sz w:val="24"/>
          <w:szCs w:val="24"/>
          <w:highlight w:val="none"/>
          <w:lang w:val="en-US" w:eastAsia="zh-CN"/>
        </w:rPr>
        <w:t>本合同采用暂定总价包干方式。合同含税暂定总价为人民币</w:t>
      </w:r>
      <w:r>
        <w:rPr>
          <w:rFonts w:hint="eastAsia" w:ascii="宋体" w:hAnsi="宋体" w:eastAsia="宋体" w:cs="宋体"/>
          <w:color w:val="000000"/>
          <w:sz w:val="24"/>
          <w:szCs w:val="24"/>
          <w:highlight w:val="none"/>
          <w:u w:val="single"/>
        </w:rPr>
        <w:t>　         　</w:t>
      </w:r>
      <w:r>
        <w:rPr>
          <w:rFonts w:hint="eastAsia" w:ascii="宋体" w:hAnsi="宋体" w:eastAsia="宋体" w:cs="宋体"/>
          <w:color w:val="000000"/>
          <w:sz w:val="24"/>
          <w:szCs w:val="24"/>
          <w:highlight w:val="none"/>
        </w:rPr>
        <w:t>元（￥</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元）</w:t>
      </w:r>
      <w:r>
        <w:rPr>
          <w:rFonts w:hint="eastAsia" w:ascii="宋体" w:hAnsi="宋体" w:eastAsia="宋体" w:cs="宋体"/>
          <w:color w:val="000000"/>
          <w:sz w:val="24"/>
          <w:szCs w:val="24"/>
          <w:highlight w:val="none"/>
          <w:lang w:val="en-US" w:eastAsia="zh-CN"/>
        </w:rPr>
        <w:t>，税率为</w:t>
      </w:r>
      <w:r>
        <w:rPr>
          <w:rFonts w:hint="eastAsia" w:ascii="宋体" w:hAnsi="宋体" w:eastAsia="宋体" w:cs="宋体"/>
          <w:color w:val="000000"/>
          <w:sz w:val="24"/>
          <w:szCs w:val="24"/>
          <w:highlight w:val="none"/>
          <w:u w:val="single"/>
          <w:lang w:val="en-US" w:eastAsia="zh-CN"/>
        </w:rPr>
        <w:t xml:space="preserve">9 </w:t>
      </w:r>
      <w:r>
        <w:rPr>
          <w:rFonts w:hint="eastAsia" w:ascii="宋体" w:hAnsi="宋体" w:eastAsia="宋体" w:cs="宋体"/>
          <w:color w:val="000000"/>
          <w:sz w:val="24"/>
          <w:szCs w:val="24"/>
          <w:highlight w:val="none"/>
          <w:lang w:val="en-US" w:eastAsia="zh-CN"/>
        </w:rPr>
        <w:t>%，待最终落地细化方案确定后据实核定结算，最终结算价不得超过合同暂定总价，</w:t>
      </w:r>
      <w:r>
        <w:rPr>
          <w:rFonts w:hint="eastAsia" w:ascii="宋体" w:hAnsi="宋体" w:eastAsia="宋体" w:cs="宋体"/>
          <w:color w:val="000000"/>
          <w:sz w:val="24"/>
          <w:szCs w:val="24"/>
          <w:highlight w:val="none"/>
          <w:lang w:val="en-US" w:eastAsia="zh-CN"/>
        </w:rPr>
        <w:t>超过合同暂定总价时按照暂定合同总价结算，不超合同暂定总价时，按实际工程量进行结算</w:t>
      </w:r>
      <w:r>
        <w:rPr>
          <w:rFonts w:hint="eastAsia" w:ascii="宋体" w:hAnsi="宋体" w:eastAsia="宋体" w:cs="宋体"/>
          <w:color w:val="000000"/>
          <w:sz w:val="24"/>
          <w:szCs w:val="24"/>
          <w:highlight w:val="none"/>
          <w:lang w:val="en-US" w:eastAsia="zh-CN"/>
        </w:rPr>
        <w:t>。</w:t>
      </w:r>
      <w:bookmarkStart w:id="828" w:name="_GoBack"/>
      <w:bookmarkEnd w:id="828"/>
      <w:r>
        <w:rPr>
          <w:rFonts w:hint="eastAsia" w:ascii="宋体" w:hAnsi="宋体" w:eastAsia="宋体" w:cs="宋体"/>
          <w:color w:val="000000"/>
          <w:sz w:val="24"/>
          <w:szCs w:val="24"/>
          <w:highlight w:val="none"/>
          <w:lang w:val="en-US" w:eastAsia="zh-CN"/>
        </w:rPr>
        <w:t>本合同最终核定总价包含乙方完成本工程设计、采购、</w:t>
      </w:r>
      <w:r>
        <w:rPr>
          <w:rFonts w:hint="eastAsia" w:ascii="宋体" w:hAnsi="宋体" w:eastAsia="宋体" w:cs="宋体"/>
          <w:i w:val="0"/>
          <w:iCs w:val="0"/>
          <w:caps w:val="0"/>
          <w:color w:val="000000"/>
          <w:spacing w:val="0"/>
          <w:sz w:val="24"/>
          <w:szCs w:val="24"/>
          <w:highlight w:val="none"/>
          <w:shd w:val="clear"/>
        </w:rPr>
        <w:t>前期报批（含广告灯箱行政许可办理</w:t>
      </w:r>
      <w:r>
        <w:rPr>
          <w:rFonts w:hint="eastAsia" w:ascii="宋体" w:hAnsi="宋体" w:eastAsia="宋体" w:cs="宋体"/>
          <w:i w:val="0"/>
          <w:iCs w:val="0"/>
          <w:caps w:val="0"/>
          <w:color w:val="000000"/>
          <w:spacing w:val="0"/>
          <w:sz w:val="24"/>
          <w:szCs w:val="24"/>
          <w:highlight w:val="none"/>
          <w:shd w:val="clear"/>
          <w:lang w:val="en-US" w:eastAsia="zh-CN"/>
        </w:rPr>
        <w:t>等</w:t>
      </w:r>
      <w:r>
        <w:rPr>
          <w:rFonts w:hint="eastAsia" w:ascii="宋体" w:hAnsi="宋体" w:eastAsia="宋体" w:cs="宋体"/>
          <w:i w:val="0"/>
          <w:iCs w:val="0"/>
          <w:caps w:val="0"/>
          <w:color w:val="000000"/>
          <w:spacing w:val="0"/>
          <w:sz w:val="24"/>
          <w:szCs w:val="24"/>
          <w:highlight w:val="none"/>
          <w:shd w:val="clear"/>
        </w:rPr>
        <w:t>）</w:t>
      </w:r>
      <w:r>
        <w:rPr>
          <w:rFonts w:hint="eastAsia" w:ascii="宋体" w:hAnsi="宋体" w:eastAsia="宋体" w:cs="宋体"/>
          <w:i w:val="0"/>
          <w:iCs w:val="0"/>
          <w:caps w:val="0"/>
          <w:color w:val="000000"/>
          <w:spacing w:val="0"/>
          <w:sz w:val="24"/>
          <w:szCs w:val="24"/>
          <w:highlight w:val="none"/>
          <w:shd w:val="clear"/>
          <w:lang w:eastAsia="zh-CN"/>
        </w:rPr>
        <w:t>、</w:t>
      </w:r>
      <w:r>
        <w:rPr>
          <w:rFonts w:hint="eastAsia" w:ascii="宋体" w:hAnsi="宋体" w:eastAsia="宋体" w:cs="宋体"/>
          <w:i w:val="0"/>
          <w:iCs w:val="0"/>
          <w:caps w:val="0"/>
          <w:color w:val="000000"/>
          <w:spacing w:val="0"/>
          <w:sz w:val="24"/>
          <w:szCs w:val="24"/>
          <w:highlight w:val="none"/>
          <w:shd w:val="clear"/>
          <w:lang w:val="en-US" w:eastAsia="zh-CN"/>
        </w:rPr>
        <w:t>设计、</w:t>
      </w:r>
      <w:r>
        <w:rPr>
          <w:rFonts w:hint="eastAsia" w:ascii="宋体" w:hAnsi="宋体" w:eastAsia="宋体" w:cs="宋体"/>
          <w:color w:val="000000"/>
          <w:sz w:val="24"/>
          <w:szCs w:val="24"/>
          <w:highlight w:val="none"/>
          <w:lang w:val="en-US" w:eastAsia="zh-CN"/>
        </w:rPr>
        <w:t>施工、验收、保修等全部工作的费用（含人工、材料、设备、机械、税费、利润、风险等），除本合同另有约定外，不作调整。</w:t>
      </w:r>
    </w:p>
    <w:p w14:paraId="37EFAE8C">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3.2 价格调整范围：仅因以下情形导致费用增加的，可调整合同价：</w:t>
      </w:r>
    </w:p>
    <w:p w14:paraId="0C6E3C86">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（1）甲方书面确认的工程范围变更；</w:t>
      </w:r>
    </w:p>
    <w:p w14:paraId="7ACF44CE">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（2）国家或</w:t>
      </w:r>
      <w:r>
        <w:rPr>
          <w:rFonts w:hint="eastAsia" w:ascii="宋体" w:hAnsi="宋体" w:eastAsia="宋体" w:cs="宋体"/>
          <w:color w:val="000000"/>
          <w:sz w:val="24"/>
          <w:szCs w:val="24"/>
          <w:highlight w:val="none"/>
          <w:lang w:val="en-US" w:eastAsia="zh-CN"/>
        </w:rPr>
        <w:t>工程</w:t>
      </w:r>
      <w:r>
        <w:rPr>
          <w:rFonts w:hint="eastAsia" w:ascii="宋体" w:hAnsi="宋体" w:eastAsia="宋体" w:cs="宋体"/>
          <w:color w:val="000000"/>
          <w:sz w:val="24"/>
          <w:szCs w:val="24"/>
          <w:highlight w:val="none"/>
        </w:rPr>
        <w:t>所在地法律、法规、政策调整导致的税费或标准变化；</w:t>
      </w:r>
    </w:p>
    <w:p w14:paraId="6A38EF93">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（3）不可抗力导致的工程费用增加（按本合同第十条约定执行）。</w:t>
      </w:r>
    </w:p>
    <w:p w14:paraId="04278AA3">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3.3 付款方式：</w:t>
      </w:r>
    </w:p>
    <w:p w14:paraId="39C81BB5">
      <w:pPr>
        <w:tabs>
          <w:tab w:val="left" w:pos="0"/>
        </w:tabs>
        <w:snapToGrid w:val="0"/>
        <w:spacing w:line="579" w:lineRule="exact"/>
        <w:ind w:firstLine="480"/>
        <w:jc w:val="left"/>
        <w:rPr>
          <w:rFonts w:hint="eastAsia" w:ascii="宋体" w:hAnsi="宋体" w:eastAsia="宋体" w:cs="宋体"/>
          <w:i w:val="0"/>
          <w:iCs w:val="0"/>
          <w:caps w:val="0"/>
          <w:color w:val="000000"/>
          <w:spacing w:val="0"/>
          <w:sz w:val="24"/>
          <w:szCs w:val="24"/>
          <w:highlight w:val="none"/>
          <w:shd w:val="clear" w:fill="auto"/>
        </w:rPr>
      </w:pPr>
      <w:r>
        <w:rPr>
          <w:rFonts w:hint="eastAsia" w:ascii="宋体" w:hAnsi="宋体" w:eastAsia="宋体" w:cs="宋体"/>
          <w:color w:val="000000"/>
          <w:sz w:val="24"/>
          <w:szCs w:val="24"/>
          <w:highlight w:val="none"/>
        </w:rPr>
        <w:t>（1）本合同</w:t>
      </w:r>
      <w:r>
        <w:rPr>
          <w:rFonts w:hint="eastAsia" w:ascii="宋体" w:hAnsi="宋体" w:eastAsia="宋体" w:cs="宋体"/>
          <w:color w:val="000000"/>
          <w:sz w:val="24"/>
          <w:szCs w:val="24"/>
          <w:highlight w:val="none"/>
          <w:lang w:val="en-US" w:eastAsia="zh-CN"/>
        </w:rPr>
        <w:t>生效</w:t>
      </w:r>
      <w:r>
        <w:rPr>
          <w:rFonts w:hint="eastAsia" w:ascii="宋体" w:hAnsi="宋体" w:eastAsia="宋体" w:cs="宋体"/>
          <w:i w:val="0"/>
          <w:iCs w:val="0"/>
          <w:caps w:val="0"/>
          <w:color w:val="000000"/>
          <w:spacing w:val="0"/>
          <w:sz w:val="24"/>
          <w:szCs w:val="24"/>
          <w:highlight w:val="none"/>
          <w:shd w:val="clear" w:fill="auto"/>
        </w:rPr>
        <w:t>后15个工作日内，甲方支付合同</w:t>
      </w:r>
      <w:r>
        <w:rPr>
          <w:rFonts w:hint="eastAsia" w:ascii="宋体" w:hAnsi="宋体" w:eastAsia="宋体" w:cs="宋体"/>
          <w:i w:val="0"/>
          <w:iCs w:val="0"/>
          <w:caps w:val="0"/>
          <w:color w:val="000000"/>
          <w:spacing w:val="0"/>
          <w:sz w:val="24"/>
          <w:szCs w:val="24"/>
          <w:highlight w:val="none"/>
          <w:shd w:val="clear" w:fill="auto"/>
          <w:lang w:val="en-US" w:eastAsia="zh-CN"/>
        </w:rPr>
        <w:t>暂定</w:t>
      </w:r>
      <w:r>
        <w:rPr>
          <w:rFonts w:hint="eastAsia" w:ascii="宋体" w:hAnsi="宋体" w:eastAsia="宋体" w:cs="宋体"/>
          <w:i w:val="0"/>
          <w:iCs w:val="0"/>
          <w:caps w:val="0"/>
          <w:color w:val="000000"/>
          <w:spacing w:val="0"/>
          <w:sz w:val="24"/>
          <w:szCs w:val="24"/>
          <w:highlight w:val="none"/>
          <w:shd w:val="clear" w:fill="auto"/>
        </w:rPr>
        <w:t>总价的10%作为预付款，即人民币　 　元（￥ 元）。</w:t>
      </w:r>
    </w:p>
    <w:p w14:paraId="505BE17E">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（2）乙方提交经审查合格的全套施工图，且</w:t>
      </w:r>
      <w:r>
        <w:rPr>
          <w:rFonts w:hint="eastAsia" w:ascii="宋体" w:hAnsi="宋体" w:eastAsia="宋体" w:cs="宋体"/>
          <w:i w:val="0"/>
          <w:iCs w:val="0"/>
          <w:caps w:val="0"/>
          <w:color w:val="000000"/>
          <w:spacing w:val="0"/>
          <w:sz w:val="24"/>
          <w:szCs w:val="24"/>
          <w:highlight w:val="none"/>
          <w:shd w:val="clear" w:fill="auto"/>
        </w:rPr>
        <w:t>乙方完成商业外围及立面改造全部工作（包括但不限于案名LOGO安装、广告灯箱</w:t>
      </w:r>
      <w:r>
        <w:rPr>
          <w:rFonts w:hint="eastAsia" w:ascii="宋体" w:hAnsi="宋体" w:eastAsia="宋体" w:cs="宋体"/>
          <w:i w:val="0"/>
          <w:iCs w:val="0"/>
          <w:caps w:val="0"/>
          <w:color w:val="000000"/>
          <w:spacing w:val="0"/>
          <w:sz w:val="24"/>
          <w:szCs w:val="24"/>
          <w:highlight w:val="none"/>
          <w:shd w:val="clear" w:fill="auto"/>
          <w:lang w:val="en-US" w:eastAsia="zh-CN"/>
        </w:rPr>
        <w:t>设计及</w:t>
      </w:r>
      <w:r>
        <w:rPr>
          <w:rFonts w:hint="eastAsia" w:ascii="宋体" w:hAnsi="宋体" w:eastAsia="宋体" w:cs="宋体"/>
          <w:i w:val="0"/>
          <w:iCs w:val="0"/>
          <w:caps w:val="0"/>
          <w:color w:val="000000"/>
          <w:spacing w:val="0"/>
          <w:sz w:val="24"/>
          <w:szCs w:val="24"/>
          <w:highlight w:val="none"/>
          <w:shd w:val="clear" w:fill="auto"/>
        </w:rPr>
        <w:t>增设、标识优化及泛光照明工程）</w:t>
      </w:r>
      <w:r>
        <w:rPr>
          <w:rFonts w:hint="eastAsia" w:ascii="宋体" w:hAnsi="宋体" w:eastAsia="宋体" w:cs="宋体"/>
          <w:color w:val="000000"/>
          <w:sz w:val="24"/>
          <w:szCs w:val="24"/>
          <w:highlight w:val="none"/>
        </w:rPr>
        <w:t>，经甲方书面同意并经</w:t>
      </w:r>
      <w:r>
        <w:rPr>
          <w:rFonts w:hint="eastAsia" w:ascii="宋体" w:hAnsi="宋体" w:eastAsia="宋体" w:cs="宋体"/>
          <w:color w:val="000000"/>
          <w:sz w:val="24"/>
          <w:szCs w:val="24"/>
          <w:highlight w:val="none"/>
          <w:lang w:val="en-US" w:eastAsia="zh-CN"/>
        </w:rPr>
        <w:t>彩虹苑项目业主单位认可</w:t>
      </w:r>
      <w:r>
        <w:rPr>
          <w:rFonts w:hint="eastAsia" w:ascii="宋体" w:hAnsi="宋体" w:eastAsia="宋体" w:cs="宋体"/>
          <w:color w:val="000000"/>
          <w:sz w:val="24"/>
          <w:szCs w:val="24"/>
          <w:highlight w:val="none"/>
        </w:rPr>
        <w:t>（如需）后15个工作日内，甲方支付至</w:t>
      </w:r>
      <w:r>
        <w:rPr>
          <w:rFonts w:hint="eastAsia" w:ascii="宋体" w:hAnsi="宋体" w:eastAsia="宋体" w:cs="宋体"/>
          <w:color w:val="000000"/>
          <w:sz w:val="24"/>
          <w:szCs w:val="24"/>
          <w:highlight w:val="none"/>
          <w:lang w:val="en-US" w:eastAsia="zh-CN"/>
        </w:rPr>
        <w:t>最终核定</w:t>
      </w:r>
      <w:r>
        <w:rPr>
          <w:rFonts w:hint="eastAsia" w:ascii="宋体" w:hAnsi="宋体" w:eastAsia="宋体" w:cs="宋体"/>
          <w:color w:val="000000"/>
          <w:sz w:val="24"/>
          <w:szCs w:val="24"/>
          <w:highlight w:val="none"/>
        </w:rPr>
        <w:t>总</w:t>
      </w:r>
      <w:r>
        <w:rPr>
          <w:rFonts w:hint="eastAsia" w:ascii="宋体" w:hAnsi="宋体" w:eastAsia="宋体" w:cs="宋体"/>
          <w:color w:val="000000"/>
          <w:sz w:val="24"/>
          <w:szCs w:val="24"/>
          <w:highlight w:val="none"/>
          <w:lang w:val="en-US" w:eastAsia="zh-CN"/>
        </w:rPr>
        <w:t>合同价</w:t>
      </w:r>
      <w:r>
        <w:rPr>
          <w:rFonts w:hint="eastAsia" w:ascii="宋体" w:hAnsi="宋体" w:eastAsia="宋体" w:cs="宋体"/>
          <w:color w:val="000000"/>
          <w:sz w:val="24"/>
          <w:szCs w:val="24"/>
          <w:highlight w:val="none"/>
        </w:rPr>
        <w:t>的60%，即人民币</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元（￥</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元）。</w:t>
      </w:r>
    </w:p>
    <w:p w14:paraId="295EFE50">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（3）乙方</w:t>
      </w:r>
      <w:r>
        <w:rPr>
          <w:rFonts w:hint="eastAsia" w:ascii="宋体" w:hAnsi="宋体" w:eastAsia="宋体" w:cs="宋体"/>
          <w:i w:val="0"/>
          <w:iCs w:val="0"/>
          <w:caps w:val="0"/>
          <w:color w:val="000000"/>
          <w:spacing w:val="0"/>
          <w:sz w:val="24"/>
          <w:szCs w:val="24"/>
          <w:highlight w:val="none"/>
          <w:shd w:val="clear" w:fill="auto"/>
        </w:rPr>
        <w:t>完成</w:t>
      </w:r>
      <w:r>
        <w:rPr>
          <w:rFonts w:hint="eastAsia" w:ascii="宋体" w:hAnsi="宋体" w:eastAsia="宋体" w:cs="宋体"/>
          <w:i w:val="0"/>
          <w:iCs w:val="0"/>
          <w:caps w:val="0"/>
          <w:color w:val="000000"/>
          <w:spacing w:val="0"/>
          <w:sz w:val="24"/>
          <w:szCs w:val="24"/>
          <w:highlight w:val="none"/>
          <w:shd w:val="clear" w:fill="auto"/>
          <w:lang w:val="en-US" w:eastAsia="zh-CN"/>
        </w:rPr>
        <w:t>本工程全部施工内容，包含</w:t>
      </w:r>
      <w:r>
        <w:rPr>
          <w:rFonts w:hint="eastAsia" w:ascii="宋体" w:hAnsi="宋体" w:eastAsia="宋体" w:cs="宋体"/>
          <w:i w:val="0"/>
          <w:iCs w:val="0"/>
          <w:caps w:val="0"/>
          <w:color w:val="000000"/>
          <w:spacing w:val="0"/>
          <w:sz w:val="24"/>
          <w:szCs w:val="24"/>
          <w:highlight w:val="none"/>
          <w:shd w:val="clear" w:fill="auto"/>
        </w:rPr>
        <w:t>动线优化工程（含二层动线打通、导视标识增设）及配套功能完善工程（含非机动车车棚、充电桩及消防设施建设），</w:t>
      </w:r>
      <w:r>
        <w:rPr>
          <w:rFonts w:hint="eastAsia" w:ascii="宋体" w:hAnsi="宋体" w:eastAsia="宋体" w:cs="宋体"/>
          <w:i w:val="0"/>
          <w:iCs w:val="0"/>
          <w:caps w:val="0"/>
          <w:color w:val="000000"/>
          <w:spacing w:val="0"/>
          <w:sz w:val="24"/>
          <w:szCs w:val="24"/>
          <w:highlight w:val="none"/>
          <w:shd w:val="clear" w:fill="auto"/>
          <w:lang w:val="en-US" w:eastAsia="zh-CN"/>
        </w:rPr>
        <w:t>并</w:t>
      </w:r>
      <w:r>
        <w:rPr>
          <w:rFonts w:hint="eastAsia" w:ascii="宋体" w:hAnsi="宋体" w:eastAsia="宋体" w:cs="宋体"/>
          <w:i w:val="0"/>
          <w:iCs w:val="0"/>
          <w:caps w:val="0"/>
          <w:color w:val="000000"/>
          <w:spacing w:val="0"/>
          <w:sz w:val="24"/>
          <w:szCs w:val="24"/>
          <w:highlight w:val="none"/>
          <w:shd w:val="clear" w:fill="auto"/>
        </w:rPr>
        <w:t>提交竣工验收合格文件</w:t>
      </w:r>
      <w:r>
        <w:rPr>
          <w:rFonts w:hint="eastAsia" w:ascii="宋体" w:hAnsi="宋体" w:eastAsia="宋体" w:cs="宋体"/>
          <w:color w:val="000000"/>
          <w:sz w:val="24"/>
          <w:szCs w:val="24"/>
          <w:highlight w:val="none"/>
        </w:rPr>
        <w:t>后15个工作日内，甲方支付至</w:t>
      </w:r>
      <w:r>
        <w:rPr>
          <w:rFonts w:hint="eastAsia" w:ascii="宋体" w:hAnsi="宋体" w:eastAsia="宋体" w:cs="宋体"/>
          <w:color w:val="000000"/>
          <w:sz w:val="24"/>
          <w:szCs w:val="24"/>
          <w:highlight w:val="none"/>
          <w:lang w:val="en-US" w:eastAsia="zh-CN"/>
        </w:rPr>
        <w:t>合同结算总价的9</w:t>
      </w:r>
      <w:r>
        <w:rPr>
          <w:rFonts w:hint="eastAsia" w:ascii="宋体" w:hAnsi="宋体" w:eastAsia="宋体" w:cs="宋体"/>
          <w:color w:val="000000"/>
          <w:sz w:val="24"/>
          <w:szCs w:val="24"/>
          <w:highlight w:val="none"/>
        </w:rPr>
        <w:t>0％，即人民币</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元（￥</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元）。</w:t>
      </w:r>
    </w:p>
    <w:p w14:paraId="12808D29">
      <w:pPr>
        <w:tabs>
          <w:tab w:val="left" w:pos="0"/>
        </w:tabs>
        <w:snapToGrid w:val="0"/>
        <w:spacing w:line="579" w:lineRule="exact"/>
        <w:ind w:firstLine="480"/>
        <w:jc w:val="left"/>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（4）乙方完成</w:t>
      </w:r>
      <w:r>
        <w:rPr>
          <w:rFonts w:hint="eastAsia" w:ascii="宋体" w:hAnsi="宋体" w:eastAsia="宋体" w:cs="宋体"/>
          <w:color w:val="000000"/>
          <w:sz w:val="24"/>
          <w:szCs w:val="24"/>
          <w:highlight w:val="none"/>
          <w:lang w:val="en-US" w:eastAsia="zh-CN"/>
        </w:rPr>
        <w:t>本工程</w:t>
      </w:r>
      <w:r>
        <w:rPr>
          <w:rFonts w:hint="eastAsia" w:ascii="宋体" w:hAnsi="宋体" w:eastAsia="宋体" w:cs="宋体"/>
          <w:color w:val="000000"/>
          <w:sz w:val="24"/>
          <w:szCs w:val="24"/>
          <w:highlight w:val="none"/>
        </w:rPr>
        <w:t>相关资料归档并移交给甲方</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并</w:t>
      </w:r>
      <w:r>
        <w:rPr>
          <w:rFonts w:hint="eastAsia" w:ascii="宋体" w:hAnsi="宋体" w:eastAsia="宋体" w:cs="宋体"/>
          <w:color w:val="000000"/>
          <w:sz w:val="24"/>
          <w:szCs w:val="24"/>
          <w:highlight w:val="none"/>
        </w:rPr>
        <w:t>向甲方提交</w:t>
      </w:r>
      <w:r>
        <w:rPr>
          <w:rFonts w:hint="eastAsia" w:ascii="宋体" w:hAnsi="宋体" w:eastAsia="宋体" w:cs="宋体"/>
          <w:color w:val="000000"/>
          <w:sz w:val="24"/>
          <w:szCs w:val="24"/>
          <w:highlight w:val="none"/>
          <w:lang w:val="en-US" w:eastAsia="zh-CN"/>
        </w:rPr>
        <w:t>竣工</w:t>
      </w:r>
      <w:r>
        <w:rPr>
          <w:rFonts w:hint="eastAsia" w:ascii="宋体" w:hAnsi="宋体" w:eastAsia="宋体" w:cs="宋体"/>
          <w:color w:val="000000"/>
          <w:sz w:val="24"/>
          <w:szCs w:val="24"/>
          <w:highlight w:val="none"/>
        </w:rPr>
        <w:t>结算报告，双方开始共同办理结算，在双方对结算金额达成一致意见后15个工作日内，甲方向乙方支付</w:t>
      </w:r>
      <w:r>
        <w:rPr>
          <w:rFonts w:hint="eastAsia" w:ascii="宋体" w:hAnsi="宋体" w:eastAsia="宋体" w:cs="宋体"/>
          <w:color w:val="000000"/>
          <w:sz w:val="24"/>
          <w:szCs w:val="24"/>
          <w:highlight w:val="none"/>
          <w:lang w:val="en-US" w:eastAsia="zh-CN"/>
        </w:rPr>
        <w:t>至工程结算造价的97%</w:t>
      </w:r>
      <w:r>
        <w:rPr>
          <w:rFonts w:hint="eastAsia" w:ascii="宋体" w:hAnsi="宋体" w:eastAsia="宋体" w:cs="宋体"/>
          <w:color w:val="000000"/>
          <w:sz w:val="24"/>
          <w:szCs w:val="24"/>
          <w:highlight w:val="none"/>
          <w:lang w:eastAsia="zh-CN"/>
        </w:rPr>
        <w:t>。</w:t>
      </w:r>
    </w:p>
    <w:p w14:paraId="3457F804">
      <w:pPr>
        <w:tabs>
          <w:tab w:val="left" w:pos="0"/>
        </w:tabs>
        <w:snapToGrid w:val="0"/>
        <w:spacing w:line="579" w:lineRule="exact"/>
        <w:ind w:firstLine="480"/>
        <w:jc w:val="left"/>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lang w:eastAsia="zh-CN"/>
        </w:rPr>
        <w:t>）工程结算造价的3%作为质保金，质保期满后由乙方申请、甲方扣除维修费用和违约金、赔偿金（如有）后无息支付剩余质保金。</w:t>
      </w:r>
    </w:p>
    <w:p w14:paraId="42746845">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3.4 乙方每次申请付款时，需提交以下资料：</w:t>
      </w:r>
    </w:p>
    <w:p w14:paraId="03B24631">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（1）书面付款申请；</w:t>
      </w:r>
    </w:p>
    <w:p w14:paraId="20280C80">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（2）对应金额的增值税专用发票</w:t>
      </w:r>
      <w:r>
        <w:rPr>
          <w:rFonts w:hint="eastAsia" w:ascii="宋体" w:hAnsi="宋体" w:eastAsia="宋体" w:cs="宋体"/>
          <w:color w:val="000000"/>
          <w:sz w:val="24"/>
          <w:szCs w:val="24"/>
          <w:highlight w:val="none"/>
          <w:lang w:eastAsia="zh-CN"/>
        </w:rPr>
        <w:t>（</w:t>
      </w:r>
      <w:r>
        <w:rPr>
          <w:rFonts w:hint="eastAsia" w:ascii="宋体" w:hAnsi="宋体" w:eastAsia="宋体" w:cs="宋体"/>
          <w:sz w:val="24"/>
          <w:highlight w:val="none"/>
        </w:rPr>
        <w:t>支付至结算总价的97%时，应提供结算总价100%的发票</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w:t>
      </w:r>
    </w:p>
    <w:p w14:paraId="4C2E641F">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（3）阶段成果证明文件（如</w:t>
      </w:r>
      <w:r>
        <w:rPr>
          <w:rFonts w:hint="eastAsia" w:ascii="宋体" w:hAnsi="宋体" w:eastAsia="宋体" w:cs="宋体"/>
          <w:color w:val="000000"/>
          <w:sz w:val="24"/>
          <w:szCs w:val="24"/>
          <w:highlight w:val="none"/>
          <w:lang w:val="en-US" w:eastAsia="zh-CN"/>
        </w:rPr>
        <w:t>施工技术成果文件</w:t>
      </w:r>
      <w:r>
        <w:rPr>
          <w:rFonts w:hint="eastAsia" w:ascii="宋体" w:hAnsi="宋体" w:eastAsia="宋体" w:cs="宋体"/>
          <w:color w:val="000000"/>
          <w:sz w:val="24"/>
          <w:szCs w:val="24"/>
          <w:highlight w:val="none"/>
        </w:rPr>
        <w:t>、工程量确认单、验收报告等）。</w:t>
      </w:r>
    </w:p>
    <w:p w14:paraId="4AF0C52C">
      <w:pPr>
        <w:tabs>
          <w:tab w:val="left" w:pos="0"/>
        </w:tabs>
        <w:snapToGrid w:val="0"/>
        <w:spacing w:line="579" w:lineRule="exact"/>
        <w:ind w:firstLine="480"/>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第四条 乙方工作范围及责任</w:t>
      </w:r>
    </w:p>
    <w:p w14:paraId="771D5EE0">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4.1 设计责任：</w:t>
      </w:r>
    </w:p>
    <w:p w14:paraId="7C90A6E8">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（1）完成本项目平面策划方案、深化方案设计（含效果图≥20 张）、施工图设计（符合报建及施工要求），并配合甲方完成主管部门报建审批；</w:t>
      </w:r>
    </w:p>
    <w:p w14:paraId="4E6296D7">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（2）设计成果需符合国家及</w:t>
      </w:r>
      <w:r>
        <w:rPr>
          <w:rFonts w:hint="eastAsia" w:ascii="宋体" w:hAnsi="宋体" w:eastAsia="宋体" w:cs="宋体"/>
          <w:color w:val="000000"/>
          <w:sz w:val="24"/>
          <w:szCs w:val="24"/>
          <w:highlight w:val="none"/>
          <w:lang w:val="en-US" w:eastAsia="zh-CN"/>
        </w:rPr>
        <w:t>横琴</w:t>
      </w:r>
      <w:r>
        <w:rPr>
          <w:rFonts w:hint="eastAsia" w:ascii="宋体" w:hAnsi="宋体" w:eastAsia="宋体" w:cs="宋体"/>
          <w:color w:val="000000"/>
          <w:sz w:val="24"/>
          <w:szCs w:val="24"/>
          <w:highlight w:val="none"/>
        </w:rPr>
        <w:t>粤澳深度合作区规范，且满足本</w:t>
      </w:r>
      <w:r>
        <w:rPr>
          <w:rFonts w:hint="eastAsia" w:ascii="宋体" w:hAnsi="宋体" w:eastAsia="宋体" w:cs="宋体"/>
          <w:color w:val="000000"/>
          <w:sz w:val="24"/>
          <w:szCs w:val="24"/>
          <w:highlight w:val="none"/>
          <w:lang w:val="en-US" w:eastAsia="zh-CN"/>
        </w:rPr>
        <w:t>工程</w:t>
      </w:r>
      <w:r>
        <w:rPr>
          <w:rFonts w:hint="eastAsia" w:ascii="宋体" w:hAnsi="宋体" w:eastAsia="宋体" w:cs="宋体"/>
          <w:color w:val="000000"/>
          <w:sz w:val="24"/>
          <w:szCs w:val="24"/>
          <w:highlight w:val="none"/>
        </w:rPr>
        <w:t>限额设计要求（工程总造价不超过</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rPr>
        <w:t>万元，因甲方变更导致超支的除外）。</w:t>
      </w:r>
    </w:p>
    <w:p w14:paraId="2605B161">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4.2 采购责任：</w:t>
      </w:r>
    </w:p>
    <w:p w14:paraId="7EDEC3F4">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材料设备供应：乙方进场当天内须完成本工程材料设备品牌的报审工作。乙方提供的材料和工程设备均由乙方负责采购、运输和保管。</w:t>
      </w:r>
    </w:p>
    <w:p w14:paraId="0D542861">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材料质量标准：乙方保证向甲方所提供之材料设备全部为合格产品，达到国家质量、安全、环保、消防等各方面的合格标准及合同约定的各项要求，优先使用环保材料，并按国家标准验收。如乙方采购和（或）使用未经甲方批准或不符合本合同要求标准的材料或工程设备时，甲方有权要求更换，更换所产生的费用由乙方自行承担，同时乙方应按该批材料设备的“数量×分项清单价”20％的标准向甲方支付违约金。</w:t>
      </w:r>
    </w:p>
    <w:p w14:paraId="1260E6A0">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材料进场查验：材料、设备进场当天需要向甲方提供材料合格证、各种产品质量认证证书、厂家联系方式、验证方式、厂家确认的出货单等相关正规渠道进货证明。</w:t>
      </w:r>
    </w:p>
    <w:p w14:paraId="5F19BDAD">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4.3 施工责任：</w:t>
      </w:r>
    </w:p>
    <w:p w14:paraId="2FF021A3">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（1）按批准的施工图纸及规范施工，确保工程质量符合国家验收标准及甲方要求；</w:t>
      </w:r>
    </w:p>
    <w:p w14:paraId="01659E6D">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（2）负责施工安全管理，制定安全方案并落实，承担施工过程中的安全事故责任及费用；</w:t>
      </w:r>
    </w:p>
    <w:p w14:paraId="01B1C26E">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（3）按计划工期完成施工，接受甲方及监理单位（如甲方委派）的监督；</w:t>
      </w:r>
    </w:p>
    <w:p w14:paraId="160316A8">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（4）负责施工场地清理、垃圾清运及环保措施，符合当地环保要求。</w:t>
      </w:r>
    </w:p>
    <w:p w14:paraId="42B9EAC4">
      <w:pPr>
        <w:keepNext w:val="0"/>
        <w:keepLines w:val="0"/>
        <w:pageBreakBefore w:val="0"/>
        <w:tabs>
          <w:tab w:val="left" w:pos="0"/>
        </w:tabs>
        <w:kinsoku/>
        <w:wordWrap/>
        <w:overflowPunct/>
        <w:topLinePunct w:val="0"/>
        <w:bidi w:val="0"/>
        <w:snapToGrid w:val="0"/>
        <w:spacing w:line="579" w:lineRule="exact"/>
        <w:ind w:left="0" w:leftChars="0" w:right="0" w:rightChars="0" w:firstLine="480" w:firstLineChars="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rPr>
        <w:t>）乙方确认其对工程所在周围环境情况、本项目场内施工条件情况、材料二次运输情况、交通情况、质量标准、工期等情况均已熟悉且已研究明了，考虑了相关风险因素并计算了相关费用。</w:t>
      </w:r>
    </w:p>
    <w:p w14:paraId="402D3582">
      <w:pPr>
        <w:keepNext w:val="0"/>
        <w:keepLines w:val="0"/>
        <w:pageBreakBefore w:val="0"/>
        <w:tabs>
          <w:tab w:val="left" w:pos="0"/>
        </w:tabs>
        <w:kinsoku/>
        <w:wordWrap/>
        <w:overflowPunct/>
        <w:topLinePunct w:val="0"/>
        <w:bidi w:val="0"/>
        <w:snapToGrid w:val="0"/>
        <w:spacing w:line="579" w:lineRule="exact"/>
        <w:ind w:left="0" w:leftChars="0" w:right="0" w:rightChars="0" w:firstLine="480" w:firstLineChars="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鉴于现场条件限制，乙方应自行安排办公场所，并确保其位置便于工程管理及日常办公。</w:t>
      </w:r>
    </w:p>
    <w:p w14:paraId="4A542503">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4.4 验收与保修：</w:t>
      </w:r>
    </w:p>
    <w:p w14:paraId="42638834">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（1）负责组织分部分项工程验收、竣工验收，并配合甲方完成备案；</w:t>
      </w:r>
    </w:p>
    <w:p w14:paraId="44938F9B">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（2）缺陷责任期内，对工程质量缺陷承担免费维修责任（因甲方使用不当导致的除外）。</w:t>
      </w:r>
    </w:p>
    <w:p w14:paraId="751D5DD0">
      <w:pPr>
        <w:tabs>
          <w:tab w:val="left" w:pos="0"/>
        </w:tabs>
        <w:snapToGrid w:val="0"/>
        <w:spacing w:line="579" w:lineRule="exact"/>
        <w:ind w:firstLine="480"/>
        <w:jc w:val="left"/>
        <w:rPr>
          <w:rFonts w:hint="eastAsia" w:ascii="宋体" w:hAnsi="宋体" w:eastAsia="宋体" w:cs="宋体"/>
          <w:sz w:val="24"/>
          <w:highlight w:val="none"/>
        </w:rPr>
      </w:pPr>
      <w:r>
        <w:rPr>
          <w:rFonts w:hint="eastAsia" w:ascii="宋体" w:hAnsi="宋体" w:eastAsia="宋体" w:cs="宋体"/>
          <w:b w:val="0"/>
          <w:bCs w:val="0"/>
          <w:color w:val="000000"/>
          <w:sz w:val="24"/>
          <w:szCs w:val="24"/>
          <w:highlight w:val="none"/>
        </w:rPr>
        <w:t>（</w:t>
      </w:r>
      <w:r>
        <w:rPr>
          <w:rFonts w:hint="eastAsia" w:ascii="宋体" w:hAnsi="宋体" w:eastAsia="宋体" w:cs="宋体"/>
          <w:b w:val="0"/>
          <w:bCs w:val="0"/>
          <w:color w:val="000000"/>
          <w:sz w:val="24"/>
          <w:szCs w:val="24"/>
          <w:highlight w:val="none"/>
          <w:lang w:val="en-US" w:eastAsia="zh-CN"/>
        </w:rPr>
        <w:t>3</w:t>
      </w:r>
      <w:r>
        <w:rPr>
          <w:rFonts w:hint="eastAsia" w:ascii="宋体" w:hAnsi="宋体" w:eastAsia="宋体" w:cs="宋体"/>
          <w:b w:val="0"/>
          <w:bCs w:val="0"/>
          <w:color w:val="000000"/>
          <w:sz w:val="24"/>
          <w:szCs w:val="24"/>
          <w:highlight w:val="none"/>
        </w:rPr>
        <w:t>）</w:t>
      </w:r>
      <w:r>
        <w:rPr>
          <w:rFonts w:hint="eastAsia" w:ascii="宋体" w:hAnsi="宋体" w:eastAsia="宋体" w:cs="宋体"/>
          <w:b w:val="0"/>
          <w:bCs w:val="0"/>
          <w:sz w:val="24"/>
          <w:highlight w:val="none"/>
        </w:rPr>
        <w:t>保修期：甲、乙</w:t>
      </w:r>
      <w:r>
        <w:rPr>
          <w:rFonts w:hint="eastAsia" w:ascii="宋体" w:hAnsi="宋体" w:eastAsia="宋体" w:cs="宋体"/>
          <w:sz w:val="24"/>
          <w:highlight w:val="none"/>
        </w:rPr>
        <w:t>双方同意本工程保修期为【</w:t>
      </w:r>
      <w:r>
        <w:rPr>
          <w:rFonts w:hint="eastAsia" w:ascii="宋体" w:hAnsi="宋体" w:cs="宋体"/>
          <w:sz w:val="24"/>
          <w:highlight w:val="none"/>
          <w:lang w:val="en-US" w:eastAsia="zh-CN"/>
        </w:rPr>
        <w:t>2</w:t>
      </w:r>
      <w:r>
        <w:rPr>
          <w:rFonts w:hint="eastAsia" w:ascii="宋体" w:hAnsi="宋体" w:eastAsia="宋体" w:cs="宋体"/>
          <w:sz w:val="24"/>
          <w:highlight w:val="none"/>
        </w:rPr>
        <w:t>】年，自本工程竣工验收合格并移交之日起计算。</w:t>
      </w:r>
    </w:p>
    <w:p w14:paraId="061A7DDC">
      <w:pPr>
        <w:keepNext w:val="0"/>
        <w:keepLines w:val="0"/>
        <w:pageBreakBefore w:val="0"/>
        <w:kinsoku/>
        <w:wordWrap/>
        <w:overflowPunct/>
        <w:topLinePunct w:val="0"/>
        <w:bidi w:val="0"/>
        <w:spacing w:line="579" w:lineRule="exact"/>
        <w:ind w:left="0" w:leftChars="0" w:right="0" w:rightChars="0" w:firstLine="480" w:firstLineChars="200"/>
        <w:rPr>
          <w:rFonts w:hint="eastAsia" w:ascii="宋体" w:hAnsi="宋体" w:eastAsia="宋体" w:cs="宋体"/>
          <w:sz w:val="24"/>
          <w:highlight w:val="none"/>
        </w:rPr>
      </w:pP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4</w:t>
      </w:r>
      <w:r>
        <w:rPr>
          <w:rFonts w:hint="eastAsia" w:ascii="宋体" w:hAnsi="宋体" w:eastAsia="宋体" w:cs="宋体"/>
          <w:b w:val="0"/>
          <w:bCs w:val="0"/>
          <w:color w:val="000000"/>
          <w:sz w:val="24"/>
          <w:szCs w:val="24"/>
          <w:highlight w:val="none"/>
        </w:rPr>
        <w:t>）</w:t>
      </w:r>
      <w:r>
        <w:rPr>
          <w:rFonts w:hint="eastAsia" w:ascii="宋体" w:hAnsi="宋体" w:eastAsia="宋体" w:cs="宋体"/>
          <w:b w:val="0"/>
          <w:bCs w:val="0"/>
          <w:sz w:val="24"/>
          <w:highlight w:val="none"/>
        </w:rPr>
        <w:t>保修责任：保修期内所</w:t>
      </w:r>
      <w:r>
        <w:rPr>
          <w:rFonts w:hint="eastAsia" w:ascii="宋体" w:hAnsi="宋体" w:eastAsia="宋体" w:cs="宋体"/>
          <w:sz w:val="24"/>
          <w:highlight w:val="none"/>
        </w:rPr>
        <w:t>发生的质量问题或缺陷，乙方应在接到甲方书面或电话通知后24小时内派人到现场进行维修。如乙方不按时到场维修，甲方有权委托他人维修，所产生的全部费用由乙方承担，甲方有权从质保金中扣除上述费用。</w:t>
      </w:r>
    </w:p>
    <w:p w14:paraId="6392E188">
      <w:pPr>
        <w:tabs>
          <w:tab w:val="left" w:pos="0"/>
        </w:tabs>
        <w:snapToGrid w:val="0"/>
        <w:spacing w:line="579" w:lineRule="exact"/>
        <w:ind w:firstLine="480"/>
        <w:jc w:val="left"/>
        <w:rPr>
          <w:rFonts w:hint="default"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 xml:space="preserve">第五条 </w:t>
      </w:r>
      <w:r>
        <w:rPr>
          <w:rFonts w:hint="eastAsia" w:ascii="宋体" w:hAnsi="宋体" w:eastAsia="宋体" w:cs="宋体"/>
          <w:b/>
          <w:bCs/>
          <w:color w:val="000000"/>
          <w:sz w:val="24"/>
          <w:szCs w:val="24"/>
          <w:highlight w:val="none"/>
          <w:lang w:val="en-US" w:eastAsia="zh-CN"/>
        </w:rPr>
        <w:t>双方权利义务</w:t>
      </w:r>
    </w:p>
    <w:p w14:paraId="3F66B372">
      <w:pPr>
        <w:tabs>
          <w:tab w:val="left" w:pos="0"/>
        </w:tabs>
        <w:snapToGrid w:val="0"/>
        <w:spacing w:line="579" w:lineRule="exact"/>
        <w:ind w:firstLine="480"/>
        <w:jc w:val="left"/>
        <w:rPr>
          <w:rFonts w:hint="default"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5.1甲方权利义务</w:t>
      </w:r>
    </w:p>
    <w:p w14:paraId="00D91FB9">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指派【     】作为现场代表对接</w:t>
      </w:r>
      <w:r>
        <w:rPr>
          <w:rFonts w:hint="eastAsia" w:ascii="宋体" w:hAnsi="宋体" w:eastAsia="宋体" w:cs="宋体"/>
          <w:color w:val="000000"/>
          <w:sz w:val="24"/>
          <w:szCs w:val="24"/>
          <w:highlight w:val="none"/>
          <w:lang w:eastAsia="zh-CN"/>
        </w:rPr>
        <w:t>人员</w:t>
      </w:r>
      <w:r>
        <w:rPr>
          <w:rFonts w:hint="eastAsia" w:ascii="宋体" w:hAnsi="宋体" w:eastAsia="宋体" w:cs="宋体"/>
          <w:color w:val="000000"/>
          <w:sz w:val="24"/>
          <w:szCs w:val="24"/>
          <w:highlight w:val="none"/>
        </w:rPr>
        <w:t>，对现场施工质量、安全、进度进行检查和监督，保证工期顺利进行。</w:t>
      </w:r>
    </w:p>
    <w:p w14:paraId="00B085BB">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提供施工用供水点、电源接驳点，乙方的水电费和接驳费用自行负责，其中水电费由甲方在工程款中予以扣除。</w:t>
      </w:r>
    </w:p>
    <w:p w14:paraId="7C5E897D">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按合同要求拨付工程款。</w:t>
      </w:r>
    </w:p>
    <w:p w14:paraId="33AAFE75">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按时组织并参加各项验收工作，按时审核及办理竣工结算。</w:t>
      </w:r>
    </w:p>
    <w:p w14:paraId="4E770584">
      <w:pPr>
        <w:tabs>
          <w:tab w:val="left" w:pos="0"/>
        </w:tabs>
        <w:snapToGrid w:val="0"/>
        <w:spacing w:line="579" w:lineRule="exact"/>
        <w:ind w:firstLine="480"/>
        <w:jc w:val="left"/>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（5）设计国策会给你中，对乙方提交的设计成果进行审核，并有权提出修改意见。</w:t>
      </w:r>
    </w:p>
    <w:p w14:paraId="7E421D54">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rPr>
        <w:t>施工过程中，甲方可随时对工程进度、质量进行检查。对材料不合格，或违反施工操作工艺，或不符合质量要求的，甲方可责令乙方更换或返工；如乙方不按甲方要求实施的，甲方可书面通知乙方暂停施工，待整改完毕后报甲方验收并同意后方可复工，由此造成的损失由乙方负责，工期不予顺延。</w:t>
      </w:r>
    </w:p>
    <w:p w14:paraId="23C59E35">
      <w:pPr>
        <w:tabs>
          <w:tab w:val="left" w:pos="0"/>
        </w:tabs>
        <w:snapToGrid w:val="0"/>
        <w:spacing w:line="579" w:lineRule="exact"/>
        <w:ind w:firstLine="480"/>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val="en-US" w:eastAsia="zh-CN"/>
        </w:rPr>
        <w:t>5</w:t>
      </w:r>
      <w:r>
        <w:rPr>
          <w:rFonts w:hint="eastAsia" w:ascii="宋体" w:hAnsi="宋体" w:eastAsia="宋体" w:cs="宋体"/>
          <w:b/>
          <w:bCs/>
          <w:color w:val="000000"/>
          <w:sz w:val="24"/>
          <w:szCs w:val="24"/>
          <w:highlight w:val="none"/>
        </w:rPr>
        <w:t>.2乙方权利义务</w:t>
      </w:r>
    </w:p>
    <w:p w14:paraId="3D56730B">
      <w:pPr>
        <w:tabs>
          <w:tab w:val="left" w:pos="0"/>
        </w:tabs>
        <w:snapToGrid w:val="0"/>
        <w:spacing w:line="579" w:lineRule="exact"/>
        <w:ind w:firstLine="480"/>
        <w:jc w:val="left"/>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（1）组建负责本工程的</w:t>
      </w:r>
      <w:r>
        <w:rPr>
          <w:rFonts w:hint="eastAsia" w:ascii="宋体" w:hAnsi="宋体" w:eastAsia="宋体" w:cs="宋体"/>
          <w:b w:val="0"/>
          <w:bCs w:val="0"/>
          <w:color w:val="000000"/>
          <w:sz w:val="24"/>
          <w:szCs w:val="24"/>
          <w:highlight w:val="none"/>
          <w:lang w:val="en-US" w:eastAsia="zh-CN"/>
        </w:rPr>
        <w:t>设计团队和工程团队</w:t>
      </w:r>
      <w:r>
        <w:rPr>
          <w:rFonts w:hint="eastAsia" w:ascii="宋体" w:hAnsi="宋体" w:eastAsia="宋体" w:cs="宋体"/>
          <w:b w:val="0"/>
          <w:bCs w:val="0"/>
          <w:color w:val="000000"/>
          <w:sz w:val="24"/>
          <w:szCs w:val="24"/>
          <w:highlight w:val="none"/>
        </w:rPr>
        <w:t>，并委派【     】作为本工程的项目经理</w:t>
      </w:r>
      <w:r>
        <w:rPr>
          <w:rFonts w:hint="eastAsia" w:ascii="宋体" w:hAnsi="宋体" w:eastAsia="宋体" w:cs="宋体"/>
          <w:b w:val="0"/>
          <w:bCs w:val="0"/>
          <w:color w:val="000000"/>
          <w:sz w:val="24"/>
          <w:szCs w:val="24"/>
          <w:highlight w:val="none"/>
          <w:lang w:eastAsia="zh-CN"/>
        </w:rPr>
        <w:t>、【</w:t>
      </w:r>
      <w:r>
        <w:rPr>
          <w:rFonts w:hint="eastAsia" w:ascii="宋体" w:hAnsi="宋体" w:eastAsia="宋体" w:cs="宋体"/>
          <w:b w:val="0"/>
          <w:bCs w:val="0"/>
          <w:color w:val="000000"/>
          <w:sz w:val="24"/>
          <w:szCs w:val="24"/>
          <w:highlight w:val="none"/>
          <w:lang w:val="en-US" w:eastAsia="zh-CN"/>
        </w:rPr>
        <w:t xml:space="preserve">    </w:t>
      </w:r>
      <w:r>
        <w:rPr>
          <w:rFonts w:hint="eastAsia" w:ascii="宋体" w:hAnsi="宋体" w:eastAsia="宋体" w:cs="宋体"/>
          <w:b w:val="0"/>
          <w:bCs w:val="0"/>
          <w:color w:val="000000"/>
          <w:sz w:val="24"/>
          <w:szCs w:val="24"/>
          <w:highlight w:val="none"/>
          <w:lang w:eastAsia="zh-CN"/>
        </w:rPr>
        <w:t>】</w:t>
      </w:r>
      <w:r>
        <w:rPr>
          <w:rFonts w:hint="eastAsia" w:ascii="宋体" w:hAnsi="宋体" w:eastAsia="宋体" w:cs="宋体"/>
          <w:b w:val="0"/>
          <w:bCs w:val="0"/>
          <w:color w:val="000000"/>
          <w:sz w:val="24"/>
          <w:szCs w:val="24"/>
          <w:highlight w:val="none"/>
          <w:lang w:val="en-US" w:eastAsia="zh-CN"/>
        </w:rPr>
        <w:t>作为本工程的设计负责人</w:t>
      </w:r>
      <w:r>
        <w:rPr>
          <w:rFonts w:hint="eastAsia" w:ascii="宋体" w:hAnsi="宋体" w:eastAsia="宋体" w:cs="宋体"/>
          <w:b w:val="0"/>
          <w:bCs w:val="0"/>
          <w:color w:val="000000"/>
          <w:sz w:val="24"/>
          <w:szCs w:val="24"/>
          <w:highlight w:val="none"/>
        </w:rPr>
        <w:t>。乙方之管理人员应按时参加甲方会议，严格执行会议纪要的决定；严格按图纸及甲方工程指令组织施工，当认为甲方指令不合理时，应及时反馈给甲方，并提出解决方案共同协商解决。</w:t>
      </w:r>
    </w:p>
    <w:p w14:paraId="4A578474">
      <w:pPr>
        <w:tabs>
          <w:tab w:val="left" w:pos="0"/>
        </w:tabs>
        <w:snapToGrid w:val="0"/>
        <w:spacing w:line="579" w:lineRule="exact"/>
        <w:ind w:firstLine="480"/>
        <w:jc w:val="left"/>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（2）现场管理机构及人员组成要满足甲方要求并得到确认，对不满足要求的现场管理人员，乙方要按甲方的要求予以撤换。</w:t>
      </w:r>
    </w:p>
    <w:p w14:paraId="0B3C9D94">
      <w:pPr>
        <w:tabs>
          <w:tab w:val="left" w:pos="0"/>
        </w:tabs>
        <w:snapToGrid w:val="0"/>
        <w:spacing w:line="579" w:lineRule="exact"/>
        <w:ind w:firstLine="480"/>
        <w:jc w:val="left"/>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3）办理施工所需证件、批件，建立健全消防防火和施工安全等制度和措施，遵守并执行国家及工程所在地地市有关施工噪音、环境保护、防火、安全施工、文明施工和夜间施工等规定，造成的伤亡事故，或被有关部门处罚等一切报告、经济与法律责任均由乙方承担。</w:t>
      </w:r>
    </w:p>
    <w:p w14:paraId="3BBCC704">
      <w:pPr>
        <w:tabs>
          <w:tab w:val="left" w:pos="0"/>
        </w:tabs>
        <w:snapToGrid w:val="0"/>
        <w:spacing w:line="579" w:lineRule="exact"/>
        <w:ind w:firstLine="480"/>
        <w:jc w:val="left"/>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（4）开工前应做好施工场地探测，充分预见施工中可能存在的一切施工风险，并做好足够的保全措施，以利于工程的施工并保证整体施工进度及质量。</w:t>
      </w:r>
    </w:p>
    <w:p w14:paraId="58884117">
      <w:pPr>
        <w:tabs>
          <w:tab w:val="left" w:pos="0"/>
        </w:tabs>
        <w:snapToGrid w:val="0"/>
        <w:spacing w:line="579" w:lineRule="exact"/>
        <w:ind w:firstLine="480"/>
        <w:jc w:val="left"/>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（5）因乙方原因致使停工、返工、材料设备损失或工程内容增加等，乙方应自行承担增加或返工费用及其他经济损失并及时通知甲方备案处理，工期不予顺延。</w:t>
      </w:r>
    </w:p>
    <w:p w14:paraId="5BBF4964">
      <w:pPr>
        <w:tabs>
          <w:tab w:val="left" w:pos="0"/>
        </w:tabs>
        <w:snapToGrid w:val="0"/>
        <w:spacing w:line="579" w:lineRule="exact"/>
        <w:ind w:firstLine="480"/>
        <w:jc w:val="left"/>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6）做好对施工现场原有建筑、现场成品、半成品、材料、设备的保护工作；乙方未做好施工现场保护工作导致损坏，或未经甲方批准将按合同约定已进入施工场地的施工设备、临时设施或材料撤离施工场地的，应承担违约责任。</w:t>
      </w:r>
    </w:p>
    <w:p w14:paraId="7B7CA1DA">
      <w:pPr>
        <w:tabs>
          <w:tab w:val="left" w:pos="0"/>
        </w:tabs>
        <w:snapToGrid w:val="0"/>
        <w:spacing w:line="579" w:lineRule="exact"/>
        <w:ind w:firstLine="480"/>
        <w:jc w:val="left"/>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（7）严格按照国家施工验收规范进行施工，施工中如发现设计错误或严重不合理时，应立即书面通知甲方。</w:t>
      </w:r>
    </w:p>
    <w:p w14:paraId="0FF7C45F">
      <w:pPr>
        <w:tabs>
          <w:tab w:val="left" w:pos="0"/>
        </w:tabs>
        <w:snapToGrid w:val="0"/>
        <w:spacing w:line="579" w:lineRule="exact"/>
        <w:ind w:firstLine="480"/>
        <w:jc w:val="left"/>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（8）应积极配合本项目其他专业施工单位（如有）完成涉及本工程的交叉作业或施工合作；全权负责处理施工现场和周边关系的协调和安全保卫，以及相关职能部门关系协调，并自行负责所有费用。</w:t>
      </w:r>
    </w:p>
    <w:p w14:paraId="1939A463">
      <w:pPr>
        <w:tabs>
          <w:tab w:val="left" w:pos="0"/>
        </w:tabs>
        <w:snapToGrid w:val="0"/>
        <w:spacing w:line="579" w:lineRule="exact"/>
        <w:ind w:firstLine="480"/>
        <w:jc w:val="left"/>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9）乙方不能拖欠工人工资。若发生拖欠，甲方有权从应付乙方的工程款中扣除先行支付，并按支付金额的20%向乙方追究违约责任；若发生乙方施工人员或者劳务人员以非正常手段索取工程款或者聚众滋事或到党政机关、司法部门、甲方所在单位及其上级主管公司非法上访、聚众闹事、拉横幅、静坐、游行等事件的，乙方应再向甲方承担支付金额20%的违约责任。</w:t>
      </w:r>
    </w:p>
    <w:p w14:paraId="72AFC41E">
      <w:pPr>
        <w:tabs>
          <w:tab w:val="left" w:pos="0"/>
        </w:tabs>
        <w:snapToGrid w:val="0"/>
        <w:spacing w:line="579" w:lineRule="exact"/>
        <w:ind w:firstLine="480"/>
        <w:jc w:val="left"/>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10）乙方对该工程和其他施工人员负有不可推卸的安全责任。乙方所雇佣的工人及因乙方施工造成第三者的损害或赔偿，由乙方自行负责。对于这类损害和赔偿，乙方应保障并持续保障甲方不负任何责任，且保障甲方不负担涉及这类损害与赔偿或与此有关的索赔、诉讼、损害赔偿、诉讼费、赔偿费及其他费用。</w:t>
      </w:r>
    </w:p>
    <w:p w14:paraId="0B74AECA">
      <w:pPr>
        <w:tabs>
          <w:tab w:val="left" w:pos="0"/>
        </w:tabs>
        <w:snapToGrid w:val="0"/>
        <w:spacing w:line="579" w:lineRule="exact"/>
        <w:ind w:firstLine="480"/>
        <w:jc w:val="left"/>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lang w:eastAsia="zh-CN"/>
        </w:rPr>
        <w:t>（</w:t>
      </w:r>
      <w:r>
        <w:rPr>
          <w:rFonts w:hint="eastAsia" w:ascii="宋体" w:hAnsi="宋体" w:eastAsia="宋体" w:cs="宋体"/>
          <w:b w:val="0"/>
          <w:bCs w:val="0"/>
          <w:color w:val="000000"/>
          <w:sz w:val="24"/>
          <w:szCs w:val="24"/>
          <w:highlight w:val="none"/>
          <w:lang w:val="en-US" w:eastAsia="zh-CN"/>
        </w:rPr>
        <w:t>11</w:t>
      </w:r>
      <w:r>
        <w:rPr>
          <w:rFonts w:hint="eastAsia" w:ascii="宋体" w:hAnsi="宋体" w:eastAsia="宋体" w:cs="宋体"/>
          <w:b w:val="0"/>
          <w:bCs w:val="0"/>
          <w:color w:val="000000"/>
          <w:sz w:val="24"/>
          <w:szCs w:val="24"/>
          <w:highlight w:val="none"/>
          <w:lang w:eastAsia="zh-CN"/>
        </w:rPr>
        <w:t>）</w:t>
      </w:r>
      <w:r>
        <w:rPr>
          <w:rFonts w:hint="eastAsia" w:ascii="宋体" w:hAnsi="宋体" w:eastAsia="宋体" w:cs="宋体"/>
          <w:b w:val="0"/>
          <w:bCs w:val="0"/>
          <w:color w:val="000000"/>
          <w:sz w:val="24"/>
          <w:szCs w:val="24"/>
          <w:highlight w:val="none"/>
        </w:rPr>
        <w:t>乙方对施工安全负全责，需配备安全员、设置安全防护设施，定期开展安全教育；如发生安全事故，乙方需立即处理并承担全部费用及法律责任。</w:t>
      </w:r>
    </w:p>
    <w:p w14:paraId="6E19B851">
      <w:pPr>
        <w:tabs>
          <w:tab w:val="left" w:pos="0"/>
        </w:tabs>
        <w:snapToGrid w:val="0"/>
        <w:spacing w:line="579" w:lineRule="exact"/>
        <w:ind w:firstLine="480"/>
        <w:jc w:val="left"/>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lang w:eastAsia="zh-CN"/>
        </w:rPr>
        <w:t>（</w:t>
      </w:r>
      <w:r>
        <w:rPr>
          <w:rFonts w:hint="eastAsia" w:ascii="宋体" w:hAnsi="宋体" w:eastAsia="宋体" w:cs="宋体"/>
          <w:b w:val="0"/>
          <w:bCs w:val="0"/>
          <w:color w:val="000000"/>
          <w:sz w:val="24"/>
          <w:szCs w:val="24"/>
          <w:highlight w:val="none"/>
          <w:lang w:val="en-US" w:eastAsia="zh-CN"/>
        </w:rPr>
        <w:t>12</w:t>
      </w:r>
      <w:r>
        <w:rPr>
          <w:rFonts w:hint="eastAsia" w:ascii="宋体" w:hAnsi="宋体" w:eastAsia="宋体" w:cs="宋体"/>
          <w:b w:val="0"/>
          <w:bCs w:val="0"/>
          <w:color w:val="000000"/>
          <w:sz w:val="24"/>
          <w:szCs w:val="24"/>
          <w:highlight w:val="none"/>
          <w:lang w:eastAsia="zh-CN"/>
        </w:rPr>
        <w:t>）</w:t>
      </w:r>
      <w:r>
        <w:rPr>
          <w:rFonts w:hint="eastAsia" w:ascii="宋体" w:hAnsi="宋体" w:eastAsia="宋体" w:cs="宋体"/>
          <w:b w:val="0"/>
          <w:bCs w:val="0"/>
          <w:color w:val="000000"/>
          <w:sz w:val="24"/>
          <w:szCs w:val="24"/>
          <w:highlight w:val="none"/>
        </w:rPr>
        <w:t xml:space="preserve"> 施工过程中需采取降噪、防尘措施，符合环保要求，避免扰民；因环保问题被处罚的，由乙方承担责任。</w:t>
      </w:r>
    </w:p>
    <w:p w14:paraId="66DC33E3">
      <w:pPr>
        <w:tabs>
          <w:tab w:val="left" w:pos="0"/>
        </w:tabs>
        <w:snapToGrid w:val="0"/>
        <w:spacing w:line="579" w:lineRule="exact"/>
        <w:ind w:firstLine="480"/>
        <w:jc w:val="left"/>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（1</w:t>
      </w:r>
      <w:r>
        <w:rPr>
          <w:rFonts w:hint="eastAsia" w:ascii="宋体" w:hAnsi="宋体" w:eastAsia="宋体" w:cs="宋体"/>
          <w:b w:val="0"/>
          <w:bCs w:val="0"/>
          <w:color w:val="000000"/>
          <w:sz w:val="24"/>
          <w:szCs w:val="24"/>
          <w:highlight w:val="none"/>
          <w:lang w:val="en-US" w:eastAsia="zh-CN"/>
        </w:rPr>
        <w:t>2</w:t>
      </w:r>
      <w:r>
        <w:rPr>
          <w:rFonts w:hint="eastAsia" w:ascii="宋体" w:hAnsi="宋体" w:eastAsia="宋体" w:cs="宋体"/>
          <w:b w:val="0"/>
          <w:bCs w:val="0"/>
          <w:color w:val="000000"/>
          <w:sz w:val="24"/>
          <w:szCs w:val="24"/>
          <w:highlight w:val="none"/>
        </w:rPr>
        <w:t>）竣工验收后，乙方施工人员必须在【7】天内撤离施工现场。撤场时施工场地清洁符合环境卫生管理的有关要求，做到工完场清，即建筑垃圾须及时清运出场，否则相关清理费用由乙方双倍承担。</w:t>
      </w:r>
    </w:p>
    <w:p w14:paraId="6BF5B3FA">
      <w:pPr>
        <w:tabs>
          <w:tab w:val="left" w:pos="0"/>
        </w:tabs>
        <w:snapToGrid w:val="0"/>
        <w:spacing w:line="579" w:lineRule="exact"/>
        <w:ind w:firstLine="480"/>
        <w:jc w:val="left"/>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（1</w:t>
      </w:r>
      <w:r>
        <w:rPr>
          <w:rFonts w:hint="eastAsia" w:ascii="宋体" w:hAnsi="宋体" w:eastAsia="宋体" w:cs="宋体"/>
          <w:b w:val="0"/>
          <w:bCs w:val="0"/>
          <w:color w:val="000000"/>
          <w:sz w:val="24"/>
          <w:szCs w:val="24"/>
          <w:highlight w:val="none"/>
          <w:lang w:val="en-US" w:eastAsia="zh-CN"/>
        </w:rPr>
        <w:t>4</w:t>
      </w:r>
      <w:r>
        <w:rPr>
          <w:rFonts w:hint="eastAsia" w:ascii="宋体" w:hAnsi="宋体" w:eastAsia="宋体" w:cs="宋体"/>
          <w:b w:val="0"/>
          <w:bCs w:val="0"/>
          <w:color w:val="000000"/>
          <w:sz w:val="24"/>
          <w:szCs w:val="24"/>
          <w:highlight w:val="none"/>
        </w:rPr>
        <w:t>）乙方对甲方提供的资料、文件、图纸及因履行本合同而知悉的甲方的其他商业秘密承担保密义务，未经甲方书面同意，不得向第三人泄露或用于履行本合同以外的其他用途。</w:t>
      </w:r>
    </w:p>
    <w:p w14:paraId="6F5CE8C6">
      <w:pPr>
        <w:tabs>
          <w:tab w:val="left" w:pos="0"/>
        </w:tabs>
        <w:snapToGrid w:val="0"/>
        <w:spacing w:line="579" w:lineRule="exact"/>
        <w:ind w:firstLine="480"/>
        <w:jc w:val="left"/>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lang w:eastAsia="zh-CN"/>
        </w:rPr>
        <w:t>（</w:t>
      </w:r>
      <w:r>
        <w:rPr>
          <w:rFonts w:hint="eastAsia" w:ascii="宋体" w:hAnsi="宋体" w:eastAsia="宋体" w:cs="宋体"/>
          <w:b w:val="0"/>
          <w:bCs w:val="0"/>
          <w:color w:val="000000"/>
          <w:sz w:val="24"/>
          <w:szCs w:val="24"/>
          <w:highlight w:val="none"/>
          <w:lang w:val="en-US" w:eastAsia="zh-CN"/>
        </w:rPr>
        <w:t>15</w:t>
      </w:r>
      <w:r>
        <w:rPr>
          <w:rFonts w:hint="eastAsia" w:ascii="宋体" w:hAnsi="宋体" w:eastAsia="宋体" w:cs="宋体"/>
          <w:b w:val="0"/>
          <w:bCs w:val="0"/>
          <w:color w:val="000000"/>
          <w:sz w:val="24"/>
          <w:szCs w:val="24"/>
          <w:highlight w:val="none"/>
          <w:lang w:eastAsia="zh-CN"/>
        </w:rPr>
        <w:t>）</w:t>
      </w:r>
      <w:r>
        <w:rPr>
          <w:rFonts w:hint="eastAsia" w:ascii="宋体" w:hAnsi="宋体" w:eastAsia="宋体" w:cs="宋体"/>
          <w:color w:val="000000"/>
          <w:sz w:val="24"/>
          <w:szCs w:val="24"/>
          <w:highlight w:val="none"/>
          <w:lang w:val="zh-CN"/>
        </w:rPr>
        <w:t>乙方未经甲方</w:t>
      </w:r>
      <w:r>
        <w:rPr>
          <w:rFonts w:hint="eastAsia" w:ascii="宋体" w:hAnsi="宋体" w:eastAsia="宋体" w:cs="宋体"/>
          <w:color w:val="000000"/>
          <w:sz w:val="24"/>
          <w:szCs w:val="24"/>
          <w:highlight w:val="none"/>
          <w:lang w:val="en-US" w:eastAsia="zh-CN"/>
        </w:rPr>
        <w:t>书面</w:t>
      </w:r>
      <w:r>
        <w:rPr>
          <w:rFonts w:hint="eastAsia" w:ascii="宋体" w:hAnsi="宋体" w:eastAsia="宋体" w:cs="宋体"/>
          <w:color w:val="000000"/>
          <w:sz w:val="24"/>
          <w:szCs w:val="24"/>
          <w:highlight w:val="none"/>
          <w:lang w:val="zh-CN"/>
        </w:rPr>
        <w:t>同意，不得将本合同</w:t>
      </w:r>
      <w:r>
        <w:rPr>
          <w:rFonts w:hint="eastAsia" w:ascii="宋体" w:hAnsi="宋体" w:eastAsia="宋体" w:cs="宋体"/>
          <w:color w:val="000000"/>
          <w:sz w:val="24"/>
          <w:szCs w:val="24"/>
          <w:highlight w:val="none"/>
          <w:lang w:val="en-US" w:eastAsia="zh-CN"/>
        </w:rPr>
        <w:t>项下</w:t>
      </w:r>
      <w:r>
        <w:rPr>
          <w:rFonts w:hint="eastAsia" w:ascii="宋体" w:hAnsi="宋体" w:eastAsia="宋体" w:cs="宋体"/>
          <w:color w:val="000000"/>
          <w:sz w:val="24"/>
          <w:szCs w:val="24"/>
          <w:highlight w:val="none"/>
          <w:lang w:val="zh-CN"/>
        </w:rPr>
        <w:t>权利和义务转让给第三方。</w:t>
      </w:r>
    </w:p>
    <w:p w14:paraId="21F3CB8C">
      <w:pPr>
        <w:tabs>
          <w:tab w:val="left" w:pos="0"/>
        </w:tabs>
        <w:snapToGrid w:val="0"/>
        <w:spacing w:line="579" w:lineRule="exact"/>
        <w:ind w:firstLine="480"/>
        <w:jc w:val="left"/>
        <w:rPr>
          <w:rFonts w:hint="default"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第六条 工期</w:t>
      </w:r>
    </w:p>
    <w:p w14:paraId="20ED526A">
      <w:pPr>
        <w:tabs>
          <w:tab w:val="left" w:pos="0"/>
        </w:tabs>
        <w:snapToGrid w:val="0"/>
        <w:spacing w:line="579" w:lineRule="exact"/>
        <w:ind w:firstLine="480"/>
        <w:jc w:val="left"/>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6.1 设计周期：深化方案设计</w:t>
      </w:r>
      <w:r>
        <w:rPr>
          <w:rFonts w:hint="eastAsia" w:ascii="宋体" w:hAnsi="宋体" w:eastAsia="宋体" w:cs="宋体"/>
          <w:color w:val="000000"/>
          <w:sz w:val="24"/>
          <w:szCs w:val="24"/>
          <w:highlight w:val="none"/>
          <w:lang w:val="en-US" w:eastAsia="zh-CN"/>
        </w:rPr>
        <w:t xml:space="preserve"> 10 </w:t>
      </w:r>
      <w:r>
        <w:rPr>
          <w:rFonts w:hint="eastAsia" w:ascii="宋体" w:hAnsi="宋体" w:eastAsia="宋体" w:cs="宋体"/>
          <w:color w:val="000000"/>
          <w:sz w:val="24"/>
          <w:szCs w:val="24"/>
          <w:highlight w:val="none"/>
        </w:rPr>
        <w:t xml:space="preserve">天，施工图设计 </w:t>
      </w:r>
      <w:r>
        <w:rPr>
          <w:rFonts w:hint="eastAsia" w:ascii="宋体" w:hAnsi="宋体" w:eastAsia="宋体" w:cs="宋体"/>
          <w:color w:val="000000"/>
          <w:sz w:val="24"/>
          <w:szCs w:val="24"/>
          <w:highlight w:val="none"/>
          <w:lang w:val="en-US" w:eastAsia="zh-CN"/>
        </w:rPr>
        <w:t xml:space="preserve">10 </w:t>
      </w:r>
      <w:r>
        <w:rPr>
          <w:rFonts w:hint="eastAsia" w:ascii="宋体" w:hAnsi="宋体" w:eastAsia="宋体" w:cs="宋体"/>
          <w:color w:val="000000"/>
          <w:sz w:val="24"/>
          <w:szCs w:val="24"/>
          <w:highlight w:val="none"/>
        </w:rPr>
        <w:t>天（自甲方提供基础资料后起算）</w:t>
      </w:r>
      <w:r>
        <w:rPr>
          <w:rFonts w:hint="eastAsia" w:ascii="宋体" w:hAnsi="宋体" w:eastAsia="宋体" w:cs="宋体"/>
          <w:color w:val="000000"/>
          <w:sz w:val="24"/>
          <w:szCs w:val="24"/>
          <w:highlight w:val="none"/>
          <w:lang w:eastAsia="zh-CN"/>
        </w:rPr>
        <w:t>。</w:t>
      </w:r>
    </w:p>
    <w:p w14:paraId="20E58BA6">
      <w:pPr>
        <w:tabs>
          <w:tab w:val="left" w:pos="0"/>
        </w:tabs>
        <w:snapToGrid w:val="0"/>
        <w:spacing w:line="579" w:lineRule="exact"/>
        <w:ind w:firstLine="480"/>
        <w:jc w:val="left"/>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6.2 施工周期：</w:t>
      </w:r>
      <w:r>
        <w:rPr>
          <w:rFonts w:hint="eastAsia" w:ascii="宋体" w:hAnsi="宋体" w:eastAsia="宋体" w:cs="宋体"/>
          <w:color w:val="000000"/>
          <w:sz w:val="24"/>
          <w:szCs w:val="24"/>
          <w:highlight w:val="none"/>
          <w:lang w:val="en-US" w:eastAsia="zh-CN"/>
        </w:rPr>
        <w:t>70</w:t>
      </w:r>
      <w:r>
        <w:rPr>
          <w:rFonts w:hint="eastAsia" w:ascii="宋体" w:hAnsi="宋体" w:eastAsia="宋体" w:cs="宋体"/>
          <w:color w:val="000000"/>
          <w:sz w:val="24"/>
          <w:szCs w:val="24"/>
          <w:highlight w:val="none"/>
        </w:rPr>
        <w:t xml:space="preserve"> 天（自施工图审批通过、甲方发出开工通知后起算）</w:t>
      </w:r>
      <w:r>
        <w:rPr>
          <w:rFonts w:hint="eastAsia" w:ascii="宋体" w:hAnsi="宋体" w:eastAsia="宋体" w:cs="宋体"/>
          <w:color w:val="000000"/>
          <w:sz w:val="24"/>
          <w:szCs w:val="24"/>
          <w:highlight w:val="none"/>
          <w:lang w:eastAsia="zh-CN"/>
        </w:rPr>
        <w:t>。</w:t>
      </w:r>
    </w:p>
    <w:p w14:paraId="3D392345">
      <w:pPr>
        <w:tabs>
          <w:tab w:val="left" w:pos="0"/>
        </w:tabs>
        <w:snapToGrid w:val="0"/>
        <w:spacing w:line="579" w:lineRule="exact"/>
        <w:ind w:firstLine="480"/>
        <w:jc w:val="left"/>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6.3开工准备：在开工前【5】天内，乙方须提交工程施工管理人员名单及进度计划给甲方审核，并根据当地政府有关规定和惯例报批所有开工事宜和缴纳有关款项（如有）。</w:t>
      </w:r>
    </w:p>
    <w:p w14:paraId="65DF1EFC">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w:t>
      </w: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 xml:space="preserve"> 工期延误：因乙方原因（如设计滞后、施工组织不当、材料供应不足等）导致总工期延误的，每逾期一天，乙方按合同总价的万分之五支付违约金；逾期超过 30 天的，甲方有权解除合同，乙方需返还已付款项并赔偿损失。</w:t>
      </w:r>
    </w:p>
    <w:p w14:paraId="1CAC0D53">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w:t>
      </w: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rPr>
        <w:t xml:space="preserve"> 工期顺延：因以下情形导致工期延误的，乙方可申请顺延（需提供书面证明并经甲方确认）：</w:t>
      </w:r>
    </w:p>
    <w:p w14:paraId="7809EC2C">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（1）甲方未按时提供基础资料或确认文件；</w:t>
      </w:r>
    </w:p>
    <w:p w14:paraId="48BEF968">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（2）甲方提出的工程范围变更导致工程量增加；</w:t>
      </w:r>
    </w:p>
    <w:p w14:paraId="76F5FB38">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（3）不可抗力（按本合同第十条约定）；</w:t>
      </w:r>
    </w:p>
    <w:p w14:paraId="72995693">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（4）政府部门原因（如停工令、审批延误等）。</w:t>
      </w:r>
    </w:p>
    <w:p w14:paraId="7CA0CEF0">
      <w:pPr>
        <w:tabs>
          <w:tab w:val="left" w:pos="0"/>
        </w:tabs>
        <w:snapToGrid w:val="0"/>
        <w:spacing w:line="579" w:lineRule="exact"/>
        <w:ind w:firstLine="480"/>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 xml:space="preserve">第七条 </w:t>
      </w:r>
      <w:r>
        <w:rPr>
          <w:rFonts w:hint="eastAsia" w:ascii="宋体" w:hAnsi="宋体" w:eastAsia="宋体" w:cs="宋体"/>
          <w:b/>
          <w:bCs/>
          <w:color w:val="000000"/>
          <w:sz w:val="24"/>
          <w:szCs w:val="24"/>
          <w:highlight w:val="none"/>
          <w:lang w:val="en-US" w:eastAsia="zh-CN"/>
        </w:rPr>
        <w:t>工程</w:t>
      </w:r>
      <w:r>
        <w:rPr>
          <w:rFonts w:hint="eastAsia" w:ascii="宋体" w:hAnsi="宋体" w:eastAsia="宋体" w:cs="宋体"/>
          <w:b/>
          <w:bCs/>
          <w:color w:val="000000"/>
          <w:sz w:val="24"/>
          <w:szCs w:val="24"/>
          <w:highlight w:val="none"/>
        </w:rPr>
        <w:t>质量与验收</w:t>
      </w:r>
    </w:p>
    <w:p w14:paraId="033AC467">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7.1</w:t>
      </w:r>
      <w:r>
        <w:rPr>
          <w:rFonts w:hint="eastAsia" w:ascii="宋体" w:hAnsi="宋体" w:eastAsia="宋体" w:cs="宋体"/>
          <w:color w:val="000000"/>
          <w:sz w:val="24"/>
          <w:szCs w:val="24"/>
          <w:highlight w:val="none"/>
        </w:rPr>
        <w:t xml:space="preserve"> 质量标准：工程质量符合国家标准、广东省、珠海市、横琴粤澳深度合作区现行规范验收标准及甲方要求；如各标准存在不一致之处，以最高标准为准，并确保通过甲方及政府相关部门（如需）的验收。</w:t>
      </w:r>
    </w:p>
    <w:p w14:paraId="5DFA5AE4">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7.2</w:t>
      </w:r>
      <w:r>
        <w:rPr>
          <w:rFonts w:hint="eastAsia" w:ascii="宋体" w:hAnsi="宋体" w:eastAsia="宋体" w:cs="宋体"/>
          <w:color w:val="000000"/>
          <w:sz w:val="24"/>
          <w:szCs w:val="24"/>
          <w:highlight w:val="none"/>
        </w:rPr>
        <w:t>隐蔽工程：工程具备隐蔽条件或需中间验收的，应通知甲方到现场检查，经检查合格签字后方能隐蔽和继续施工，否则由乙方承担一切责任。若甲方接到通知后12小时不到场验收，施工工期由甲方签证后顺延。</w:t>
      </w:r>
    </w:p>
    <w:p w14:paraId="68D9F31D">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不论何时，当甲方对已隐蔽工程要求重新检验时，乙方应进行剥离或开孔，并在检验后重新覆盖或修复。检验合格，由此产生的所有费用由甲方负责并顺延工期，否则由乙方承担有关费用，工期不得顺延。</w:t>
      </w:r>
    </w:p>
    <w:p w14:paraId="282DCB4B">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3施工质量问题：施工过程中发现工程质量、工程进度问题时，乙方须采取有效措施，整改达标后交甲方验收；否则甲方有权指令停工，甚至终止合同，调换施工单位，整改费用由乙方承担，乙方须向甲方承担合同总价20%的违约金，工期不得顺延。</w:t>
      </w:r>
    </w:p>
    <w:p w14:paraId="20400F1D">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.4质量检测：甲、乙双方对工程质量有争议时，由双方同意的工程质量检测机构鉴定，所需费用及因此造成的损失，由责任方承担。双方均有责任时，由双方根据责任分别承担。</w:t>
      </w:r>
    </w:p>
    <w:p w14:paraId="3A083B07">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5竣工验收：本工程具备竣工验收条件，乙方应在【14】天内通知甲方验收。甲方在工程验收后给予书面认可或提出修改意见。对甲方提出的修改意见，乙方应无偿返工，并承担一切费用，工期不予顺延。甲方书面认可之日为工程竣工验收合格之日。</w:t>
      </w:r>
    </w:p>
    <w:p w14:paraId="75936C27">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.6移交：本工程验收合格后，乙方应在1天内向甲方办理工程移交手续，双方在移交证书上签字盖章之日为本工程的正式移交之日。</w:t>
      </w:r>
    </w:p>
    <w:p w14:paraId="28ABDD39">
      <w:pPr>
        <w:tabs>
          <w:tab w:val="left" w:pos="0"/>
        </w:tabs>
        <w:snapToGrid w:val="0"/>
        <w:spacing w:line="579" w:lineRule="exact"/>
        <w:ind w:firstLine="480"/>
        <w:jc w:val="left"/>
        <w:rPr>
          <w:rFonts w:hint="eastAsia"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第八条 工程结算</w:t>
      </w:r>
    </w:p>
    <w:p w14:paraId="7675B3D2">
      <w:pPr>
        <w:tabs>
          <w:tab w:val="left" w:pos="0"/>
        </w:tabs>
        <w:snapToGrid w:val="0"/>
        <w:spacing w:line="579" w:lineRule="exact"/>
        <w:ind w:firstLine="480"/>
        <w:jc w:val="left"/>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8.1 工程完工，按甲乙双方共同确认的竣工图和现场签证确定工程结算造价。乙方应在【14】天内按甲方要求，提交完整结算书及相关资料。甲方收到完整、有效的结算书之日起【60】天内，对结算书进行审核，给予确认或提出修改意见，并将审核结果通知乙方。因乙方原因造成的结算资料有误或不全或延误提交，甲方有权相应延长审核时间。乙方确认同意的，则甲方审定的价款为双方结算价款的最终依据。除非甲方法定代表人签字并加盖甲方公章，任何形式的文件以及任何人的行为都不能视为甲方对结算的认可。</w:t>
      </w:r>
    </w:p>
    <w:p w14:paraId="77FE5B31">
      <w:pPr>
        <w:tabs>
          <w:tab w:val="left" w:pos="0"/>
        </w:tabs>
        <w:snapToGrid w:val="0"/>
        <w:spacing w:line="579" w:lineRule="exact"/>
        <w:ind w:firstLine="480"/>
        <w:jc w:val="left"/>
        <w:rPr>
          <w:rFonts w:hint="default"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8.2 如乙方因不可抗力、政府行为或甲方要求停工终止合同，则按双方确认的已完工合格工程量按合同单价结算工程款。</w:t>
      </w:r>
    </w:p>
    <w:p w14:paraId="6FF3BFC1">
      <w:pPr>
        <w:tabs>
          <w:tab w:val="left" w:pos="0"/>
        </w:tabs>
        <w:snapToGrid w:val="0"/>
        <w:spacing w:line="579" w:lineRule="exact"/>
        <w:ind w:firstLine="480"/>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第九条 违约责任</w:t>
      </w:r>
    </w:p>
    <w:p w14:paraId="6C7192FF">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9</w:t>
      </w:r>
      <w:r>
        <w:rPr>
          <w:rFonts w:hint="eastAsia" w:ascii="宋体" w:hAnsi="宋体" w:eastAsia="宋体" w:cs="宋体"/>
          <w:color w:val="000000"/>
          <w:sz w:val="24"/>
          <w:szCs w:val="24"/>
          <w:highlight w:val="none"/>
        </w:rPr>
        <w:t>.1 在乙方未有违约行为或未发生不可抗力事件的情况下，甲方不能按时支付工程款以及竣工、结算后的款项，应按应付未付款的中国人民银行授权全国银行间同业拆借中心公布的一年期贷款市场报价利率（LPR）标准向乙方支付违约金。</w:t>
      </w:r>
    </w:p>
    <w:p w14:paraId="493B8CC3">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9</w:t>
      </w:r>
      <w:r>
        <w:rPr>
          <w:rFonts w:hint="eastAsia" w:ascii="宋体" w:hAnsi="宋体" w:eastAsia="宋体" w:cs="宋体"/>
          <w:color w:val="000000"/>
          <w:sz w:val="24"/>
          <w:szCs w:val="24"/>
          <w:highlight w:val="none"/>
        </w:rPr>
        <w:t>.2因甲方原因导致工程延误，工期顺延且不计为乙方工程延误。</w:t>
      </w:r>
    </w:p>
    <w:p w14:paraId="05CB3B56">
      <w:pPr>
        <w:tabs>
          <w:tab w:val="left" w:pos="0"/>
        </w:tabs>
        <w:snapToGrid w:val="0"/>
        <w:spacing w:line="579" w:lineRule="exact"/>
        <w:ind w:firstLine="480"/>
        <w:jc w:val="both"/>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9</w:t>
      </w:r>
      <w:r>
        <w:rPr>
          <w:rFonts w:hint="eastAsia" w:ascii="宋体" w:hAnsi="宋体" w:eastAsia="宋体" w:cs="宋体"/>
          <w:color w:val="000000"/>
          <w:sz w:val="24"/>
          <w:szCs w:val="24"/>
          <w:highlight w:val="none"/>
        </w:rPr>
        <w:t>.3在本合同履行过程中,乙方未按甲方要求更换</w:t>
      </w:r>
      <w:r>
        <w:rPr>
          <w:rFonts w:hint="eastAsia" w:ascii="宋体" w:hAnsi="宋体" w:eastAsia="宋体" w:cs="宋体"/>
          <w:color w:val="000000"/>
          <w:sz w:val="24"/>
          <w:szCs w:val="24"/>
          <w:highlight w:val="none"/>
          <w:lang w:val="en-US" w:eastAsia="zh-CN"/>
        </w:rPr>
        <w:t>不合格的核心管理</w:t>
      </w:r>
      <w:r>
        <w:rPr>
          <w:rFonts w:hint="eastAsia" w:ascii="宋体" w:hAnsi="宋体" w:eastAsia="宋体" w:cs="宋体"/>
          <w:color w:val="000000"/>
          <w:sz w:val="24"/>
          <w:szCs w:val="24"/>
          <w:highlight w:val="none"/>
        </w:rPr>
        <w:t>人员</w:t>
      </w:r>
      <w:r>
        <w:rPr>
          <w:rFonts w:hint="eastAsia" w:ascii="宋体" w:hAnsi="宋体" w:eastAsia="宋体" w:cs="宋体"/>
          <w:color w:val="000000"/>
          <w:sz w:val="24"/>
          <w:szCs w:val="24"/>
          <w:highlight w:val="none"/>
          <w:lang w:eastAsia="zh-CN"/>
        </w:rPr>
        <w:t>（包括项目经理、</w:t>
      </w:r>
      <w:r>
        <w:rPr>
          <w:rFonts w:hint="eastAsia" w:ascii="宋体" w:hAnsi="宋体" w:eastAsia="宋体" w:cs="宋体"/>
          <w:color w:val="000000"/>
          <w:sz w:val="24"/>
          <w:szCs w:val="24"/>
          <w:highlight w:val="none"/>
          <w:lang w:val="en-US" w:eastAsia="zh-CN"/>
        </w:rPr>
        <w:t>项目副经理、设计负责人、</w:t>
      </w:r>
      <w:r>
        <w:rPr>
          <w:rFonts w:hint="eastAsia" w:ascii="宋体" w:hAnsi="宋体" w:eastAsia="宋体" w:cs="宋体"/>
          <w:color w:val="000000"/>
          <w:sz w:val="24"/>
          <w:szCs w:val="24"/>
          <w:highlight w:val="none"/>
          <w:lang w:eastAsia="zh-CN"/>
        </w:rPr>
        <w:t>技术负责人、生产经理、专职安全员</w:t>
      </w:r>
      <w:r>
        <w:rPr>
          <w:rFonts w:hint="eastAsia" w:ascii="宋体" w:hAnsi="宋体" w:eastAsia="宋体" w:cs="宋体"/>
          <w:color w:val="000000"/>
          <w:sz w:val="24"/>
          <w:szCs w:val="24"/>
          <w:highlight w:val="none"/>
          <w:lang w:val="en-US" w:eastAsia="zh-CN"/>
        </w:rPr>
        <w:t>等，下同</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或在未事先征得甲方书面同意的情况下擅自更换</w:t>
      </w:r>
      <w:r>
        <w:rPr>
          <w:rFonts w:hint="eastAsia" w:ascii="宋体" w:hAnsi="宋体" w:eastAsia="宋体" w:cs="宋体"/>
          <w:color w:val="000000"/>
          <w:sz w:val="24"/>
          <w:szCs w:val="24"/>
          <w:highlight w:val="none"/>
          <w:lang w:val="en-US" w:eastAsia="zh-CN"/>
        </w:rPr>
        <w:t>核心管理人员</w:t>
      </w:r>
      <w:r>
        <w:rPr>
          <w:rFonts w:hint="eastAsia" w:ascii="宋体" w:hAnsi="宋体" w:eastAsia="宋体" w:cs="宋体"/>
          <w:color w:val="000000"/>
          <w:sz w:val="24"/>
          <w:szCs w:val="24"/>
          <w:highlight w:val="none"/>
        </w:rPr>
        <w:t>的，每发生一人次，乙方应按20000元/人次的标准向甲方支付违约金。合同期内乙方擅自更换</w:t>
      </w:r>
      <w:r>
        <w:rPr>
          <w:rFonts w:hint="eastAsia" w:ascii="宋体" w:hAnsi="宋体" w:eastAsia="宋体" w:cs="宋体"/>
          <w:color w:val="000000"/>
          <w:sz w:val="24"/>
          <w:szCs w:val="24"/>
          <w:highlight w:val="none"/>
          <w:lang w:val="en-US" w:eastAsia="zh-CN"/>
        </w:rPr>
        <w:t>核心管理人员</w:t>
      </w:r>
      <w:r>
        <w:rPr>
          <w:rFonts w:hint="eastAsia" w:ascii="宋体" w:hAnsi="宋体" w:eastAsia="宋体" w:cs="宋体"/>
          <w:color w:val="000000"/>
          <w:sz w:val="24"/>
          <w:szCs w:val="24"/>
          <w:highlight w:val="none"/>
        </w:rPr>
        <w:t>累计发生超过三人次（含三人次）的，甲方有权解除合同。</w:t>
      </w:r>
    </w:p>
    <w:p w14:paraId="429AA742">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9.4</w:t>
      </w:r>
      <w:r>
        <w:rPr>
          <w:rFonts w:hint="eastAsia" w:ascii="宋体" w:hAnsi="宋体" w:eastAsia="宋体" w:cs="宋体"/>
          <w:color w:val="000000"/>
          <w:sz w:val="24"/>
          <w:szCs w:val="24"/>
          <w:highlight w:val="none"/>
        </w:rPr>
        <w:t>本合同生效后，乙方不得解除合同。如乙方的单方违约行为将造成或已造成甲方的损失，甲方有权向乙方进行追偿。</w:t>
      </w:r>
    </w:p>
    <w:p w14:paraId="0CF96E4C">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9</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rPr>
        <w:t>乙方不能按合同约定的工期完工或移交的，逾期超过三天的，乙方每日应按合同总价的万分之五的标准向甲方支付违约金，并承担由此造成的一切经济损失和责任。</w:t>
      </w:r>
    </w:p>
    <w:p w14:paraId="2048B6A9">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9</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rPr>
        <w:t>本工程质量不合格的，乙方应按照甲方要求进行整改、修复，并向甲方支付合同总价10%的违约金；如经二次修复仍未达到合格标准的，则按合同总价的30%承担违约金</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且甲方有权解除合同并不支付尚未支付的款项。</w:t>
      </w:r>
    </w:p>
    <w:p w14:paraId="4BCB6B02">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9</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 xml:space="preserve"> 有下列情形之一的，甲方有权书面通知乙方解除本合同，本合同自该通知送达之日起解除。乙方应在甲方解除合同书面通知送达之日起14日内按本合同总价的 20 %向甲方支付违约金，并赔偿甲方因此遭致的一切经济损失：</w:t>
      </w:r>
    </w:p>
    <w:p w14:paraId="7FFF22D5">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（1）乙方不按时进场开工，在甲方发出书面通知后的24小时内仍不进场施工；</w:t>
      </w:r>
    </w:p>
    <w:p w14:paraId="6A834FF7">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（2）非经甲方书面同意，乙方将本工程转包或分包予他人；</w:t>
      </w:r>
    </w:p>
    <w:p w14:paraId="3B667BD9">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（3）乙方违反本合同约定，且在甲方书面通知其改正后仍未改正；</w:t>
      </w:r>
    </w:p>
    <w:p w14:paraId="6CCE99BF">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（4）因乙方原因</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工程出现安全、防火、质量事故，或工程形象进度延误2天以上</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乙方在收到甲方书面通知后24小时内仍未采取措施；</w:t>
      </w:r>
    </w:p>
    <w:p w14:paraId="2D59D25E">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（5）乙方在施工中不按规范组织施工，或者使用不符合甲方要求的材料，或者擅自更换已经甲方查验的材料，未按甲方要求停工或返工；</w:t>
      </w:r>
    </w:p>
    <w:p w14:paraId="5B8CE48C">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（6）乙方拖欠施工工人工资，因此发生的纠纷致使甲方受到影响或损失的；</w:t>
      </w:r>
    </w:p>
    <w:p w14:paraId="0A2C54AD">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（7）乙方逾期交付竣工资料给甲方的；</w:t>
      </w:r>
    </w:p>
    <w:p w14:paraId="449EA7B8">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（8）乙方施工人员逾期撤出本工程工地的；</w:t>
      </w:r>
    </w:p>
    <w:p w14:paraId="3501D0F5">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（9）乙方将甲方提供的资料、文件、图纸及因履行本合同而知悉的甲方的其他商业秘密，向第三人泄露或用于履行本合同以外的其他用途的。</w:t>
      </w:r>
    </w:p>
    <w:p w14:paraId="02B510D6">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9</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8</w:t>
      </w:r>
      <w:r>
        <w:rPr>
          <w:rFonts w:hint="eastAsia" w:ascii="宋体" w:hAnsi="宋体" w:eastAsia="宋体" w:cs="宋体"/>
          <w:color w:val="000000"/>
          <w:sz w:val="24"/>
          <w:szCs w:val="24"/>
          <w:highlight w:val="none"/>
        </w:rPr>
        <w:t xml:space="preserve"> 乙方未能全面、适当履行合同义务的，经甲方通知后仍未全面履行的，甲方有权委托第三方代为履行，所需费用另加20%的管理费用由乙方承担。</w:t>
      </w:r>
    </w:p>
    <w:p w14:paraId="54534B67">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9.9</w:t>
      </w:r>
      <w:r>
        <w:rPr>
          <w:rFonts w:hint="eastAsia" w:ascii="宋体" w:hAnsi="宋体" w:eastAsia="宋体" w:cs="宋体"/>
          <w:color w:val="000000"/>
          <w:sz w:val="24"/>
          <w:szCs w:val="24"/>
          <w:highlight w:val="none"/>
        </w:rPr>
        <w:t>乙方人员在施工区内出现打架斗殴、损坏工程成品、安全事故等情况时，所产生的对乙方人员或第三人的损害由乙方承担责任并负责赔偿；由此造成的甲方的损失，由乙方负责全额赔偿。</w:t>
      </w:r>
    </w:p>
    <w:p w14:paraId="5C501AEF">
      <w:pPr>
        <w:tabs>
          <w:tab w:val="left" w:pos="0"/>
        </w:tabs>
        <w:snapToGrid w:val="0"/>
        <w:spacing w:line="579" w:lineRule="exact"/>
        <w:ind w:firstLine="480"/>
        <w:jc w:val="left"/>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9.10乙方应尽到安全文明施工责任，如有违反，按照如下情形承担位于责任：</w:t>
      </w:r>
    </w:p>
    <w:p w14:paraId="68A7F917">
      <w:pPr>
        <w:tabs>
          <w:tab w:val="left" w:pos="0"/>
        </w:tabs>
        <w:snapToGrid w:val="0"/>
        <w:spacing w:line="579" w:lineRule="exact"/>
        <w:ind w:firstLine="480"/>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（1）乙方违反甲方现场管理制度有关规定的，按照甲方现场管理制度的有关规定处理，并视实际情况支付违约金人民币5000元。</w:t>
      </w:r>
    </w:p>
    <w:p w14:paraId="28E9C1E1">
      <w:pPr>
        <w:tabs>
          <w:tab w:val="left" w:pos="0"/>
        </w:tabs>
        <w:snapToGrid w:val="0"/>
        <w:spacing w:line="579" w:lineRule="exact"/>
        <w:ind w:firstLine="480"/>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（2）乙方对甲方指出的安全问题未按时整改并回复，乙方应限期整改完成并向甲方支付5000元/次违约金，对严重安全隐患未及时整改的，乙方向甲方支付10000元/次的违约金，并在合同价款中扣除。</w:t>
      </w:r>
    </w:p>
    <w:p w14:paraId="455D3B9A">
      <w:pPr>
        <w:tabs>
          <w:tab w:val="left" w:pos="0"/>
        </w:tabs>
        <w:snapToGrid w:val="0"/>
        <w:spacing w:line="579" w:lineRule="exact"/>
        <w:ind w:firstLine="480"/>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（3）乙方应保证施工场地清洁符合环境卫生管理的有关要求，做到工完场清，即建筑垃圾须及时清运出场，否则甲方有权另行委托他人清理，发生的费用由乙方双倍承担，且不低于2000元/次。</w:t>
      </w:r>
    </w:p>
    <w:p w14:paraId="68C09EE6">
      <w:pPr>
        <w:tabs>
          <w:tab w:val="left" w:pos="0"/>
        </w:tabs>
        <w:snapToGrid w:val="0"/>
        <w:spacing w:line="579" w:lineRule="exact"/>
        <w:ind w:firstLine="480"/>
        <w:jc w:val="left"/>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（5）乙方因自身原因造成安全事故（含工程质量事故）的，除按国家规定由行政主管部门处罚外，乙方应承担事故处理的所有责任，并视安全或质量事故严重程度，甲方保留随时解除合同的权利。</w:t>
      </w:r>
    </w:p>
    <w:p w14:paraId="768F8D89">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9</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11</w:t>
      </w:r>
      <w:r>
        <w:rPr>
          <w:rFonts w:hint="eastAsia" w:ascii="宋体" w:hAnsi="宋体" w:eastAsia="宋体" w:cs="宋体"/>
          <w:color w:val="000000"/>
          <w:sz w:val="24"/>
          <w:szCs w:val="24"/>
          <w:highlight w:val="none"/>
        </w:rPr>
        <w:t>除本合同另有约定外，乙方违反合同项下承诺和保证的，或违反合同其他约定，经甲方催告仍未在限期内改正的，或违约情况已无法改正，严重程度已构成根本性违约的，甲方有权解除本合同，并有权要求乙方按照合同金额20%支付违约金</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如造成甲方其他经济损失，乙方应等额赔偿。</w:t>
      </w:r>
    </w:p>
    <w:p w14:paraId="2248D8A7">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9</w:t>
      </w: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乙方应足额按时向本工程内的施工人员发放工资，如因乙方欠薪导致出现施工人员讨薪事件，甲方有权代位支付工资并在结算中直接扣除，且有权按合同金额的20%作为违约金在结算中扣除。</w:t>
      </w:r>
    </w:p>
    <w:p w14:paraId="08225D78">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9.1</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乙方违约金、水电费、赔偿金等相应扣款，由甲方在工程款项支付中扣除。</w:t>
      </w:r>
    </w:p>
    <w:p w14:paraId="645A33DF">
      <w:pPr>
        <w:tabs>
          <w:tab w:val="left" w:pos="0"/>
        </w:tabs>
        <w:snapToGrid w:val="0"/>
        <w:spacing w:line="579" w:lineRule="exact"/>
        <w:ind w:firstLine="480"/>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第十条 不可抗力</w:t>
      </w:r>
    </w:p>
    <w:p w14:paraId="5AB57F21">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10.1 因地震、台风、战争、政府强制停工等不可抗力导致工程无法正常实施的，双方均不承担违约责任，工期可顺延。</w:t>
      </w:r>
    </w:p>
    <w:p w14:paraId="25C8E7B8">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10.2 不可抗力发生后，乙方需立即采取措施减少损失，并在 24 小时内书面通知甲方；双方需在不可抗力结束后 7 天内协商处理方案（如工程修复、费用分担等）。</w:t>
      </w:r>
    </w:p>
    <w:p w14:paraId="5AFA8402">
      <w:pPr>
        <w:tabs>
          <w:tab w:val="left" w:pos="0"/>
        </w:tabs>
        <w:snapToGrid w:val="0"/>
        <w:spacing w:line="579" w:lineRule="exact"/>
        <w:ind w:firstLine="480"/>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 xml:space="preserve">第十一条 </w:t>
      </w:r>
      <w:r>
        <w:rPr>
          <w:rFonts w:hint="eastAsia" w:ascii="宋体" w:hAnsi="宋体" w:eastAsia="宋体" w:cs="宋体"/>
          <w:b/>
          <w:bCs/>
          <w:color w:val="000000"/>
          <w:sz w:val="24"/>
          <w:szCs w:val="24"/>
          <w:highlight w:val="none"/>
          <w:lang w:val="en-US" w:eastAsia="zh-CN"/>
        </w:rPr>
        <w:t>保险与</w:t>
      </w:r>
      <w:r>
        <w:rPr>
          <w:rFonts w:hint="eastAsia" w:ascii="宋体" w:hAnsi="宋体" w:eastAsia="宋体" w:cs="宋体"/>
          <w:b/>
          <w:bCs/>
          <w:color w:val="000000"/>
          <w:sz w:val="24"/>
          <w:szCs w:val="24"/>
          <w:highlight w:val="none"/>
        </w:rPr>
        <w:t>知识产权</w:t>
      </w:r>
    </w:p>
    <w:p w14:paraId="54147EEC">
      <w:pPr>
        <w:tabs>
          <w:tab w:val="left" w:pos="0"/>
        </w:tabs>
        <w:snapToGrid w:val="0"/>
        <w:spacing w:line="579" w:lineRule="exact"/>
        <w:ind w:firstLine="480"/>
        <w:jc w:val="left"/>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1</w:t>
      </w:r>
      <w:r>
        <w:rPr>
          <w:rFonts w:hint="eastAsia" w:ascii="宋体" w:hAnsi="宋体" w:eastAsia="宋体" w:cs="宋体"/>
          <w:b w:val="0"/>
          <w:bCs w:val="0"/>
          <w:color w:val="000000"/>
          <w:sz w:val="24"/>
          <w:szCs w:val="24"/>
          <w:highlight w:val="none"/>
          <w:lang w:eastAsia="zh-CN"/>
        </w:rPr>
        <w:t>1</w:t>
      </w:r>
      <w:r>
        <w:rPr>
          <w:rFonts w:hint="eastAsia" w:ascii="宋体" w:hAnsi="宋体" w:eastAsia="宋体" w:cs="宋体"/>
          <w:b w:val="0"/>
          <w:bCs w:val="0"/>
          <w:color w:val="000000"/>
          <w:sz w:val="24"/>
          <w:szCs w:val="24"/>
          <w:highlight w:val="none"/>
        </w:rPr>
        <w:t>.1 乙方自行负责购买因履行本合同而需购买的保险，费用由乙方承担，乙方应向甲方提供保险单复印件供甲方保存。</w:t>
      </w:r>
    </w:p>
    <w:p w14:paraId="5B556593">
      <w:pPr>
        <w:tabs>
          <w:tab w:val="left" w:pos="0"/>
        </w:tabs>
        <w:snapToGrid w:val="0"/>
        <w:spacing w:line="579" w:lineRule="exact"/>
        <w:ind w:firstLine="480"/>
        <w:jc w:val="left"/>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1</w:t>
      </w:r>
      <w:r>
        <w:rPr>
          <w:rFonts w:hint="eastAsia" w:ascii="宋体" w:hAnsi="宋体" w:eastAsia="宋体" w:cs="宋体"/>
          <w:b w:val="0"/>
          <w:bCs w:val="0"/>
          <w:color w:val="000000"/>
          <w:sz w:val="24"/>
          <w:szCs w:val="24"/>
          <w:highlight w:val="none"/>
          <w:lang w:eastAsia="zh-CN"/>
        </w:rPr>
        <w:t>1</w:t>
      </w:r>
      <w:r>
        <w:rPr>
          <w:rFonts w:hint="eastAsia" w:ascii="宋体" w:hAnsi="宋体" w:eastAsia="宋体" w:cs="宋体"/>
          <w:b w:val="0"/>
          <w:bCs w:val="0"/>
          <w:color w:val="000000"/>
          <w:sz w:val="24"/>
          <w:szCs w:val="24"/>
          <w:highlight w:val="none"/>
        </w:rPr>
        <w:t>.2 乙方在各阶段所作出的设计方案、图纸、模型、说明等文件在向甲方交付并得到甲方书面认可后，知识产权即归甲方所有，乙方仅享有本</w:t>
      </w:r>
      <w:r>
        <w:rPr>
          <w:rFonts w:hint="eastAsia" w:ascii="宋体" w:hAnsi="宋体" w:eastAsia="宋体" w:cs="宋体"/>
          <w:b w:val="0"/>
          <w:bCs w:val="0"/>
          <w:color w:val="000000"/>
          <w:sz w:val="24"/>
          <w:szCs w:val="24"/>
          <w:highlight w:val="none"/>
          <w:lang w:val="en-US" w:eastAsia="zh-CN"/>
        </w:rPr>
        <w:t>工程</w:t>
      </w:r>
      <w:r>
        <w:rPr>
          <w:rFonts w:hint="eastAsia" w:ascii="宋体" w:hAnsi="宋体" w:eastAsia="宋体" w:cs="宋体"/>
          <w:b w:val="0"/>
          <w:bCs w:val="0"/>
          <w:color w:val="000000"/>
          <w:sz w:val="24"/>
          <w:szCs w:val="24"/>
          <w:highlight w:val="none"/>
        </w:rPr>
        <w:t>设计成果的署名权。</w:t>
      </w:r>
    </w:p>
    <w:p w14:paraId="04185B09">
      <w:pPr>
        <w:tabs>
          <w:tab w:val="left" w:pos="0"/>
        </w:tabs>
        <w:snapToGrid w:val="0"/>
        <w:spacing w:line="579" w:lineRule="exact"/>
        <w:ind w:firstLine="480"/>
        <w:jc w:val="left"/>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1</w:t>
      </w:r>
      <w:r>
        <w:rPr>
          <w:rFonts w:hint="eastAsia" w:ascii="宋体" w:hAnsi="宋体" w:eastAsia="宋体" w:cs="宋体"/>
          <w:b w:val="0"/>
          <w:bCs w:val="0"/>
          <w:color w:val="000000"/>
          <w:sz w:val="24"/>
          <w:szCs w:val="24"/>
          <w:highlight w:val="none"/>
          <w:lang w:eastAsia="zh-CN"/>
        </w:rPr>
        <w:t>1</w:t>
      </w:r>
      <w:r>
        <w:rPr>
          <w:rFonts w:hint="eastAsia" w:ascii="宋体" w:hAnsi="宋体" w:eastAsia="宋体" w:cs="宋体"/>
          <w:b w:val="0"/>
          <w:bCs w:val="0"/>
          <w:color w:val="000000"/>
          <w:sz w:val="24"/>
          <w:szCs w:val="24"/>
          <w:highlight w:val="none"/>
        </w:rPr>
        <w:t>.3 对于甲方提供给乙方的资料及文件，甲方享有知识产权，不因是否经</w:t>
      </w:r>
      <w:r>
        <w:rPr>
          <w:rFonts w:hint="eastAsia" w:ascii="宋体" w:hAnsi="宋体" w:eastAsia="宋体" w:cs="宋体"/>
          <w:b w:val="0"/>
          <w:bCs w:val="0"/>
          <w:color w:val="000000"/>
          <w:sz w:val="24"/>
          <w:szCs w:val="24"/>
          <w:highlight w:val="none"/>
          <w:lang w:val="en-US" w:eastAsia="zh-CN"/>
        </w:rPr>
        <w:t>甲方</w:t>
      </w:r>
      <w:r>
        <w:rPr>
          <w:rFonts w:hint="eastAsia" w:ascii="宋体" w:hAnsi="宋体" w:eastAsia="宋体" w:cs="宋体"/>
          <w:b w:val="0"/>
          <w:bCs w:val="0"/>
          <w:color w:val="000000"/>
          <w:sz w:val="24"/>
          <w:szCs w:val="24"/>
          <w:highlight w:val="none"/>
        </w:rPr>
        <w:t>认可或付款等任何原因而影响甲方拥有的权利，乙方必须履行保密及保护甲方知识产权责任。</w:t>
      </w:r>
    </w:p>
    <w:p w14:paraId="51D939FE">
      <w:pPr>
        <w:tabs>
          <w:tab w:val="left" w:pos="0"/>
        </w:tabs>
        <w:snapToGrid w:val="0"/>
        <w:spacing w:line="579" w:lineRule="exact"/>
        <w:ind w:firstLine="480"/>
        <w:jc w:val="left"/>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1</w:t>
      </w:r>
      <w:r>
        <w:rPr>
          <w:rFonts w:hint="eastAsia" w:ascii="宋体" w:hAnsi="宋体" w:eastAsia="宋体" w:cs="宋体"/>
          <w:b w:val="0"/>
          <w:bCs w:val="0"/>
          <w:color w:val="000000"/>
          <w:sz w:val="24"/>
          <w:szCs w:val="24"/>
          <w:highlight w:val="none"/>
          <w:lang w:eastAsia="zh-CN"/>
        </w:rPr>
        <w:t>1</w:t>
      </w:r>
      <w:r>
        <w:rPr>
          <w:rFonts w:hint="eastAsia" w:ascii="宋体" w:hAnsi="宋体" w:eastAsia="宋体" w:cs="宋体"/>
          <w:b w:val="0"/>
          <w:bCs w:val="0"/>
          <w:color w:val="000000"/>
          <w:sz w:val="24"/>
          <w:szCs w:val="24"/>
          <w:highlight w:val="none"/>
        </w:rPr>
        <w:t>.4乙方不得将本</w:t>
      </w:r>
      <w:r>
        <w:rPr>
          <w:rFonts w:hint="eastAsia" w:ascii="宋体" w:hAnsi="宋体" w:eastAsia="宋体" w:cs="宋体"/>
          <w:b w:val="0"/>
          <w:bCs w:val="0"/>
          <w:color w:val="000000"/>
          <w:sz w:val="24"/>
          <w:szCs w:val="24"/>
          <w:highlight w:val="none"/>
          <w:lang w:val="en-US" w:eastAsia="zh-CN"/>
        </w:rPr>
        <w:t>工程</w:t>
      </w:r>
      <w:r>
        <w:rPr>
          <w:rFonts w:hint="eastAsia" w:ascii="宋体" w:hAnsi="宋体" w:eastAsia="宋体" w:cs="宋体"/>
          <w:b w:val="0"/>
          <w:bCs w:val="0"/>
          <w:color w:val="000000"/>
          <w:sz w:val="24"/>
          <w:szCs w:val="24"/>
          <w:highlight w:val="none"/>
        </w:rPr>
        <w:t>的设计成果和相关资料在其他项目中使用或泄露；乙方对本</w:t>
      </w:r>
      <w:r>
        <w:rPr>
          <w:rFonts w:hint="eastAsia" w:ascii="宋体" w:hAnsi="宋体" w:eastAsia="宋体" w:cs="宋体"/>
          <w:b w:val="0"/>
          <w:bCs w:val="0"/>
          <w:color w:val="000000"/>
          <w:sz w:val="24"/>
          <w:szCs w:val="24"/>
          <w:highlight w:val="none"/>
          <w:lang w:val="en-US" w:eastAsia="zh-CN"/>
        </w:rPr>
        <w:t>工程</w:t>
      </w:r>
      <w:r>
        <w:rPr>
          <w:rFonts w:hint="eastAsia" w:ascii="宋体" w:hAnsi="宋体" w:eastAsia="宋体" w:cs="宋体"/>
          <w:b w:val="0"/>
          <w:bCs w:val="0"/>
          <w:color w:val="000000"/>
          <w:sz w:val="24"/>
          <w:szCs w:val="24"/>
          <w:highlight w:val="none"/>
        </w:rPr>
        <w:t>所做的整个设计成果及各项资料在本</w:t>
      </w:r>
      <w:r>
        <w:rPr>
          <w:rFonts w:hint="eastAsia" w:ascii="宋体" w:hAnsi="宋体" w:eastAsia="宋体" w:cs="宋体"/>
          <w:b w:val="0"/>
          <w:bCs w:val="0"/>
          <w:color w:val="000000"/>
          <w:sz w:val="24"/>
          <w:szCs w:val="24"/>
          <w:highlight w:val="none"/>
          <w:lang w:val="en-US" w:eastAsia="zh-CN"/>
        </w:rPr>
        <w:t>工程</w:t>
      </w:r>
      <w:r>
        <w:rPr>
          <w:rFonts w:hint="eastAsia" w:ascii="宋体" w:hAnsi="宋体" w:eastAsia="宋体" w:cs="宋体"/>
          <w:b w:val="0"/>
          <w:bCs w:val="0"/>
          <w:color w:val="000000"/>
          <w:sz w:val="24"/>
          <w:szCs w:val="24"/>
          <w:highlight w:val="none"/>
        </w:rPr>
        <w:t>尚未竣工前，未经甲方同意，乙方不得在任何地方或媒体展示，如有上述情况发生，每发生一次，甲方有权要求乙方按</w:t>
      </w:r>
      <w:r>
        <w:rPr>
          <w:rFonts w:hint="eastAsia" w:ascii="宋体" w:hAnsi="宋体" w:eastAsia="宋体" w:cs="宋体"/>
          <w:b w:val="0"/>
          <w:bCs w:val="0"/>
          <w:color w:val="000000"/>
          <w:sz w:val="24"/>
          <w:szCs w:val="24"/>
          <w:highlight w:val="none"/>
          <w:lang w:val="en-US" w:eastAsia="zh-CN"/>
        </w:rPr>
        <w:t>合同总价</w:t>
      </w:r>
      <w:r>
        <w:rPr>
          <w:rFonts w:hint="eastAsia" w:ascii="宋体" w:hAnsi="宋体" w:eastAsia="宋体" w:cs="宋体"/>
          <w:b w:val="0"/>
          <w:bCs w:val="0"/>
          <w:color w:val="000000"/>
          <w:sz w:val="24"/>
          <w:szCs w:val="24"/>
          <w:highlight w:val="none"/>
        </w:rPr>
        <w:t>的10%支付违约金并限期纠正，乙方未予纠正的，甲方有权解除合同。如甲方已进行了公开展示, 乙方在之后方可进行宣传展示。</w:t>
      </w:r>
    </w:p>
    <w:p w14:paraId="3D3C358B">
      <w:pPr>
        <w:tabs>
          <w:tab w:val="left" w:pos="0"/>
        </w:tabs>
        <w:snapToGrid w:val="0"/>
        <w:spacing w:line="579" w:lineRule="exact"/>
        <w:ind w:firstLine="480"/>
        <w:jc w:val="left"/>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1</w:t>
      </w:r>
      <w:r>
        <w:rPr>
          <w:rFonts w:hint="eastAsia" w:ascii="宋体" w:hAnsi="宋体" w:eastAsia="宋体" w:cs="宋体"/>
          <w:b w:val="0"/>
          <w:bCs w:val="0"/>
          <w:color w:val="000000"/>
          <w:sz w:val="24"/>
          <w:szCs w:val="24"/>
          <w:highlight w:val="none"/>
          <w:lang w:eastAsia="zh-CN"/>
        </w:rPr>
        <w:t>1</w:t>
      </w:r>
      <w:r>
        <w:rPr>
          <w:rFonts w:hint="eastAsia" w:ascii="宋体" w:hAnsi="宋体" w:eastAsia="宋体" w:cs="宋体"/>
          <w:b w:val="0"/>
          <w:bCs w:val="0"/>
          <w:color w:val="000000"/>
          <w:sz w:val="24"/>
          <w:szCs w:val="24"/>
          <w:highlight w:val="none"/>
        </w:rPr>
        <w:t>.5乙方应保证其所提交给甲方的各项设计成果和咨询意见不会侵犯第三人的合法权利（包括但不限于著作权、商标权、专利权、商业秘密、名称权、肖像权等各项权利），也不会违反相关强制性法律规定，否则乙方应立即纠正侵权或违法事由，并承担相应责任。若有上述事由发生，每发生一次，乙方应按</w:t>
      </w:r>
      <w:r>
        <w:rPr>
          <w:rFonts w:hint="eastAsia" w:ascii="宋体" w:hAnsi="宋体" w:eastAsia="宋体" w:cs="宋体"/>
          <w:b w:val="0"/>
          <w:bCs w:val="0"/>
          <w:color w:val="000000"/>
          <w:sz w:val="24"/>
          <w:szCs w:val="24"/>
          <w:highlight w:val="none"/>
          <w:lang w:val="en-US" w:eastAsia="zh-CN"/>
        </w:rPr>
        <w:t>合同总价</w:t>
      </w:r>
      <w:r>
        <w:rPr>
          <w:rFonts w:hint="eastAsia" w:ascii="宋体" w:hAnsi="宋体" w:eastAsia="宋体" w:cs="宋体"/>
          <w:b w:val="0"/>
          <w:bCs w:val="0"/>
          <w:color w:val="000000"/>
          <w:sz w:val="24"/>
          <w:szCs w:val="24"/>
          <w:highlight w:val="none"/>
        </w:rPr>
        <w:t>的10%向甲方支付违约金，并在甲方限定期限内修改设计成果至不侵权。</w:t>
      </w:r>
    </w:p>
    <w:p w14:paraId="45F866E3">
      <w:pPr>
        <w:tabs>
          <w:tab w:val="left" w:pos="0"/>
        </w:tabs>
        <w:snapToGrid w:val="0"/>
        <w:spacing w:line="579" w:lineRule="exact"/>
        <w:ind w:firstLine="480"/>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第</w:t>
      </w:r>
      <w:r>
        <w:rPr>
          <w:rFonts w:hint="eastAsia" w:ascii="宋体" w:hAnsi="宋体" w:eastAsia="宋体" w:cs="宋体"/>
          <w:b/>
          <w:bCs/>
          <w:color w:val="000000"/>
          <w:sz w:val="24"/>
          <w:szCs w:val="24"/>
          <w:highlight w:val="none"/>
          <w:lang w:val="en-US" w:eastAsia="zh-CN"/>
        </w:rPr>
        <w:t>十二</w:t>
      </w:r>
      <w:r>
        <w:rPr>
          <w:rFonts w:hint="eastAsia" w:ascii="宋体" w:hAnsi="宋体" w:eastAsia="宋体" w:cs="宋体"/>
          <w:b/>
          <w:bCs/>
          <w:color w:val="000000"/>
          <w:sz w:val="24"/>
          <w:szCs w:val="24"/>
          <w:highlight w:val="none"/>
        </w:rPr>
        <w:t>条 合同解除</w:t>
      </w:r>
    </w:p>
    <w:p w14:paraId="4FEA92DF">
      <w:pPr>
        <w:tabs>
          <w:tab w:val="left" w:pos="0"/>
        </w:tabs>
        <w:snapToGrid w:val="0"/>
        <w:spacing w:line="579" w:lineRule="exact"/>
        <w:ind w:firstLine="480"/>
        <w:jc w:val="left"/>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lang w:val="en-US" w:eastAsia="zh-CN"/>
        </w:rPr>
        <w:t>12</w:t>
      </w:r>
      <w:r>
        <w:rPr>
          <w:rFonts w:hint="eastAsia" w:ascii="宋体" w:hAnsi="宋体" w:eastAsia="宋体" w:cs="宋体"/>
          <w:b w:val="0"/>
          <w:bCs w:val="0"/>
          <w:color w:val="000000"/>
          <w:sz w:val="24"/>
          <w:szCs w:val="24"/>
          <w:highlight w:val="none"/>
        </w:rPr>
        <w:t>.1 甲方根据合同约定解除合同的，乙方所有人员、设备必须在甲方解除合同书面通知送达之日起1个自然日内撤离施工现场并向甲方移交有关的所有工程资料，并在此期限内与甲方共同签证已完成的工程量。否则，视为乙方放弃核对工程量等相关权利，未经甲乙双方共同签证的工程量不得再要求结算，已完工程按甲方单方提供的工程量进行结算。甲方在上述书面通知送达之日起1个自然日后有权安排新的施工单位进场施工，乙方不得以任何理由妨碍新施工单位进场施工。</w:t>
      </w:r>
    </w:p>
    <w:p w14:paraId="2537EA71">
      <w:pPr>
        <w:tabs>
          <w:tab w:val="left" w:pos="0"/>
        </w:tabs>
        <w:snapToGrid w:val="0"/>
        <w:spacing w:line="579" w:lineRule="exact"/>
        <w:ind w:firstLine="480"/>
        <w:jc w:val="left"/>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lang w:val="en-US" w:eastAsia="zh-CN"/>
        </w:rPr>
        <w:t>12</w:t>
      </w:r>
      <w:r>
        <w:rPr>
          <w:rFonts w:hint="eastAsia" w:ascii="宋体" w:hAnsi="宋体" w:eastAsia="宋体" w:cs="宋体"/>
          <w:b w:val="0"/>
          <w:bCs w:val="0"/>
          <w:color w:val="000000"/>
          <w:sz w:val="24"/>
          <w:szCs w:val="24"/>
          <w:highlight w:val="none"/>
        </w:rPr>
        <w:t>.2本合同依据法律或本合同约定解除或终止后，乙方应在本合同约定的期限内撤离其员工及将其拥有的机械、设备、工具和物料等迁离工地；如乙方未能在上述期限内迁离该等物品，乙方按每天200元向甲方支付场地占用费。同时，乙方自愿放弃上述物品的权利并同意由甲方进行处置。甲方处置物品后扣除处置费用后如有余额，则无息退回乙方。除此之外，乙方不得向甲方提出任何索赔。</w:t>
      </w:r>
    </w:p>
    <w:p w14:paraId="6CAA1B29">
      <w:pPr>
        <w:tabs>
          <w:tab w:val="left" w:pos="0"/>
        </w:tabs>
        <w:snapToGrid w:val="0"/>
        <w:spacing w:line="579" w:lineRule="exact"/>
        <w:ind w:firstLine="480"/>
        <w:jc w:val="left"/>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lang w:val="en-US" w:eastAsia="zh-CN"/>
        </w:rPr>
        <w:t>12</w:t>
      </w:r>
      <w:r>
        <w:rPr>
          <w:rFonts w:hint="eastAsia" w:ascii="宋体" w:hAnsi="宋体" w:eastAsia="宋体" w:cs="宋体"/>
          <w:b w:val="0"/>
          <w:bCs w:val="0"/>
          <w:color w:val="000000"/>
          <w:sz w:val="24"/>
          <w:szCs w:val="24"/>
          <w:highlight w:val="none"/>
        </w:rPr>
        <w:t>.3 无论合同因何原因终止，乙方均应对已完成的工程承担保修责任，且甲方有权于应向乙方支付的工程款中扣留质保金。质保金于保修期满之日，扣除乙方应承担费用后无息返还。</w:t>
      </w:r>
    </w:p>
    <w:p w14:paraId="447605F3">
      <w:pPr>
        <w:tabs>
          <w:tab w:val="left" w:pos="0"/>
        </w:tabs>
        <w:snapToGrid w:val="0"/>
        <w:spacing w:line="579" w:lineRule="exact"/>
        <w:ind w:firstLine="480"/>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第十</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条 争议解决</w:t>
      </w:r>
    </w:p>
    <w:p w14:paraId="208F6F4F">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合同双方须严格遵守本合同所约定的内容，使合同得以顺利实施。如履行过程当中发生争议，双方应努力协商解决；协商不成，向工程所在地的人民法院提起诉讼。</w:t>
      </w:r>
    </w:p>
    <w:p w14:paraId="0B08FECE">
      <w:pPr>
        <w:tabs>
          <w:tab w:val="left" w:pos="0"/>
        </w:tabs>
        <w:snapToGrid w:val="0"/>
        <w:spacing w:line="579" w:lineRule="exact"/>
        <w:ind w:firstLine="480"/>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第十</w:t>
      </w:r>
      <w:r>
        <w:rPr>
          <w:rFonts w:hint="eastAsia" w:ascii="宋体" w:hAnsi="宋体" w:eastAsia="宋体" w:cs="宋体"/>
          <w:b/>
          <w:bCs/>
          <w:color w:val="000000"/>
          <w:sz w:val="24"/>
          <w:szCs w:val="24"/>
          <w:highlight w:val="none"/>
          <w:lang w:eastAsia="zh-CN"/>
        </w:rPr>
        <w:t>四</w:t>
      </w:r>
      <w:r>
        <w:rPr>
          <w:rFonts w:hint="eastAsia" w:ascii="宋体" w:hAnsi="宋体" w:eastAsia="宋体" w:cs="宋体"/>
          <w:b/>
          <w:bCs/>
          <w:color w:val="000000"/>
          <w:sz w:val="24"/>
          <w:szCs w:val="24"/>
          <w:highlight w:val="none"/>
        </w:rPr>
        <w:t>条 其他</w:t>
      </w:r>
    </w:p>
    <w:p w14:paraId="4D43E857">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甲方发给乙方的文件均以合同中乙方的地址、电话为准，若乙方变更地址、电话号码，应及时以书面形式通知甲方，否则，甲方按合同中乙方的地址、电话号码发给乙方的文件即视为甲方履行了送达文件的义务。</w:t>
      </w:r>
    </w:p>
    <w:p w14:paraId="2D32C4F3">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 xml:space="preserve"> 除本合同另有约定外，按本合同约定应偿付的违约金、赔偿金、检验费等，应在明确责任后在对方书面通知送达之日的十天内由责任方将上述足额款缴付结清，逾期支付的，应付未付款项按中国人民银行授权全国银行间同业拆借中心公布的一年期贷款市场报价利率（LPR）计息滞纳金。 </w:t>
      </w:r>
    </w:p>
    <w:p w14:paraId="481E5795">
      <w:pPr>
        <w:tabs>
          <w:tab w:val="left" w:pos="0"/>
        </w:tabs>
        <w:snapToGrid w:val="0"/>
        <w:spacing w:line="579" w:lineRule="exact"/>
        <w:ind w:firstLine="480"/>
        <w:jc w:val="left"/>
        <w:rPr>
          <w:rFonts w:hint="eastAsia" w:ascii="宋体" w:hAnsi="宋体" w:eastAsia="宋体" w:cs="宋体"/>
          <w:b/>
          <w:bCs/>
          <w:color w:val="000000"/>
          <w:sz w:val="24"/>
          <w:szCs w:val="24"/>
          <w:highlight w:val="none"/>
          <w:u w:val="single"/>
        </w:rPr>
      </w:pPr>
      <w:r>
        <w:rPr>
          <w:rFonts w:hint="eastAsia" w:ascii="宋体" w:hAnsi="宋体" w:eastAsia="宋体" w:cs="宋体"/>
          <w:b/>
          <w:bCs/>
          <w:color w:val="000000"/>
          <w:sz w:val="24"/>
          <w:szCs w:val="24"/>
          <w:highlight w:val="none"/>
          <w:u w:val="single"/>
          <w:lang w:val="en-US" w:eastAsia="zh-CN"/>
        </w:rPr>
        <w:t>14.3</w:t>
      </w:r>
      <w:r>
        <w:rPr>
          <w:rFonts w:hint="eastAsia" w:ascii="宋体" w:hAnsi="宋体" w:eastAsia="宋体" w:cs="宋体"/>
          <w:b/>
          <w:bCs/>
          <w:color w:val="000000"/>
          <w:sz w:val="24"/>
          <w:szCs w:val="24"/>
          <w:highlight w:val="none"/>
          <w:u w:val="single"/>
        </w:rPr>
        <w:t>乙方确认在本合同签署前乙方已对甲方工地实际状况进行了考察，了解并知悉施工现场的各种状况及存在问题，乙方确认甲方在签署本合同前就本合同含义及免除或限制甲方责任的条款向乙方作了特别提示及详尽的解释和说明，乙方愿意接受本合同的约束。</w:t>
      </w:r>
    </w:p>
    <w:p w14:paraId="008D8982">
      <w:pPr>
        <w:tabs>
          <w:tab w:val="left" w:pos="0"/>
        </w:tabs>
        <w:snapToGrid w:val="0"/>
        <w:spacing w:line="579" w:lineRule="exact"/>
        <w:ind w:firstLine="480"/>
        <w:jc w:val="left"/>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 xml:space="preserve"> 本合同未尽事宜，双方可签订补充协议</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补充协议与本合同具有同等效力</w:t>
      </w:r>
      <w:r>
        <w:rPr>
          <w:rFonts w:hint="eastAsia" w:ascii="宋体" w:hAnsi="宋体" w:eastAsia="宋体" w:cs="宋体"/>
          <w:color w:val="000000"/>
          <w:sz w:val="24"/>
          <w:szCs w:val="24"/>
          <w:highlight w:val="none"/>
          <w:lang w:eastAsia="zh-CN"/>
        </w:rPr>
        <w:t>。</w:t>
      </w:r>
    </w:p>
    <w:p w14:paraId="703C2731">
      <w:pPr>
        <w:tabs>
          <w:tab w:val="left" w:pos="0"/>
        </w:tabs>
        <w:snapToGrid w:val="0"/>
        <w:spacing w:line="579"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rPr>
        <w:t xml:space="preserve"> 本合同一式</w:t>
      </w:r>
      <w:r>
        <w:rPr>
          <w:rFonts w:hint="eastAsia" w:ascii="宋体" w:hAnsi="宋体" w:eastAsia="宋体" w:cs="宋体"/>
          <w:color w:val="000000"/>
          <w:sz w:val="24"/>
          <w:szCs w:val="24"/>
          <w:highlight w:val="none"/>
          <w:lang w:val="en-US" w:eastAsia="zh-CN"/>
        </w:rPr>
        <w:t>叁</w:t>
      </w:r>
      <w:r>
        <w:rPr>
          <w:rFonts w:hint="eastAsia" w:ascii="宋体" w:hAnsi="宋体" w:eastAsia="宋体" w:cs="宋体"/>
          <w:color w:val="000000"/>
          <w:sz w:val="24"/>
          <w:szCs w:val="24"/>
          <w:highlight w:val="none"/>
        </w:rPr>
        <w:t>份，甲方执</w:t>
      </w:r>
      <w:r>
        <w:rPr>
          <w:rFonts w:hint="eastAsia" w:ascii="宋体" w:hAnsi="宋体" w:eastAsia="宋体" w:cs="宋体"/>
          <w:color w:val="000000"/>
          <w:sz w:val="24"/>
          <w:szCs w:val="24"/>
          <w:highlight w:val="none"/>
          <w:lang w:val="en-US" w:eastAsia="zh-CN"/>
        </w:rPr>
        <w:t>贰</w:t>
      </w:r>
      <w:r>
        <w:rPr>
          <w:rFonts w:hint="eastAsia" w:ascii="宋体" w:hAnsi="宋体" w:eastAsia="宋体" w:cs="宋体"/>
          <w:color w:val="000000"/>
          <w:sz w:val="24"/>
          <w:szCs w:val="24"/>
          <w:highlight w:val="none"/>
        </w:rPr>
        <w:t>份，乙方执壹份，自双方法定代表人或授权代表签字并加盖公章之日起生效。</w:t>
      </w:r>
    </w:p>
    <w:p w14:paraId="42E5E6C3">
      <w:pPr>
        <w:tabs>
          <w:tab w:val="left" w:pos="0"/>
        </w:tabs>
        <w:snapToGrid w:val="0"/>
        <w:spacing w:line="579" w:lineRule="exact"/>
        <w:ind w:firstLine="480"/>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14.6 合同附件：</w:t>
      </w:r>
    </w:p>
    <w:p w14:paraId="52384644">
      <w:pPr>
        <w:tabs>
          <w:tab w:val="left" w:pos="0"/>
        </w:tabs>
        <w:snapToGrid w:val="0"/>
        <w:spacing w:line="579" w:lineRule="exact"/>
        <w:ind w:firstLine="480"/>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附件1：甲方提供资料清单</w:t>
      </w:r>
    </w:p>
    <w:p w14:paraId="2E65A099">
      <w:pPr>
        <w:tabs>
          <w:tab w:val="left" w:pos="0"/>
        </w:tabs>
        <w:snapToGrid w:val="0"/>
        <w:spacing w:line="579" w:lineRule="exact"/>
        <w:ind w:firstLine="480"/>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附件2：乙方主要管理人员表</w:t>
      </w:r>
    </w:p>
    <w:p w14:paraId="396D6A06">
      <w:pPr>
        <w:tabs>
          <w:tab w:val="left" w:pos="0"/>
        </w:tabs>
        <w:snapToGrid w:val="0"/>
        <w:spacing w:line="579" w:lineRule="exact"/>
        <w:ind w:firstLine="480"/>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附件3：廉洁诚信承诺书</w:t>
      </w:r>
    </w:p>
    <w:p w14:paraId="37B5C75A">
      <w:pPr>
        <w:tabs>
          <w:tab w:val="left" w:pos="0"/>
        </w:tabs>
        <w:snapToGrid w:val="0"/>
        <w:spacing w:line="579" w:lineRule="exact"/>
        <w:ind w:firstLine="480"/>
        <w:jc w:val="left"/>
        <w:rPr>
          <w:rFonts w:hint="eastAsia" w:ascii="宋体" w:hAnsi="宋体" w:eastAsia="宋体" w:cs="宋体"/>
          <w:b w:val="0"/>
          <w:bCs w:val="0"/>
          <w:kern w:val="0"/>
          <w:sz w:val="24"/>
          <w:szCs w:val="24"/>
          <w:highlight w:val="none"/>
        </w:rPr>
      </w:pPr>
      <w:r>
        <w:rPr>
          <w:rFonts w:hint="eastAsia" w:ascii="宋体" w:hAnsi="宋体" w:eastAsia="宋体" w:cs="宋体"/>
          <w:color w:val="000000"/>
          <w:sz w:val="24"/>
          <w:szCs w:val="24"/>
          <w:highlight w:val="none"/>
          <w:lang w:val="en-US" w:eastAsia="zh-CN"/>
        </w:rPr>
        <w:t>附件4：</w:t>
      </w:r>
      <w:r>
        <w:rPr>
          <w:rFonts w:hint="eastAsia" w:ascii="宋体" w:hAnsi="宋体" w:eastAsia="宋体" w:cs="宋体"/>
          <w:b w:val="0"/>
          <w:bCs w:val="0"/>
          <w:kern w:val="0"/>
          <w:sz w:val="24"/>
          <w:szCs w:val="24"/>
          <w:highlight w:val="none"/>
        </w:rPr>
        <w:t>安全生产管理协议</w:t>
      </w:r>
    </w:p>
    <w:p w14:paraId="31967DCF">
      <w:pPr>
        <w:tabs>
          <w:tab w:val="left" w:pos="0"/>
        </w:tabs>
        <w:snapToGrid w:val="0"/>
        <w:spacing w:line="579" w:lineRule="exact"/>
        <w:ind w:firstLine="480"/>
        <w:jc w:val="left"/>
        <w:rPr>
          <w:rFonts w:hint="eastAsia" w:ascii="宋体" w:hAnsi="宋体" w:eastAsia="宋体" w:cs="宋体"/>
          <w:color w:val="000000"/>
          <w:sz w:val="24"/>
          <w:szCs w:val="24"/>
          <w:highlight w:val="none"/>
          <w:lang w:val="en-US" w:eastAsia="zh-CN"/>
        </w:rPr>
      </w:pPr>
      <w:r>
        <w:rPr>
          <w:rFonts w:hint="eastAsia" w:ascii="宋体" w:hAnsi="宋体" w:eastAsia="宋体" w:cs="宋体"/>
          <w:b w:val="0"/>
          <w:bCs w:val="0"/>
          <w:color w:val="000000"/>
          <w:kern w:val="2"/>
          <w:sz w:val="24"/>
          <w:szCs w:val="24"/>
          <w:highlight w:val="none"/>
          <w:lang w:val="en-US" w:eastAsia="zh-CN"/>
        </w:rPr>
        <w:t>附件5：</w:t>
      </w:r>
      <w:r>
        <w:rPr>
          <w:rFonts w:hint="eastAsia" w:ascii="宋体" w:hAnsi="宋体" w:eastAsia="宋体" w:cs="宋体"/>
          <w:b w:val="0"/>
          <w:bCs w:val="0"/>
          <w:kern w:val="2"/>
          <w:sz w:val="24"/>
          <w:szCs w:val="24"/>
          <w:highlight w:val="none"/>
          <w:lang w:val="en-US" w:eastAsia="zh-CN" w:bidi="ar"/>
        </w:rPr>
        <w:t>彩虹苑项目改造主要内容</w:t>
      </w:r>
    </w:p>
    <w:p w14:paraId="1EFCFD07">
      <w:pPr>
        <w:tabs>
          <w:tab w:val="left" w:pos="0"/>
        </w:tabs>
        <w:snapToGrid w:val="0"/>
        <w:spacing w:line="579" w:lineRule="exact"/>
        <w:ind w:firstLine="480"/>
        <w:jc w:val="left"/>
        <w:rPr>
          <w:rFonts w:hint="eastAsia" w:ascii="宋体" w:hAnsi="宋体" w:eastAsia="宋体" w:cs="宋体"/>
          <w:b w:val="0"/>
          <w:bCs w:val="0"/>
          <w:kern w:val="0"/>
          <w:sz w:val="24"/>
          <w:szCs w:val="24"/>
          <w:highlight w:val="none"/>
          <w:lang w:eastAsia="zh-CN"/>
        </w:rPr>
      </w:pPr>
      <w:r>
        <w:rPr>
          <w:rFonts w:hint="eastAsia" w:ascii="宋体" w:hAnsi="宋体" w:eastAsia="宋体" w:cs="宋体"/>
          <w:b w:val="0"/>
          <w:bCs w:val="0"/>
          <w:kern w:val="0"/>
          <w:sz w:val="24"/>
          <w:szCs w:val="24"/>
          <w:highlight w:val="none"/>
          <w:lang w:eastAsia="zh-CN"/>
        </w:rPr>
        <w:t>（</w:t>
      </w:r>
      <w:r>
        <w:rPr>
          <w:rFonts w:hint="eastAsia" w:ascii="宋体" w:hAnsi="宋体" w:eastAsia="宋体" w:cs="宋体"/>
          <w:b w:val="0"/>
          <w:bCs w:val="0"/>
          <w:kern w:val="0"/>
          <w:sz w:val="24"/>
          <w:szCs w:val="24"/>
          <w:highlight w:val="none"/>
          <w:lang w:val="en-US" w:eastAsia="zh-CN"/>
        </w:rPr>
        <w:t>以下无正文</w:t>
      </w:r>
      <w:r>
        <w:rPr>
          <w:rFonts w:hint="eastAsia" w:ascii="宋体" w:hAnsi="宋体" w:eastAsia="宋体" w:cs="宋体"/>
          <w:b w:val="0"/>
          <w:bCs w:val="0"/>
          <w:kern w:val="0"/>
          <w:sz w:val="24"/>
          <w:szCs w:val="24"/>
          <w:highlight w:val="none"/>
          <w:lang w:eastAsia="zh-CN"/>
        </w:rPr>
        <w:t>）</w:t>
      </w:r>
    </w:p>
    <w:p w14:paraId="51496F97">
      <w:pPr>
        <w:tabs>
          <w:tab w:val="left" w:pos="0"/>
        </w:tabs>
        <w:snapToGrid w:val="0"/>
        <w:spacing w:line="579" w:lineRule="exact"/>
        <w:ind w:firstLine="480"/>
        <w:jc w:val="left"/>
        <w:rPr>
          <w:rFonts w:hint="eastAsia" w:ascii="宋体" w:hAnsi="宋体" w:eastAsia="宋体" w:cs="宋体"/>
          <w:color w:val="000000"/>
          <w:sz w:val="24"/>
          <w:szCs w:val="24"/>
          <w:highlight w:val="none"/>
        </w:rPr>
      </w:pPr>
    </w:p>
    <w:p w14:paraId="17A4CAAB">
      <w:pPr>
        <w:tabs>
          <w:tab w:val="left" w:pos="0"/>
        </w:tabs>
        <w:snapToGrid w:val="0"/>
        <w:spacing w:line="579" w:lineRule="exact"/>
        <w:ind w:firstLine="0" w:firstLineChars="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甲方：                                   乙方：</w:t>
      </w:r>
    </w:p>
    <w:p w14:paraId="3A3BC776">
      <w:pPr>
        <w:tabs>
          <w:tab w:val="left" w:pos="0"/>
        </w:tabs>
        <w:snapToGrid w:val="0"/>
        <w:spacing w:line="579" w:lineRule="exact"/>
        <w:ind w:firstLine="480"/>
        <w:jc w:val="left"/>
        <w:rPr>
          <w:rFonts w:hint="eastAsia" w:ascii="宋体" w:hAnsi="宋体" w:eastAsia="宋体" w:cs="宋体"/>
          <w:color w:val="000000"/>
          <w:sz w:val="24"/>
          <w:szCs w:val="24"/>
          <w:highlight w:val="none"/>
        </w:rPr>
      </w:pPr>
    </w:p>
    <w:p w14:paraId="526D27F7">
      <w:pPr>
        <w:tabs>
          <w:tab w:val="left" w:pos="0"/>
        </w:tabs>
        <w:snapToGrid w:val="0"/>
        <w:spacing w:line="579" w:lineRule="exact"/>
        <w:ind w:firstLine="0" w:firstLineChars="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法定代表人或授权代表：                   法定代表人或授权代表：</w:t>
      </w:r>
    </w:p>
    <w:p w14:paraId="641F37BA">
      <w:pPr>
        <w:tabs>
          <w:tab w:val="left" w:pos="0"/>
        </w:tabs>
        <w:snapToGrid w:val="0"/>
        <w:spacing w:line="579" w:lineRule="exact"/>
        <w:ind w:firstLine="0" w:firstLineChars="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签约日期：    年     月    日             签约日期：    年     月    日</w:t>
      </w:r>
    </w:p>
    <w:p w14:paraId="69EB9981">
      <w:pPr>
        <w:spacing w:line="579" w:lineRule="exact"/>
        <w:ind w:firstLine="0" w:firstLineChars="0"/>
        <w:rPr>
          <w:rFonts w:hint="eastAsia" w:ascii="仿宋_GB2312" w:hAnsi="宋体" w:cs="方正仿宋_GB2312"/>
          <w:sz w:val="28"/>
          <w:szCs w:val="28"/>
          <w:highlight w:val="none"/>
        </w:rPr>
      </w:pPr>
    </w:p>
    <w:p w14:paraId="2B933809">
      <w:pPr>
        <w:spacing w:line="579" w:lineRule="exact"/>
        <w:ind w:firstLine="0" w:firstLineChars="0"/>
        <w:rPr>
          <w:rFonts w:hint="eastAsia" w:ascii="仿宋_GB2312" w:hAnsi="宋体" w:cs="方正仿宋_GB2312"/>
          <w:sz w:val="28"/>
          <w:szCs w:val="28"/>
          <w:highlight w:val="none"/>
        </w:rPr>
      </w:pPr>
    </w:p>
    <w:p w14:paraId="459753DA">
      <w:pPr>
        <w:keepNext w:val="0"/>
        <w:keepLines w:val="0"/>
        <w:pageBreakBefore w:val="0"/>
        <w:kinsoku/>
        <w:wordWrap/>
        <w:overflowPunct/>
        <w:topLinePunct w:val="0"/>
        <w:bidi w:val="0"/>
        <w:snapToGrid/>
        <w:spacing w:line="240" w:lineRule="auto"/>
        <w:ind w:right="0" w:rightChars="0" w:firstLine="0" w:firstLineChars="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br w:type="page"/>
      </w:r>
    </w:p>
    <w:p w14:paraId="66369D77">
      <w:pPr>
        <w:keepNext w:val="0"/>
        <w:keepLines w:val="0"/>
        <w:pageBreakBefore w:val="0"/>
        <w:tabs>
          <w:tab w:val="left" w:pos="540"/>
        </w:tabs>
        <w:kinsoku/>
        <w:wordWrap/>
        <w:overflowPunct/>
        <w:topLinePunct w:val="0"/>
        <w:bidi w:val="0"/>
        <w:snapToGrid w:val="0"/>
        <w:spacing w:line="579" w:lineRule="exact"/>
        <w:ind w:right="0" w:rightChars="0" w:firstLine="0" w:firstLineChars="0"/>
        <w:jc w:val="left"/>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附件</w:t>
      </w: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甲方提供资料清单</w:t>
      </w:r>
    </w:p>
    <w:tbl>
      <w:tblPr>
        <w:tblStyle w:val="42"/>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41"/>
        <w:gridCol w:w="1055"/>
        <w:gridCol w:w="4359"/>
        <w:gridCol w:w="1217"/>
        <w:gridCol w:w="947"/>
      </w:tblGrid>
      <w:tr w14:paraId="34B05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FD454">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序号</w:t>
            </w:r>
          </w:p>
        </w:tc>
        <w:tc>
          <w:tcPr>
            <w:tcW w:w="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8DE78">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专业</w:t>
            </w: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0691D">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图纸名称</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48CDF">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格式</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77CEC">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备注</w:t>
            </w:r>
          </w:p>
        </w:tc>
      </w:tr>
      <w:tr w14:paraId="35493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743F9">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65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37F6A">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建筑</w:t>
            </w: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869DC">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0-设计图纸目录20181113_t3-蓝图</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A517C">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BFE79">
            <w:pPr>
              <w:jc w:val="center"/>
              <w:rPr>
                <w:rFonts w:hint="eastAsia" w:ascii="宋体" w:hAnsi="宋体" w:eastAsia="宋体" w:cs="宋体"/>
                <w:i w:val="0"/>
                <w:iCs w:val="0"/>
                <w:color w:val="000000"/>
                <w:sz w:val="24"/>
                <w:szCs w:val="24"/>
                <w:highlight w:val="none"/>
                <w:u w:val="none"/>
              </w:rPr>
            </w:pPr>
          </w:p>
        </w:tc>
      </w:tr>
      <w:tr w14:paraId="65623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4CD33">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08AFE">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324FC">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1-地上建筑设计说明20180622_t3-蓝图</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4AB55">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5809B">
            <w:pPr>
              <w:jc w:val="center"/>
              <w:rPr>
                <w:rFonts w:hint="eastAsia" w:ascii="宋体" w:hAnsi="宋体" w:eastAsia="宋体" w:cs="宋体"/>
                <w:i w:val="0"/>
                <w:iCs w:val="0"/>
                <w:color w:val="000000"/>
                <w:sz w:val="24"/>
                <w:szCs w:val="24"/>
                <w:highlight w:val="none"/>
                <w:u w:val="none"/>
              </w:rPr>
            </w:pPr>
          </w:p>
        </w:tc>
      </w:tr>
      <w:tr w14:paraId="4FBA6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62D1C">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6E311">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C4C64">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3-1栋2栋-裙房-平面图及大样_t3-蓝图</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E509D">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E820B">
            <w:pPr>
              <w:jc w:val="center"/>
              <w:rPr>
                <w:rFonts w:hint="eastAsia" w:ascii="宋体" w:hAnsi="宋体" w:eastAsia="宋体" w:cs="宋体"/>
                <w:i w:val="0"/>
                <w:iCs w:val="0"/>
                <w:color w:val="000000"/>
                <w:sz w:val="24"/>
                <w:szCs w:val="24"/>
                <w:highlight w:val="none"/>
                <w:u w:val="none"/>
              </w:rPr>
            </w:pPr>
          </w:p>
        </w:tc>
      </w:tr>
      <w:tr w14:paraId="5438A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73734">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ECC6E">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8167C">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4-1栋2栋-立面剖面_t3-蓝图</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1F6C7">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FE7A5">
            <w:pPr>
              <w:jc w:val="center"/>
              <w:rPr>
                <w:rFonts w:hint="eastAsia" w:ascii="宋体" w:hAnsi="宋体" w:eastAsia="宋体" w:cs="宋体"/>
                <w:i w:val="0"/>
                <w:iCs w:val="0"/>
                <w:color w:val="000000"/>
                <w:sz w:val="24"/>
                <w:szCs w:val="24"/>
                <w:highlight w:val="none"/>
                <w:u w:val="none"/>
              </w:rPr>
            </w:pPr>
          </w:p>
        </w:tc>
      </w:tr>
      <w:tr w14:paraId="1E802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7DC5A">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56553">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95D0F">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5-1栋2栋-塔楼02楼梯大样_t3-蓝图</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8CBF2">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22D44">
            <w:pPr>
              <w:jc w:val="center"/>
              <w:rPr>
                <w:rFonts w:hint="eastAsia" w:ascii="宋体" w:hAnsi="宋体" w:eastAsia="宋体" w:cs="宋体"/>
                <w:i w:val="0"/>
                <w:iCs w:val="0"/>
                <w:color w:val="000000"/>
                <w:sz w:val="24"/>
                <w:szCs w:val="24"/>
                <w:highlight w:val="none"/>
                <w:u w:val="none"/>
              </w:rPr>
            </w:pPr>
          </w:p>
        </w:tc>
      </w:tr>
      <w:tr w14:paraId="21AA2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8952F">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21850">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2F97A">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5-1栋2栋-塔楼03墙身大样_t3-蓝图</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858B2">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63D3C">
            <w:pPr>
              <w:jc w:val="center"/>
              <w:rPr>
                <w:rFonts w:hint="eastAsia" w:ascii="宋体" w:hAnsi="宋体" w:eastAsia="宋体" w:cs="宋体"/>
                <w:i w:val="0"/>
                <w:iCs w:val="0"/>
                <w:color w:val="000000"/>
                <w:sz w:val="24"/>
                <w:szCs w:val="24"/>
                <w:highlight w:val="none"/>
                <w:u w:val="none"/>
              </w:rPr>
            </w:pPr>
          </w:p>
        </w:tc>
      </w:tr>
      <w:tr w14:paraId="7D662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DBBAB">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D8AF2">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64862">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5-1栋2栋-塔楼04厨卫大样_t3-蓝图</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D0E5D">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7367C">
            <w:pPr>
              <w:jc w:val="center"/>
              <w:rPr>
                <w:rFonts w:hint="eastAsia" w:ascii="宋体" w:hAnsi="宋体" w:eastAsia="宋体" w:cs="宋体"/>
                <w:i w:val="0"/>
                <w:iCs w:val="0"/>
                <w:color w:val="000000"/>
                <w:sz w:val="24"/>
                <w:szCs w:val="24"/>
                <w:highlight w:val="none"/>
                <w:u w:val="none"/>
              </w:rPr>
            </w:pPr>
          </w:p>
        </w:tc>
      </w:tr>
      <w:tr w14:paraId="786C1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1B70B">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7A9F3">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9BAB6">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5-1栋2栋-塔楼05门窗大样_t3-蓝图</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AC2C8">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D0E36">
            <w:pPr>
              <w:jc w:val="center"/>
              <w:rPr>
                <w:rFonts w:hint="eastAsia" w:ascii="宋体" w:hAnsi="宋体" w:eastAsia="宋体" w:cs="宋体"/>
                <w:i w:val="0"/>
                <w:iCs w:val="0"/>
                <w:color w:val="000000"/>
                <w:sz w:val="24"/>
                <w:szCs w:val="24"/>
                <w:highlight w:val="none"/>
                <w:u w:val="none"/>
              </w:rPr>
            </w:pPr>
          </w:p>
        </w:tc>
      </w:tr>
      <w:tr w14:paraId="405E5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3BFB6">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F7CB5">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18A26">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6-1栋2栋-通用大样_t3-蓝图</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7FA6D">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BFCB1">
            <w:pPr>
              <w:jc w:val="center"/>
              <w:rPr>
                <w:rFonts w:hint="eastAsia" w:ascii="宋体" w:hAnsi="宋体" w:eastAsia="宋体" w:cs="宋体"/>
                <w:i w:val="0"/>
                <w:iCs w:val="0"/>
                <w:color w:val="000000"/>
                <w:sz w:val="24"/>
                <w:szCs w:val="24"/>
                <w:highlight w:val="none"/>
                <w:u w:val="none"/>
              </w:rPr>
            </w:pPr>
          </w:p>
        </w:tc>
      </w:tr>
      <w:tr w14:paraId="15B24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EF78D">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4FA69">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30C58">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7-1栋-台地大样_t3-蓝图</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1770D">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1C345">
            <w:pPr>
              <w:jc w:val="center"/>
              <w:rPr>
                <w:rFonts w:hint="eastAsia" w:ascii="宋体" w:hAnsi="宋体" w:eastAsia="宋体" w:cs="宋体"/>
                <w:i w:val="0"/>
                <w:iCs w:val="0"/>
                <w:color w:val="000000"/>
                <w:sz w:val="24"/>
                <w:szCs w:val="24"/>
                <w:highlight w:val="none"/>
                <w:u w:val="none"/>
              </w:rPr>
            </w:pPr>
          </w:p>
        </w:tc>
      </w:tr>
      <w:tr w14:paraId="4618B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D61C7">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11</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B7A61">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B5DE7">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20180510-4-横琴保障顶板平面图_t3-蓝图</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60193">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E140B">
            <w:pPr>
              <w:jc w:val="center"/>
              <w:rPr>
                <w:rFonts w:hint="eastAsia" w:ascii="宋体" w:hAnsi="宋体" w:eastAsia="宋体" w:cs="宋体"/>
                <w:i w:val="0"/>
                <w:iCs w:val="0"/>
                <w:color w:val="000000"/>
                <w:sz w:val="24"/>
                <w:szCs w:val="24"/>
                <w:highlight w:val="none"/>
                <w:u w:val="none"/>
              </w:rPr>
            </w:pPr>
          </w:p>
        </w:tc>
      </w:tr>
      <w:tr w14:paraId="7D549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60F1A">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12</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20FFB">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7CC49">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20180523-5-横琴保障房地下室-孔况图_t3-蓝图</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258D4">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F6BBD">
            <w:pPr>
              <w:jc w:val="center"/>
              <w:rPr>
                <w:rFonts w:hint="eastAsia" w:ascii="宋体" w:hAnsi="宋体" w:eastAsia="宋体" w:cs="宋体"/>
                <w:i w:val="0"/>
                <w:iCs w:val="0"/>
                <w:color w:val="000000"/>
                <w:sz w:val="24"/>
                <w:szCs w:val="24"/>
                <w:highlight w:val="none"/>
                <w:u w:val="none"/>
              </w:rPr>
            </w:pPr>
          </w:p>
        </w:tc>
      </w:tr>
      <w:tr w14:paraId="4EB3C8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46195">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13</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C4F10">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BCF39">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20180529-3-地下室大样_t3-蓝图</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045E0">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92EE9">
            <w:pPr>
              <w:jc w:val="center"/>
              <w:rPr>
                <w:rFonts w:hint="eastAsia" w:ascii="宋体" w:hAnsi="宋体" w:eastAsia="宋体" w:cs="宋体"/>
                <w:i w:val="0"/>
                <w:iCs w:val="0"/>
                <w:color w:val="000000"/>
                <w:sz w:val="24"/>
                <w:szCs w:val="24"/>
                <w:highlight w:val="none"/>
                <w:u w:val="none"/>
              </w:rPr>
            </w:pPr>
          </w:p>
        </w:tc>
      </w:tr>
      <w:tr w14:paraId="0E9D9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5141F">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14</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96681">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9CF30">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20180606-1-地下室建筑说明、材料做法表及人防目录_t3-蓝图</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EA013">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98E98">
            <w:pPr>
              <w:jc w:val="center"/>
              <w:rPr>
                <w:rFonts w:hint="eastAsia" w:ascii="宋体" w:hAnsi="宋体" w:eastAsia="宋体" w:cs="宋体"/>
                <w:i w:val="0"/>
                <w:iCs w:val="0"/>
                <w:color w:val="000000"/>
                <w:sz w:val="24"/>
                <w:szCs w:val="24"/>
                <w:highlight w:val="none"/>
                <w:u w:val="none"/>
              </w:rPr>
            </w:pPr>
          </w:p>
        </w:tc>
      </w:tr>
      <w:tr w14:paraId="73CF4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E0E91">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15</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E2186">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DEC5F">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20180625-0-横琴保障房总平面图_t3-蓝图</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98D82">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3119E">
            <w:pPr>
              <w:jc w:val="center"/>
              <w:rPr>
                <w:rFonts w:hint="eastAsia" w:ascii="宋体" w:hAnsi="宋体" w:eastAsia="宋体" w:cs="宋体"/>
                <w:i w:val="0"/>
                <w:iCs w:val="0"/>
                <w:color w:val="000000"/>
                <w:sz w:val="24"/>
                <w:szCs w:val="24"/>
                <w:highlight w:val="none"/>
                <w:u w:val="none"/>
              </w:rPr>
            </w:pPr>
          </w:p>
        </w:tc>
      </w:tr>
      <w:tr w14:paraId="3919C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00EEC">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16</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48289">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5C03D">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20180625-2-横琴保障房地下室_t3-蓝图</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5F47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56F1A">
            <w:pPr>
              <w:jc w:val="center"/>
              <w:rPr>
                <w:rFonts w:hint="eastAsia" w:ascii="宋体" w:hAnsi="宋体" w:eastAsia="宋体" w:cs="宋体"/>
                <w:i w:val="0"/>
                <w:iCs w:val="0"/>
                <w:color w:val="000000"/>
                <w:sz w:val="24"/>
                <w:szCs w:val="24"/>
                <w:highlight w:val="none"/>
                <w:u w:val="none"/>
              </w:rPr>
            </w:pPr>
          </w:p>
        </w:tc>
      </w:tr>
      <w:tr w14:paraId="20A0C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21A39">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17</w:t>
            </w:r>
          </w:p>
        </w:tc>
        <w:tc>
          <w:tcPr>
            <w:tcW w:w="65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89522">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结构</w:t>
            </w: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A5693">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保障房裙房1-4区0703-蓝图</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7559D">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F6F30">
            <w:pPr>
              <w:jc w:val="center"/>
              <w:rPr>
                <w:rFonts w:hint="eastAsia" w:ascii="宋体" w:hAnsi="宋体" w:eastAsia="宋体" w:cs="宋体"/>
                <w:i w:val="0"/>
                <w:iCs w:val="0"/>
                <w:color w:val="000000"/>
                <w:sz w:val="24"/>
                <w:szCs w:val="24"/>
                <w:highlight w:val="none"/>
                <w:u w:val="none"/>
              </w:rPr>
            </w:pPr>
          </w:p>
        </w:tc>
      </w:tr>
      <w:tr w14:paraId="1CF0C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D220B">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2F221">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90235">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保障房五区结施图-蓝图</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47B36">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35DCF">
            <w:pPr>
              <w:jc w:val="center"/>
              <w:rPr>
                <w:rFonts w:hint="eastAsia" w:ascii="宋体" w:hAnsi="宋体" w:eastAsia="宋体" w:cs="宋体"/>
                <w:i w:val="0"/>
                <w:iCs w:val="0"/>
                <w:color w:val="000000"/>
                <w:sz w:val="24"/>
                <w:szCs w:val="24"/>
                <w:highlight w:val="none"/>
                <w:u w:val="none"/>
              </w:rPr>
            </w:pPr>
          </w:p>
        </w:tc>
      </w:tr>
      <w:tr w14:paraId="5AD2F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66F52">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19</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BA259">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B9F4B">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大样图-蓝图</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4CE1F">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1A6B6">
            <w:pPr>
              <w:jc w:val="center"/>
              <w:rPr>
                <w:rFonts w:hint="eastAsia" w:ascii="宋体" w:hAnsi="宋体" w:eastAsia="宋体" w:cs="宋体"/>
                <w:i w:val="0"/>
                <w:iCs w:val="0"/>
                <w:color w:val="000000"/>
                <w:sz w:val="24"/>
                <w:szCs w:val="24"/>
                <w:highlight w:val="none"/>
                <w:u w:val="none"/>
              </w:rPr>
            </w:pPr>
          </w:p>
        </w:tc>
      </w:tr>
      <w:tr w14:paraId="4CA44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DB256">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96F32">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1B814">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地下室结构图-蓝图</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3D3E2">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DE86B">
            <w:pPr>
              <w:jc w:val="center"/>
              <w:rPr>
                <w:rFonts w:hint="eastAsia" w:ascii="宋体" w:hAnsi="宋体" w:eastAsia="宋体" w:cs="宋体"/>
                <w:i w:val="0"/>
                <w:iCs w:val="0"/>
                <w:color w:val="000000"/>
                <w:sz w:val="24"/>
                <w:szCs w:val="24"/>
                <w:highlight w:val="none"/>
                <w:u w:val="none"/>
              </w:rPr>
            </w:pPr>
          </w:p>
        </w:tc>
      </w:tr>
      <w:tr w14:paraId="1D49E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C50A0">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21</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972DA">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B9ABF">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人防大样图-蓝图</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4F20E">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2C897">
            <w:pPr>
              <w:jc w:val="center"/>
              <w:rPr>
                <w:rFonts w:hint="eastAsia" w:ascii="宋体" w:hAnsi="宋体" w:eastAsia="宋体" w:cs="宋体"/>
                <w:i w:val="0"/>
                <w:iCs w:val="0"/>
                <w:color w:val="000000"/>
                <w:sz w:val="24"/>
                <w:szCs w:val="24"/>
                <w:highlight w:val="none"/>
                <w:u w:val="none"/>
              </w:rPr>
            </w:pPr>
          </w:p>
        </w:tc>
      </w:tr>
      <w:tr w14:paraId="5F1AD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A6296">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22</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5D3FB">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DC45E">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通用说明-蓝图</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2F585">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6A747">
            <w:pPr>
              <w:jc w:val="center"/>
              <w:rPr>
                <w:rFonts w:hint="eastAsia" w:ascii="宋体" w:hAnsi="宋体" w:eastAsia="宋体" w:cs="宋体"/>
                <w:i w:val="0"/>
                <w:iCs w:val="0"/>
                <w:color w:val="000000"/>
                <w:sz w:val="24"/>
                <w:szCs w:val="24"/>
                <w:highlight w:val="none"/>
                <w:u w:val="none"/>
              </w:rPr>
            </w:pPr>
          </w:p>
        </w:tc>
      </w:tr>
      <w:tr w14:paraId="72357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CCC00">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23</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A6B92">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57A40">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1#2#塔楼结构内隔墙构造柱补充-蓝图</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4EB0F">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DE704">
            <w:pPr>
              <w:jc w:val="center"/>
              <w:rPr>
                <w:rFonts w:hint="eastAsia" w:ascii="宋体" w:hAnsi="宋体" w:eastAsia="宋体" w:cs="宋体"/>
                <w:i w:val="0"/>
                <w:iCs w:val="0"/>
                <w:color w:val="000000"/>
                <w:sz w:val="24"/>
                <w:szCs w:val="24"/>
                <w:highlight w:val="none"/>
                <w:u w:val="none"/>
              </w:rPr>
            </w:pPr>
          </w:p>
        </w:tc>
      </w:tr>
      <w:tr w14:paraId="6EE16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9D82A">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24</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CE40F">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F74ED">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保障房裙房1-4区0917-蓝图</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64558">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E7500">
            <w:pPr>
              <w:jc w:val="center"/>
              <w:rPr>
                <w:rFonts w:hint="eastAsia" w:ascii="宋体" w:hAnsi="宋体" w:eastAsia="宋体" w:cs="宋体"/>
                <w:i w:val="0"/>
                <w:iCs w:val="0"/>
                <w:color w:val="000000"/>
                <w:sz w:val="24"/>
                <w:szCs w:val="24"/>
                <w:highlight w:val="none"/>
                <w:u w:val="none"/>
              </w:rPr>
            </w:pPr>
          </w:p>
        </w:tc>
      </w:tr>
      <w:tr w14:paraId="5FD72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DA201">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25</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4D50F">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884F2">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地下室增加构造柱-蓝图</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311C8">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27172">
            <w:pPr>
              <w:jc w:val="center"/>
              <w:rPr>
                <w:rFonts w:hint="eastAsia" w:ascii="宋体" w:hAnsi="宋体" w:eastAsia="宋体" w:cs="宋体"/>
                <w:i w:val="0"/>
                <w:iCs w:val="0"/>
                <w:color w:val="000000"/>
                <w:sz w:val="24"/>
                <w:szCs w:val="24"/>
                <w:highlight w:val="none"/>
                <w:u w:val="none"/>
              </w:rPr>
            </w:pPr>
          </w:p>
        </w:tc>
      </w:tr>
      <w:tr w14:paraId="0A7F6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44739">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26</w:t>
            </w:r>
          </w:p>
        </w:tc>
        <w:tc>
          <w:tcPr>
            <w:tcW w:w="65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A2694">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电气</w:t>
            </w: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68340">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保障房总设计及高低压20180703</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3A115">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8EC00">
            <w:pPr>
              <w:jc w:val="center"/>
              <w:rPr>
                <w:rFonts w:hint="eastAsia" w:ascii="宋体" w:hAnsi="宋体" w:eastAsia="宋体" w:cs="宋体"/>
                <w:i w:val="0"/>
                <w:iCs w:val="0"/>
                <w:color w:val="000000"/>
                <w:sz w:val="24"/>
                <w:szCs w:val="24"/>
                <w:highlight w:val="none"/>
                <w:u w:val="none"/>
              </w:rPr>
            </w:pPr>
          </w:p>
        </w:tc>
      </w:tr>
      <w:tr w14:paraId="56A31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F8799">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27</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D74DD">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64049">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复件 装修塔楼平面201800517</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59B57">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2461E">
            <w:pPr>
              <w:jc w:val="center"/>
              <w:rPr>
                <w:rFonts w:hint="eastAsia" w:ascii="宋体" w:hAnsi="宋体" w:eastAsia="宋体" w:cs="宋体"/>
                <w:i w:val="0"/>
                <w:iCs w:val="0"/>
                <w:color w:val="000000"/>
                <w:sz w:val="24"/>
                <w:szCs w:val="24"/>
                <w:highlight w:val="none"/>
                <w:u w:val="none"/>
              </w:rPr>
            </w:pPr>
          </w:p>
        </w:tc>
      </w:tr>
      <w:tr w14:paraId="6987B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D183C">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28</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041C9">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4C56F">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装修塔楼电施系统2018.0517</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F30D6">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D2F3C">
            <w:pPr>
              <w:jc w:val="center"/>
              <w:rPr>
                <w:rFonts w:hint="eastAsia" w:ascii="宋体" w:hAnsi="宋体" w:eastAsia="宋体" w:cs="宋体"/>
                <w:i w:val="0"/>
                <w:iCs w:val="0"/>
                <w:color w:val="000000"/>
                <w:sz w:val="24"/>
                <w:szCs w:val="24"/>
                <w:highlight w:val="none"/>
                <w:u w:val="none"/>
              </w:rPr>
            </w:pPr>
          </w:p>
        </w:tc>
      </w:tr>
      <w:tr w14:paraId="0DF2B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5ECF1">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29</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CEF90">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2D328">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20180525-横琴保障房地下室电施平面图 洗衣机房改再送审加标识配电</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2A6CF">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683E1">
            <w:pPr>
              <w:jc w:val="center"/>
              <w:rPr>
                <w:rFonts w:hint="eastAsia" w:ascii="宋体" w:hAnsi="宋体" w:eastAsia="宋体" w:cs="宋体"/>
                <w:i w:val="0"/>
                <w:iCs w:val="0"/>
                <w:color w:val="000000"/>
                <w:sz w:val="24"/>
                <w:szCs w:val="24"/>
                <w:highlight w:val="none"/>
                <w:u w:val="none"/>
              </w:rPr>
            </w:pPr>
          </w:p>
        </w:tc>
      </w:tr>
      <w:tr w14:paraId="4E118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5CE2A">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30</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B3C79">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3ECFD">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20180525-横琴保障房地下室电施系统图审图意见改洗衣机房改再送审加标识配电</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5B248">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440E4">
            <w:pPr>
              <w:jc w:val="center"/>
              <w:rPr>
                <w:rFonts w:hint="eastAsia" w:ascii="宋体" w:hAnsi="宋体" w:eastAsia="宋体" w:cs="宋体"/>
                <w:i w:val="0"/>
                <w:iCs w:val="0"/>
                <w:color w:val="000000"/>
                <w:sz w:val="24"/>
                <w:szCs w:val="24"/>
                <w:highlight w:val="none"/>
                <w:u w:val="none"/>
              </w:rPr>
            </w:pPr>
          </w:p>
        </w:tc>
      </w:tr>
      <w:tr w14:paraId="189CE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0C6BE">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31</w:t>
            </w:r>
          </w:p>
        </w:tc>
        <w:tc>
          <w:tcPr>
            <w:tcW w:w="65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ADC7F">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泛光</w:t>
            </w: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15945">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0. 目录、材料表、系统图</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06D4F">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87967">
            <w:pPr>
              <w:jc w:val="center"/>
              <w:rPr>
                <w:rFonts w:hint="eastAsia" w:ascii="宋体" w:hAnsi="宋体" w:eastAsia="宋体" w:cs="宋体"/>
                <w:i w:val="0"/>
                <w:iCs w:val="0"/>
                <w:color w:val="000000"/>
                <w:sz w:val="24"/>
                <w:szCs w:val="24"/>
                <w:highlight w:val="none"/>
                <w:u w:val="none"/>
              </w:rPr>
            </w:pPr>
          </w:p>
        </w:tc>
      </w:tr>
      <w:tr w14:paraId="5C907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283C3">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32</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58155">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0F57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 立面布灯</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3811A">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0B845">
            <w:pPr>
              <w:jc w:val="center"/>
              <w:rPr>
                <w:rFonts w:hint="eastAsia" w:ascii="宋体" w:hAnsi="宋体" w:eastAsia="宋体" w:cs="宋体"/>
                <w:i w:val="0"/>
                <w:iCs w:val="0"/>
                <w:color w:val="000000"/>
                <w:sz w:val="24"/>
                <w:szCs w:val="24"/>
                <w:highlight w:val="none"/>
                <w:u w:val="none"/>
              </w:rPr>
            </w:pPr>
          </w:p>
        </w:tc>
      </w:tr>
      <w:tr w14:paraId="0795A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230C8">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33</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6E041">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1DD78">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 裙楼平面</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24D6C">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874EA">
            <w:pPr>
              <w:jc w:val="center"/>
              <w:rPr>
                <w:rFonts w:hint="eastAsia" w:ascii="宋体" w:hAnsi="宋体" w:eastAsia="宋体" w:cs="宋体"/>
                <w:i w:val="0"/>
                <w:iCs w:val="0"/>
                <w:color w:val="000000"/>
                <w:sz w:val="24"/>
                <w:szCs w:val="24"/>
                <w:highlight w:val="none"/>
                <w:u w:val="none"/>
              </w:rPr>
            </w:pPr>
          </w:p>
        </w:tc>
      </w:tr>
      <w:tr w14:paraId="597CD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D6B26">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34</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CAC21">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DB1E8">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 塔楼平面</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D40EC">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BBE3F">
            <w:pPr>
              <w:jc w:val="center"/>
              <w:rPr>
                <w:rFonts w:hint="eastAsia" w:ascii="宋体" w:hAnsi="宋体" w:eastAsia="宋体" w:cs="宋体"/>
                <w:i w:val="0"/>
                <w:iCs w:val="0"/>
                <w:color w:val="000000"/>
                <w:sz w:val="24"/>
                <w:szCs w:val="24"/>
                <w:highlight w:val="none"/>
                <w:u w:val="none"/>
              </w:rPr>
            </w:pPr>
          </w:p>
        </w:tc>
      </w:tr>
      <w:tr w14:paraId="0D11A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A89CD">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35</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20B55">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D5AC8">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 立面电气</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6745F">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63122">
            <w:pPr>
              <w:jc w:val="center"/>
              <w:rPr>
                <w:rFonts w:hint="eastAsia" w:ascii="宋体" w:hAnsi="宋体" w:eastAsia="宋体" w:cs="宋体"/>
                <w:i w:val="0"/>
                <w:iCs w:val="0"/>
                <w:color w:val="000000"/>
                <w:sz w:val="24"/>
                <w:szCs w:val="24"/>
                <w:highlight w:val="none"/>
                <w:u w:val="none"/>
              </w:rPr>
            </w:pPr>
          </w:p>
        </w:tc>
      </w:tr>
      <w:tr w14:paraId="29DDC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B9F5A">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36</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266CF">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66252">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 大样</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EFCBE">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04884">
            <w:pPr>
              <w:jc w:val="center"/>
              <w:rPr>
                <w:rFonts w:hint="eastAsia" w:ascii="宋体" w:hAnsi="宋体" w:eastAsia="宋体" w:cs="宋体"/>
                <w:i w:val="0"/>
                <w:iCs w:val="0"/>
                <w:color w:val="000000"/>
                <w:sz w:val="24"/>
                <w:szCs w:val="24"/>
                <w:highlight w:val="none"/>
                <w:u w:val="none"/>
              </w:rPr>
            </w:pPr>
          </w:p>
        </w:tc>
      </w:tr>
      <w:tr w14:paraId="78037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B1AB3">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37</w:t>
            </w:r>
          </w:p>
        </w:tc>
        <w:tc>
          <w:tcPr>
            <w:tcW w:w="65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C7928">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园林</w:t>
            </w: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2079A">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01 SM-01 园建设计说明</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FC620">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A58C1">
            <w:pPr>
              <w:jc w:val="center"/>
              <w:rPr>
                <w:rFonts w:hint="eastAsia" w:ascii="宋体" w:hAnsi="宋体" w:eastAsia="宋体" w:cs="宋体"/>
                <w:i w:val="0"/>
                <w:iCs w:val="0"/>
                <w:color w:val="000000"/>
                <w:sz w:val="24"/>
                <w:szCs w:val="24"/>
                <w:highlight w:val="none"/>
                <w:u w:val="none"/>
              </w:rPr>
            </w:pPr>
          </w:p>
        </w:tc>
      </w:tr>
      <w:tr w14:paraId="11710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2A20A">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38</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282C8">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F5C35">
            <w:pPr>
              <w:keepNext w:val="0"/>
              <w:keepLines w:val="0"/>
              <w:widowControl/>
              <w:suppressLineNumbers w:val="0"/>
              <w:tabs>
                <w:tab w:val="left" w:pos="1004"/>
                <w:tab w:val="center" w:pos="2346"/>
              </w:tabs>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02 SM-02 结构设计说明</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F074E">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F9DA0">
            <w:pPr>
              <w:jc w:val="center"/>
              <w:rPr>
                <w:rFonts w:hint="eastAsia" w:ascii="宋体" w:hAnsi="宋体" w:eastAsia="宋体" w:cs="宋体"/>
                <w:i w:val="0"/>
                <w:iCs w:val="0"/>
                <w:color w:val="000000"/>
                <w:sz w:val="24"/>
                <w:szCs w:val="24"/>
                <w:highlight w:val="none"/>
                <w:u w:val="none"/>
              </w:rPr>
            </w:pPr>
          </w:p>
        </w:tc>
      </w:tr>
      <w:tr w14:paraId="4B0C7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D1BB1">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39</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7D9DB">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DBFD3">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ZA-1 横琴保障房首层平面图</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115C8">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3D8EE">
            <w:pPr>
              <w:jc w:val="center"/>
              <w:rPr>
                <w:rFonts w:hint="eastAsia" w:ascii="宋体" w:hAnsi="宋体" w:eastAsia="宋体" w:cs="宋体"/>
                <w:i w:val="0"/>
                <w:iCs w:val="0"/>
                <w:color w:val="000000"/>
                <w:sz w:val="24"/>
                <w:szCs w:val="24"/>
                <w:highlight w:val="none"/>
                <w:u w:val="none"/>
              </w:rPr>
            </w:pPr>
          </w:p>
        </w:tc>
      </w:tr>
      <w:tr w14:paraId="66878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97C03">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40</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D8C61">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91250">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ZA-6 横琴保障房首层铺装平面图</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E64B8">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E8652">
            <w:pPr>
              <w:jc w:val="center"/>
              <w:rPr>
                <w:rFonts w:hint="eastAsia" w:ascii="宋体" w:hAnsi="宋体" w:eastAsia="宋体" w:cs="宋体"/>
                <w:i w:val="0"/>
                <w:iCs w:val="0"/>
                <w:color w:val="000000"/>
                <w:sz w:val="24"/>
                <w:szCs w:val="24"/>
                <w:highlight w:val="none"/>
                <w:u w:val="none"/>
              </w:rPr>
            </w:pPr>
          </w:p>
        </w:tc>
      </w:tr>
      <w:tr w14:paraId="61921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35701">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41</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6F62F">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8CC27">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ZB-1 横琴保障房屋顶花园平面图</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F7855">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A2DAE">
            <w:pPr>
              <w:jc w:val="center"/>
              <w:rPr>
                <w:rFonts w:hint="eastAsia" w:ascii="宋体" w:hAnsi="宋体" w:eastAsia="宋体" w:cs="宋体"/>
                <w:i w:val="0"/>
                <w:iCs w:val="0"/>
                <w:color w:val="000000"/>
                <w:sz w:val="24"/>
                <w:szCs w:val="24"/>
                <w:highlight w:val="none"/>
                <w:u w:val="none"/>
              </w:rPr>
            </w:pPr>
          </w:p>
        </w:tc>
      </w:tr>
      <w:tr w14:paraId="7EABE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E5642">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42</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41132">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BF27E">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ZB-6 横琴保障房屋顶花园铺装平面图</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8E503">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524AA">
            <w:pPr>
              <w:jc w:val="center"/>
              <w:rPr>
                <w:rFonts w:hint="eastAsia" w:ascii="宋体" w:hAnsi="宋体" w:eastAsia="宋体" w:cs="宋体"/>
                <w:i w:val="0"/>
                <w:iCs w:val="0"/>
                <w:color w:val="000000"/>
                <w:sz w:val="24"/>
                <w:szCs w:val="24"/>
                <w:highlight w:val="none"/>
                <w:u w:val="none"/>
              </w:rPr>
            </w:pPr>
          </w:p>
        </w:tc>
      </w:tr>
      <w:tr w14:paraId="67A28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4AFC4">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43</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DE95B">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27E2D">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JA-1 入口水景</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37A24">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AAA51">
            <w:pPr>
              <w:jc w:val="center"/>
              <w:rPr>
                <w:rFonts w:hint="eastAsia" w:ascii="宋体" w:hAnsi="宋体" w:eastAsia="宋体" w:cs="宋体"/>
                <w:i w:val="0"/>
                <w:iCs w:val="0"/>
                <w:color w:val="000000"/>
                <w:sz w:val="24"/>
                <w:szCs w:val="24"/>
                <w:highlight w:val="none"/>
                <w:u w:val="none"/>
              </w:rPr>
            </w:pPr>
          </w:p>
        </w:tc>
      </w:tr>
      <w:tr w14:paraId="292B9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E6333">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44</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468BD">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FEDED">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JA-2 入口灯饰</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33DD3">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C7C93">
            <w:pPr>
              <w:jc w:val="center"/>
              <w:rPr>
                <w:rFonts w:hint="eastAsia" w:ascii="宋体" w:hAnsi="宋体" w:eastAsia="宋体" w:cs="宋体"/>
                <w:i w:val="0"/>
                <w:iCs w:val="0"/>
                <w:color w:val="000000"/>
                <w:sz w:val="24"/>
                <w:szCs w:val="24"/>
                <w:highlight w:val="none"/>
                <w:u w:val="none"/>
              </w:rPr>
            </w:pPr>
          </w:p>
        </w:tc>
      </w:tr>
      <w:tr w14:paraId="28440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E76DA">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45</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CE8E5">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CF45A">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JA-3 车库出入口一</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6B1FC">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23F11">
            <w:pPr>
              <w:jc w:val="center"/>
              <w:rPr>
                <w:rFonts w:hint="eastAsia" w:ascii="宋体" w:hAnsi="宋体" w:eastAsia="宋体" w:cs="宋体"/>
                <w:i w:val="0"/>
                <w:iCs w:val="0"/>
                <w:color w:val="000000"/>
                <w:sz w:val="24"/>
                <w:szCs w:val="24"/>
                <w:highlight w:val="none"/>
                <w:u w:val="none"/>
              </w:rPr>
            </w:pPr>
          </w:p>
        </w:tc>
      </w:tr>
      <w:tr w14:paraId="516EB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C4A6B">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46</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8BBFC">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22655">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JA-4 入口景墙</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7CA79">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C52BF">
            <w:pPr>
              <w:jc w:val="center"/>
              <w:rPr>
                <w:rFonts w:hint="eastAsia" w:ascii="宋体" w:hAnsi="宋体" w:eastAsia="宋体" w:cs="宋体"/>
                <w:i w:val="0"/>
                <w:iCs w:val="0"/>
                <w:color w:val="000000"/>
                <w:sz w:val="24"/>
                <w:szCs w:val="24"/>
                <w:highlight w:val="none"/>
                <w:u w:val="none"/>
              </w:rPr>
            </w:pPr>
          </w:p>
        </w:tc>
      </w:tr>
      <w:tr w14:paraId="0B719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A8F87">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47</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470B8">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07510">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JA-5 叠水迎宾水景详图</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08DB3">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25C87">
            <w:pPr>
              <w:jc w:val="center"/>
              <w:rPr>
                <w:rFonts w:hint="eastAsia" w:ascii="宋体" w:hAnsi="宋体" w:eastAsia="宋体" w:cs="宋体"/>
                <w:i w:val="0"/>
                <w:iCs w:val="0"/>
                <w:color w:val="000000"/>
                <w:sz w:val="24"/>
                <w:szCs w:val="24"/>
                <w:highlight w:val="none"/>
                <w:u w:val="none"/>
              </w:rPr>
            </w:pPr>
          </w:p>
        </w:tc>
      </w:tr>
      <w:tr w14:paraId="34E03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15F23">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48</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5B287">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E25C3">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JA-6 中庭广场详图</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DC3A2">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CAA4D">
            <w:pPr>
              <w:jc w:val="center"/>
              <w:rPr>
                <w:rFonts w:hint="eastAsia" w:ascii="宋体" w:hAnsi="宋体" w:eastAsia="宋体" w:cs="宋体"/>
                <w:i w:val="0"/>
                <w:iCs w:val="0"/>
                <w:color w:val="000000"/>
                <w:sz w:val="24"/>
                <w:szCs w:val="24"/>
                <w:highlight w:val="none"/>
                <w:u w:val="none"/>
              </w:rPr>
            </w:pPr>
          </w:p>
        </w:tc>
      </w:tr>
      <w:tr w14:paraId="018E8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65DF9">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49</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F94AA">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ED5DB">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JA-7 造型树池</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13DF0">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C5D6C">
            <w:pPr>
              <w:jc w:val="center"/>
              <w:rPr>
                <w:rFonts w:hint="eastAsia" w:ascii="宋体" w:hAnsi="宋体" w:eastAsia="宋体" w:cs="宋体"/>
                <w:i w:val="0"/>
                <w:iCs w:val="0"/>
                <w:color w:val="000000"/>
                <w:sz w:val="24"/>
                <w:szCs w:val="24"/>
                <w:highlight w:val="none"/>
                <w:u w:val="none"/>
              </w:rPr>
            </w:pPr>
          </w:p>
        </w:tc>
      </w:tr>
      <w:tr w14:paraId="7FBFD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6ED45">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50</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E5CEA">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2307A">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JA-8 车库出入口二</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CBFC1">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7C477">
            <w:pPr>
              <w:jc w:val="center"/>
              <w:rPr>
                <w:rFonts w:hint="eastAsia" w:ascii="宋体" w:hAnsi="宋体" w:eastAsia="宋体" w:cs="宋体"/>
                <w:i w:val="0"/>
                <w:iCs w:val="0"/>
                <w:color w:val="000000"/>
                <w:sz w:val="24"/>
                <w:szCs w:val="24"/>
                <w:highlight w:val="none"/>
                <w:u w:val="none"/>
              </w:rPr>
            </w:pPr>
          </w:p>
        </w:tc>
      </w:tr>
      <w:tr w14:paraId="64186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89416">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51</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D5B1B">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FD371">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JA-10 彩虹廊架</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4A32E">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452BA">
            <w:pPr>
              <w:jc w:val="center"/>
              <w:rPr>
                <w:rFonts w:hint="eastAsia" w:ascii="宋体" w:hAnsi="宋体" w:eastAsia="宋体" w:cs="宋体"/>
                <w:i w:val="0"/>
                <w:iCs w:val="0"/>
                <w:color w:val="000000"/>
                <w:sz w:val="24"/>
                <w:szCs w:val="24"/>
                <w:highlight w:val="none"/>
                <w:u w:val="none"/>
              </w:rPr>
            </w:pPr>
          </w:p>
        </w:tc>
      </w:tr>
      <w:tr w14:paraId="2487A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8624B">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52</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CCB26">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7666B">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JA-12 景观一平面图</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D8140">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EB8EB">
            <w:pPr>
              <w:jc w:val="center"/>
              <w:rPr>
                <w:rFonts w:hint="eastAsia" w:ascii="宋体" w:hAnsi="宋体" w:eastAsia="宋体" w:cs="宋体"/>
                <w:i w:val="0"/>
                <w:iCs w:val="0"/>
                <w:color w:val="000000"/>
                <w:sz w:val="24"/>
                <w:szCs w:val="24"/>
                <w:highlight w:val="none"/>
                <w:u w:val="none"/>
              </w:rPr>
            </w:pPr>
          </w:p>
        </w:tc>
      </w:tr>
      <w:tr w14:paraId="28AB0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B7AC6">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53</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E42B6">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CC062">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JA-13 景观二平面图</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CA172">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9D0FE">
            <w:pPr>
              <w:jc w:val="center"/>
              <w:rPr>
                <w:rFonts w:hint="eastAsia" w:ascii="宋体" w:hAnsi="宋体" w:eastAsia="宋体" w:cs="宋体"/>
                <w:i w:val="0"/>
                <w:iCs w:val="0"/>
                <w:color w:val="000000"/>
                <w:sz w:val="24"/>
                <w:szCs w:val="24"/>
                <w:highlight w:val="none"/>
                <w:u w:val="none"/>
              </w:rPr>
            </w:pPr>
          </w:p>
        </w:tc>
      </w:tr>
      <w:tr w14:paraId="487FF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8A335">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54</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4A921">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06580">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JA-14 景观三平面图</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221A0">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94E78">
            <w:pPr>
              <w:jc w:val="center"/>
              <w:rPr>
                <w:rFonts w:hint="eastAsia" w:ascii="宋体" w:hAnsi="宋体" w:eastAsia="宋体" w:cs="宋体"/>
                <w:i w:val="0"/>
                <w:iCs w:val="0"/>
                <w:color w:val="000000"/>
                <w:sz w:val="24"/>
                <w:szCs w:val="24"/>
                <w:highlight w:val="none"/>
                <w:u w:val="none"/>
              </w:rPr>
            </w:pPr>
          </w:p>
        </w:tc>
      </w:tr>
      <w:tr w14:paraId="448321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A7285">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55</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CD2D7">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63E92">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JB-1 休闲平台</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BDE1B">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FAF23">
            <w:pPr>
              <w:jc w:val="center"/>
              <w:rPr>
                <w:rFonts w:hint="eastAsia" w:ascii="宋体" w:hAnsi="宋体" w:eastAsia="宋体" w:cs="宋体"/>
                <w:i w:val="0"/>
                <w:iCs w:val="0"/>
                <w:color w:val="000000"/>
                <w:sz w:val="24"/>
                <w:szCs w:val="24"/>
                <w:highlight w:val="none"/>
                <w:u w:val="none"/>
              </w:rPr>
            </w:pPr>
          </w:p>
        </w:tc>
      </w:tr>
      <w:tr w14:paraId="7294C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AD5BB">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56</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5F076">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5622A">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JB-2 水景区</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22334">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F301E">
            <w:pPr>
              <w:jc w:val="center"/>
              <w:rPr>
                <w:rFonts w:hint="eastAsia" w:ascii="宋体" w:hAnsi="宋体" w:eastAsia="宋体" w:cs="宋体"/>
                <w:i w:val="0"/>
                <w:iCs w:val="0"/>
                <w:color w:val="000000"/>
                <w:sz w:val="24"/>
                <w:szCs w:val="24"/>
                <w:highlight w:val="none"/>
                <w:u w:val="none"/>
              </w:rPr>
            </w:pPr>
          </w:p>
        </w:tc>
      </w:tr>
      <w:tr w14:paraId="06768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AEAFB">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57</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56EFC">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AA181">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JB-3 玻璃廊架</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F0C5E">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416D4">
            <w:pPr>
              <w:jc w:val="center"/>
              <w:rPr>
                <w:rFonts w:hint="eastAsia" w:ascii="宋体" w:hAnsi="宋体" w:eastAsia="宋体" w:cs="宋体"/>
                <w:i w:val="0"/>
                <w:iCs w:val="0"/>
                <w:color w:val="000000"/>
                <w:sz w:val="24"/>
                <w:szCs w:val="24"/>
                <w:highlight w:val="none"/>
                <w:u w:val="none"/>
              </w:rPr>
            </w:pPr>
          </w:p>
        </w:tc>
      </w:tr>
      <w:tr w14:paraId="79E69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B62DC">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58</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3F6BB">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1CE82">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JB-4 景观台阶</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24167">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FC7F2">
            <w:pPr>
              <w:jc w:val="center"/>
              <w:rPr>
                <w:rFonts w:hint="eastAsia" w:ascii="宋体" w:hAnsi="宋体" w:eastAsia="宋体" w:cs="宋体"/>
                <w:i w:val="0"/>
                <w:iCs w:val="0"/>
                <w:color w:val="000000"/>
                <w:sz w:val="24"/>
                <w:szCs w:val="24"/>
                <w:highlight w:val="none"/>
                <w:u w:val="none"/>
              </w:rPr>
            </w:pPr>
          </w:p>
        </w:tc>
      </w:tr>
      <w:tr w14:paraId="190ED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60B93">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59</w:t>
            </w: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6AD4C">
            <w:pPr>
              <w:jc w:val="center"/>
              <w:rPr>
                <w:rFonts w:hint="eastAsia" w:ascii="宋体" w:hAnsi="宋体" w:eastAsia="宋体" w:cs="宋体"/>
                <w:i w:val="0"/>
                <w:iCs w:val="0"/>
                <w:color w:val="000000"/>
                <w:sz w:val="24"/>
                <w:szCs w:val="24"/>
                <w:highlight w:val="none"/>
                <w:u w:val="none"/>
              </w:rPr>
            </w:pPr>
          </w:p>
        </w:tc>
        <w:tc>
          <w:tcPr>
            <w:tcW w:w="2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9D5E3">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JB-5 观景木平台</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02346">
            <w:pPr>
              <w:keepNext w:val="0"/>
              <w:keepLines w:val="0"/>
              <w:widowControl/>
              <w:suppressLineNumbers w:val="0"/>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dwg</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7F9F2">
            <w:pPr>
              <w:jc w:val="center"/>
              <w:rPr>
                <w:rFonts w:hint="eastAsia" w:ascii="微软雅黑" w:hAnsi="微软雅黑" w:eastAsia="微软雅黑" w:cs="微软雅黑"/>
                <w:i w:val="0"/>
                <w:iCs w:val="0"/>
                <w:color w:val="000000"/>
                <w:sz w:val="22"/>
                <w:szCs w:val="22"/>
                <w:highlight w:val="none"/>
                <w:u w:val="none"/>
              </w:rPr>
            </w:pPr>
          </w:p>
        </w:tc>
      </w:tr>
      <w:tr w14:paraId="2473D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0"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F5506B8">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为保障彩虹苑项目商业氛围提升项目相关设计工作的顺利推进，甲方现将该项目所需的CAD图纸提供给乙方，供乙方开展设计工作使用。针对图纸使用及后续协作，甲方特作如下说明：</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1.对甲方提供的所有 CAD 图纸及相关技术信息严格保密，仅可用于本次彩虹苑项目商业氛围提升项的设计工作，不得向任何第三方（包括但不限于其他单位、个人或组织）泄露、复制、传播或用于其他任何非本次项目的用途。若因贵司原因导致图纸信息泄密，由此造成的一切损失（包括但不限于经济损失、名誉损失等）由乙方承担全部责任。</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2.本次提供的图纸为当前阶段所需基础资料，若在后续设计过程中需要其他相关图纸，请及时与甲方联系沟通，甲方将根据实际需求核实并补充提供。</w:t>
            </w:r>
          </w:p>
        </w:tc>
      </w:tr>
    </w:tbl>
    <w:p w14:paraId="46215D57">
      <w:pPr>
        <w:spacing w:line="579" w:lineRule="exact"/>
        <w:ind w:firstLine="0" w:firstLineChars="0"/>
        <w:rPr>
          <w:rFonts w:ascii="方正仿宋_GB2312" w:hAnsi="方正仿宋_GB2312" w:eastAsia="方正仿宋_GB2312" w:cs="方正仿宋_GB2312"/>
          <w:sz w:val="28"/>
          <w:szCs w:val="28"/>
          <w:highlight w:val="none"/>
        </w:rPr>
      </w:pPr>
    </w:p>
    <w:p w14:paraId="0A390B28">
      <w:pPr>
        <w:spacing w:line="579" w:lineRule="exact"/>
        <w:ind w:firstLine="0" w:firstLineChars="0"/>
        <w:rPr>
          <w:rFonts w:ascii="Calibri" w:hAnsi="Calibri" w:eastAsia="宋体" w:cs="Times New Roman"/>
          <w:sz w:val="22"/>
          <w:szCs w:val="28"/>
          <w:highlight w:val="none"/>
        </w:rPr>
      </w:pPr>
    </w:p>
    <w:p w14:paraId="670789C1">
      <w:pPr>
        <w:widowControl/>
        <w:spacing w:line="240" w:lineRule="auto"/>
        <w:ind w:firstLine="0" w:firstLineChars="0"/>
        <w:jc w:val="left"/>
        <w:rPr>
          <w:rFonts w:ascii="Calibri" w:hAnsi="Calibri" w:eastAsia="宋体" w:cs="Times New Roman"/>
          <w:color w:val="000000" w:themeColor="text1"/>
          <w:sz w:val="21"/>
          <w:szCs w:val="24"/>
          <w:highlight w:val="none"/>
          <w14:textFill>
            <w14:solidFill>
              <w14:schemeClr w14:val="tx1"/>
            </w14:solidFill>
          </w14:textFill>
        </w:rPr>
      </w:pPr>
    </w:p>
    <w:p w14:paraId="68F65A7D">
      <w:pPr>
        <w:widowControl/>
        <w:spacing w:line="240" w:lineRule="auto"/>
        <w:ind w:firstLine="0" w:firstLineChars="0"/>
        <w:jc w:val="left"/>
        <w:rPr>
          <w:rFonts w:ascii="Calibri" w:hAnsi="Calibri" w:eastAsia="宋体" w:cs="Times New Roman"/>
          <w:color w:val="000000" w:themeColor="text1"/>
          <w:sz w:val="21"/>
          <w:szCs w:val="24"/>
          <w:highlight w:val="none"/>
          <w14:textFill>
            <w14:solidFill>
              <w14:schemeClr w14:val="tx1"/>
            </w14:solidFill>
          </w14:textFill>
        </w:rPr>
      </w:pPr>
    </w:p>
    <w:p w14:paraId="11117C4C">
      <w:pPr>
        <w:widowControl/>
        <w:spacing w:line="240" w:lineRule="auto"/>
        <w:ind w:firstLine="0" w:firstLineChars="0"/>
        <w:jc w:val="left"/>
        <w:rPr>
          <w:rFonts w:ascii="Calibri" w:hAnsi="Calibri" w:eastAsia="宋体" w:cs="Times New Roman"/>
          <w:color w:val="000000" w:themeColor="text1"/>
          <w:sz w:val="21"/>
          <w:szCs w:val="24"/>
          <w:highlight w:val="none"/>
          <w14:textFill>
            <w14:solidFill>
              <w14:schemeClr w14:val="tx1"/>
            </w14:solidFill>
          </w14:textFill>
        </w:rPr>
      </w:pPr>
    </w:p>
    <w:p w14:paraId="08226204">
      <w:pPr>
        <w:widowControl/>
        <w:spacing w:line="240" w:lineRule="auto"/>
        <w:ind w:firstLine="0" w:firstLineChars="0"/>
        <w:jc w:val="left"/>
        <w:rPr>
          <w:rFonts w:ascii="Calibri" w:hAnsi="Calibri" w:eastAsia="宋体" w:cs="Times New Roman"/>
          <w:color w:val="000000" w:themeColor="text1"/>
          <w:sz w:val="21"/>
          <w:szCs w:val="24"/>
          <w:highlight w:val="none"/>
          <w14:textFill>
            <w14:solidFill>
              <w14:schemeClr w14:val="tx1"/>
            </w14:solidFill>
          </w14:textFill>
        </w:rPr>
      </w:pPr>
    </w:p>
    <w:p w14:paraId="211468E3">
      <w:pPr>
        <w:widowControl/>
        <w:spacing w:line="240" w:lineRule="auto"/>
        <w:ind w:firstLine="0" w:firstLineChars="0"/>
        <w:jc w:val="left"/>
        <w:rPr>
          <w:rFonts w:ascii="Calibri" w:hAnsi="Calibri" w:eastAsia="宋体" w:cs="Times New Roman"/>
          <w:color w:val="000000" w:themeColor="text1"/>
          <w:sz w:val="21"/>
          <w:szCs w:val="24"/>
          <w:highlight w:val="none"/>
          <w14:textFill>
            <w14:solidFill>
              <w14:schemeClr w14:val="tx1"/>
            </w14:solidFill>
          </w14:textFill>
        </w:rPr>
      </w:pPr>
    </w:p>
    <w:p w14:paraId="00F7AB23">
      <w:pPr>
        <w:widowControl/>
        <w:spacing w:line="240" w:lineRule="auto"/>
        <w:ind w:firstLine="0" w:firstLineChars="0"/>
        <w:jc w:val="left"/>
        <w:rPr>
          <w:rFonts w:ascii="Calibri" w:hAnsi="Calibri" w:eastAsia="宋体" w:cs="Times New Roman"/>
          <w:color w:val="000000" w:themeColor="text1"/>
          <w:sz w:val="21"/>
          <w:szCs w:val="24"/>
          <w:highlight w:val="none"/>
          <w14:textFill>
            <w14:solidFill>
              <w14:schemeClr w14:val="tx1"/>
            </w14:solidFill>
          </w14:textFill>
        </w:rPr>
      </w:pPr>
    </w:p>
    <w:p w14:paraId="0A0B47FA">
      <w:pPr>
        <w:widowControl/>
        <w:spacing w:line="240" w:lineRule="auto"/>
        <w:ind w:firstLine="0" w:firstLineChars="0"/>
        <w:jc w:val="left"/>
        <w:rPr>
          <w:rFonts w:ascii="Calibri" w:hAnsi="Calibri" w:eastAsia="宋体" w:cs="Times New Roman"/>
          <w:color w:val="000000" w:themeColor="text1"/>
          <w:sz w:val="21"/>
          <w:szCs w:val="24"/>
          <w:highlight w:val="none"/>
          <w14:textFill>
            <w14:solidFill>
              <w14:schemeClr w14:val="tx1"/>
            </w14:solidFill>
          </w14:textFill>
        </w:rPr>
      </w:pPr>
    </w:p>
    <w:p w14:paraId="70C44EF4">
      <w:pPr>
        <w:widowControl/>
        <w:spacing w:line="240" w:lineRule="auto"/>
        <w:ind w:firstLine="0" w:firstLineChars="0"/>
        <w:jc w:val="left"/>
        <w:rPr>
          <w:rFonts w:ascii="Calibri" w:hAnsi="Calibri" w:eastAsia="宋体" w:cs="Times New Roman"/>
          <w:color w:val="000000" w:themeColor="text1"/>
          <w:sz w:val="21"/>
          <w:szCs w:val="24"/>
          <w:highlight w:val="none"/>
          <w14:textFill>
            <w14:solidFill>
              <w14:schemeClr w14:val="tx1"/>
            </w14:solidFill>
          </w14:textFill>
        </w:rPr>
      </w:pPr>
    </w:p>
    <w:p w14:paraId="6CB09617">
      <w:pPr>
        <w:widowControl/>
        <w:spacing w:line="240" w:lineRule="auto"/>
        <w:ind w:firstLine="0" w:firstLineChars="0"/>
        <w:jc w:val="left"/>
        <w:rPr>
          <w:rFonts w:ascii="Calibri" w:hAnsi="Calibri" w:eastAsia="宋体" w:cs="Times New Roman"/>
          <w:color w:val="000000" w:themeColor="text1"/>
          <w:sz w:val="21"/>
          <w:szCs w:val="24"/>
          <w:highlight w:val="none"/>
          <w14:textFill>
            <w14:solidFill>
              <w14:schemeClr w14:val="tx1"/>
            </w14:solidFill>
          </w14:textFill>
        </w:rPr>
      </w:pPr>
    </w:p>
    <w:p w14:paraId="45B4A6D7">
      <w:pPr>
        <w:widowControl/>
        <w:spacing w:line="240" w:lineRule="auto"/>
        <w:ind w:firstLine="0" w:firstLineChars="0"/>
        <w:jc w:val="left"/>
        <w:rPr>
          <w:rFonts w:ascii="Calibri" w:hAnsi="Calibri" w:eastAsia="宋体" w:cs="Times New Roman"/>
          <w:color w:val="000000" w:themeColor="text1"/>
          <w:sz w:val="21"/>
          <w:szCs w:val="24"/>
          <w:highlight w:val="none"/>
          <w14:textFill>
            <w14:solidFill>
              <w14:schemeClr w14:val="tx1"/>
            </w14:solidFill>
          </w14:textFill>
        </w:rPr>
      </w:pPr>
    </w:p>
    <w:p w14:paraId="4E2705AC">
      <w:pPr>
        <w:widowControl/>
        <w:spacing w:line="240" w:lineRule="auto"/>
        <w:ind w:firstLine="0" w:firstLineChars="0"/>
        <w:jc w:val="left"/>
        <w:rPr>
          <w:rFonts w:ascii="Calibri" w:hAnsi="Calibri" w:eastAsia="宋体" w:cs="Times New Roman"/>
          <w:color w:val="000000" w:themeColor="text1"/>
          <w:sz w:val="21"/>
          <w:szCs w:val="24"/>
          <w:highlight w:val="none"/>
          <w14:textFill>
            <w14:solidFill>
              <w14:schemeClr w14:val="tx1"/>
            </w14:solidFill>
          </w14:textFill>
        </w:rPr>
      </w:pPr>
    </w:p>
    <w:p w14:paraId="69D7334F">
      <w:pPr>
        <w:widowControl/>
        <w:spacing w:line="240" w:lineRule="auto"/>
        <w:ind w:firstLine="0" w:firstLineChars="0"/>
        <w:jc w:val="left"/>
        <w:rPr>
          <w:rFonts w:ascii="Calibri" w:hAnsi="Calibri" w:eastAsia="宋体" w:cs="Times New Roman"/>
          <w:color w:val="000000" w:themeColor="text1"/>
          <w:sz w:val="21"/>
          <w:szCs w:val="24"/>
          <w:highlight w:val="none"/>
          <w14:textFill>
            <w14:solidFill>
              <w14:schemeClr w14:val="tx1"/>
            </w14:solidFill>
          </w14:textFill>
        </w:rPr>
      </w:pPr>
    </w:p>
    <w:p w14:paraId="6320A45F">
      <w:pPr>
        <w:widowControl/>
        <w:spacing w:line="240" w:lineRule="auto"/>
        <w:ind w:firstLine="0" w:firstLineChars="0"/>
        <w:jc w:val="left"/>
        <w:rPr>
          <w:rFonts w:ascii="Calibri" w:hAnsi="Calibri" w:eastAsia="宋体" w:cs="Times New Roman"/>
          <w:color w:val="000000" w:themeColor="text1"/>
          <w:sz w:val="21"/>
          <w:szCs w:val="24"/>
          <w:highlight w:val="none"/>
          <w14:textFill>
            <w14:solidFill>
              <w14:schemeClr w14:val="tx1"/>
            </w14:solidFill>
          </w14:textFill>
        </w:rPr>
      </w:pPr>
    </w:p>
    <w:p w14:paraId="0203F0D0">
      <w:pPr>
        <w:widowControl/>
        <w:spacing w:line="240" w:lineRule="auto"/>
        <w:ind w:firstLine="0" w:firstLineChars="0"/>
        <w:jc w:val="left"/>
        <w:rPr>
          <w:rFonts w:ascii="Calibri" w:hAnsi="Calibri" w:eastAsia="宋体" w:cs="Times New Roman"/>
          <w:color w:val="000000" w:themeColor="text1"/>
          <w:sz w:val="21"/>
          <w:szCs w:val="24"/>
          <w:highlight w:val="none"/>
          <w14:textFill>
            <w14:solidFill>
              <w14:schemeClr w14:val="tx1"/>
            </w14:solidFill>
          </w14:textFill>
        </w:rPr>
      </w:pPr>
    </w:p>
    <w:p w14:paraId="42C34C05">
      <w:pPr>
        <w:widowControl/>
        <w:spacing w:line="240" w:lineRule="auto"/>
        <w:ind w:firstLine="0" w:firstLineChars="0"/>
        <w:jc w:val="left"/>
        <w:rPr>
          <w:rFonts w:ascii="Calibri" w:hAnsi="Calibri" w:eastAsia="宋体" w:cs="Times New Roman"/>
          <w:color w:val="000000" w:themeColor="text1"/>
          <w:sz w:val="21"/>
          <w:szCs w:val="24"/>
          <w:highlight w:val="none"/>
          <w14:textFill>
            <w14:solidFill>
              <w14:schemeClr w14:val="tx1"/>
            </w14:solidFill>
          </w14:textFill>
        </w:rPr>
      </w:pPr>
    </w:p>
    <w:p w14:paraId="49289AD2">
      <w:pPr>
        <w:widowControl/>
        <w:spacing w:line="240" w:lineRule="auto"/>
        <w:ind w:firstLine="0" w:firstLineChars="0"/>
        <w:jc w:val="left"/>
        <w:rPr>
          <w:rFonts w:ascii="Calibri" w:hAnsi="Calibri" w:eastAsia="宋体" w:cs="Times New Roman"/>
          <w:color w:val="000000" w:themeColor="text1"/>
          <w:sz w:val="21"/>
          <w:szCs w:val="24"/>
          <w:highlight w:val="none"/>
          <w14:textFill>
            <w14:solidFill>
              <w14:schemeClr w14:val="tx1"/>
            </w14:solidFill>
          </w14:textFill>
        </w:rPr>
      </w:pPr>
    </w:p>
    <w:p w14:paraId="12A4934C">
      <w:pPr>
        <w:widowControl/>
        <w:spacing w:line="240" w:lineRule="auto"/>
        <w:ind w:firstLine="0" w:firstLineChars="0"/>
        <w:jc w:val="left"/>
        <w:rPr>
          <w:rFonts w:ascii="Calibri" w:hAnsi="Calibri" w:eastAsia="宋体" w:cs="Times New Roman"/>
          <w:color w:val="000000" w:themeColor="text1"/>
          <w:sz w:val="21"/>
          <w:szCs w:val="24"/>
          <w:highlight w:val="none"/>
          <w14:textFill>
            <w14:solidFill>
              <w14:schemeClr w14:val="tx1"/>
            </w14:solidFill>
          </w14:textFill>
        </w:rPr>
      </w:pPr>
    </w:p>
    <w:p w14:paraId="2D07D033">
      <w:pPr>
        <w:widowControl/>
        <w:spacing w:line="240" w:lineRule="auto"/>
        <w:ind w:firstLine="0" w:firstLineChars="0"/>
        <w:jc w:val="left"/>
        <w:rPr>
          <w:rFonts w:ascii="Calibri" w:hAnsi="Calibri" w:eastAsia="宋体" w:cs="Times New Roman"/>
          <w:color w:val="000000" w:themeColor="text1"/>
          <w:sz w:val="21"/>
          <w:szCs w:val="24"/>
          <w:highlight w:val="none"/>
          <w14:textFill>
            <w14:solidFill>
              <w14:schemeClr w14:val="tx1"/>
            </w14:solidFill>
          </w14:textFill>
        </w:rPr>
      </w:pPr>
    </w:p>
    <w:p w14:paraId="430862C5">
      <w:pPr>
        <w:widowControl/>
        <w:spacing w:line="240" w:lineRule="auto"/>
        <w:ind w:firstLine="0" w:firstLineChars="0"/>
        <w:jc w:val="left"/>
        <w:rPr>
          <w:rFonts w:ascii="Calibri" w:hAnsi="Calibri" w:eastAsia="宋体" w:cs="Times New Roman"/>
          <w:color w:val="000000" w:themeColor="text1"/>
          <w:sz w:val="21"/>
          <w:szCs w:val="24"/>
          <w:highlight w:val="none"/>
          <w14:textFill>
            <w14:solidFill>
              <w14:schemeClr w14:val="tx1"/>
            </w14:solidFill>
          </w14:textFill>
        </w:rPr>
      </w:pPr>
    </w:p>
    <w:p w14:paraId="42D65C53">
      <w:pPr>
        <w:widowControl/>
        <w:spacing w:line="240" w:lineRule="auto"/>
        <w:ind w:firstLine="0" w:firstLineChars="0"/>
        <w:jc w:val="left"/>
        <w:rPr>
          <w:rFonts w:ascii="Calibri" w:hAnsi="Calibri" w:eastAsia="宋体" w:cs="Times New Roman"/>
          <w:color w:val="000000" w:themeColor="text1"/>
          <w:sz w:val="21"/>
          <w:szCs w:val="24"/>
          <w:highlight w:val="none"/>
          <w14:textFill>
            <w14:solidFill>
              <w14:schemeClr w14:val="tx1"/>
            </w14:solidFill>
          </w14:textFill>
        </w:rPr>
      </w:pPr>
    </w:p>
    <w:p w14:paraId="1A2179EB">
      <w:pPr>
        <w:widowControl/>
        <w:spacing w:line="240" w:lineRule="auto"/>
        <w:ind w:firstLine="0" w:firstLineChars="0"/>
        <w:jc w:val="left"/>
        <w:rPr>
          <w:rFonts w:ascii="Calibri" w:hAnsi="Calibri" w:eastAsia="宋体" w:cs="Times New Roman"/>
          <w:color w:val="000000" w:themeColor="text1"/>
          <w:sz w:val="21"/>
          <w:szCs w:val="24"/>
          <w:highlight w:val="none"/>
          <w14:textFill>
            <w14:solidFill>
              <w14:schemeClr w14:val="tx1"/>
            </w14:solidFill>
          </w14:textFill>
        </w:rPr>
      </w:pPr>
    </w:p>
    <w:p w14:paraId="78C8F927">
      <w:pPr>
        <w:widowControl/>
        <w:spacing w:line="240" w:lineRule="auto"/>
        <w:ind w:firstLine="0" w:firstLineChars="0"/>
        <w:jc w:val="left"/>
        <w:rPr>
          <w:rFonts w:ascii="Calibri" w:hAnsi="Calibri" w:eastAsia="宋体" w:cs="Times New Roman"/>
          <w:color w:val="000000" w:themeColor="text1"/>
          <w:sz w:val="21"/>
          <w:szCs w:val="24"/>
          <w:highlight w:val="none"/>
          <w14:textFill>
            <w14:solidFill>
              <w14:schemeClr w14:val="tx1"/>
            </w14:solidFill>
          </w14:textFill>
        </w:rPr>
      </w:pPr>
    </w:p>
    <w:p w14:paraId="145801DA">
      <w:pPr>
        <w:keepNext w:val="0"/>
        <w:keepLines w:val="0"/>
        <w:pageBreakBefore w:val="0"/>
        <w:tabs>
          <w:tab w:val="left" w:pos="540"/>
        </w:tabs>
        <w:kinsoku/>
        <w:wordWrap/>
        <w:overflowPunct/>
        <w:topLinePunct w:val="0"/>
        <w:bidi w:val="0"/>
        <w:snapToGrid w:val="0"/>
        <w:spacing w:line="579" w:lineRule="exact"/>
        <w:ind w:right="0" w:rightChars="0" w:firstLine="0" w:firstLineChars="0"/>
        <w:jc w:val="left"/>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附件2：乙方主要管理人员表</w:t>
      </w:r>
    </w:p>
    <w:p w14:paraId="4077C187">
      <w:pPr>
        <w:spacing w:before="156" w:beforeLines="50" w:after="156" w:afterLines="50"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主要施工管理人员表</w:t>
      </w:r>
    </w:p>
    <w:tbl>
      <w:tblPr>
        <w:tblStyle w:val="42"/>
        <w:tblW w:w="98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5B50AC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vAlign w:val="center"/>
          </w:tcPr>
          <w:p w14:paraId="3BB5E910">
            <w:pPr>
              <w:pStyle w:val="2"/>
              <w:keepNext/>
              <w:spacing w:after="0" w:line="440" w:lineRule="exact"/>
              <w:ind w:left="63" w:right="63"/>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名    称</w:t>
            </w:r>
          </w:p>
        </w:tc>
        <w:tc>
          <w:tcPr>
            <w:tcW w:w="1418" w:type="dxa"/>
            <w:tcBorders>
              <w:top w:val="single" w:color="auto" w:sz="12" w:space="0"/>
              <w:bottom w:val="double" w:color="auto" w:sz="6" w:space="0"/>
            </w:tcBorders>
            <w:vAlign w:val="center"/>
          </w:tcPr>
          <w:p w14:paraId="56D9C9C6">
            <w:pPr>
              <w:pStyle w:val="2"/>
              <w:keepNext/>
              <w:spacing w:after="0" w:line="440" w:lineRule="exact"/>
              <w:ind w:left="63" w:right="63"/>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姓名</w:t>
            </w:r>
          </w:p>
        </w:tc>
        <w:tc>
          <w:tcPr>
            <w:tcW w:w="1134" w:type="dxa"/>
            <w:tcBorders>
              <w:top w:val="single" w:color="auto" w:sz="12" w:space="0"/>
              <w:bottom w:val="double" w:color="auto" w:sz="6" w:space="0"/>
            </w:tcBorders>
            <w:vAlign w:val="center"/>
          </w:tcPr>
          <w:p w14:paraId="43B17EE7">
            <w:pPr>
              <w:pStyle w:val="2"/>
              <w:keepNext/>
              <w:spacing w:after="0" w:line="440" w:lineRule="exact"/>
              <w:ind w:left="63" w:right="63"/>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职务</w:t>
            </w:r>
          </w:p>
        </w:tc>
        <w:tc>
          <w:tcPr>
            <w:tcW w:w="1134" w:type="dxa"/>
            <w:tcBorders>
              <w:top w:val="single" w:color="auto" w:sz="12" w:space="0"/>
              <w:bottom w:val="double" w:color="auto" w:sz="6" w:space="0"/>
            </w:tcBorders>
            <w:vAlign w:val="center"/>
          </w:tcPr>
          <w:p w14:paraId="38D5206D">
            <w:pPr>
              <w:pStyle w:val="2"/>
              <w:keepNext/>
              <w:spacing w:after="0" w:line="440" w:lineRule="exact"/>
              <w:ind w:left="63" w:right="63"/>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职称</w:t>
            </w:r>
          </w:p>
        </w:tc>
        <w:tc>
          <w:tcPr>
            <w:tcW w:w="4252" w:type="dxa"/>
            <w:tcBorders>
              <w:top w:val="single" w:color="auto" w:sz="12" w:space="0"/>
              <w:bottom w:val="double" w:color="auto" w:sz="6" w:space="0"/>
            </w:tcBorders>
            <w:vAlign w:val="center"/>
          </w:tcPr>
          <w:p w14:paraId="477F2B14">
            <w:pPr>
              <w:pStyle w:val="2"/>
              <w:keepNext/>
              <w:spacing w:after="0" w:line="440" w:lineRule="exact"/>
              <w:ind w:left="63" w:right="63"/>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主要资历、经验及承担过的项目</w:t>
            </w:r>
          </w:p>
        </w:tc>
      </w:tr>
      <w:tr w14:paraId="0D4FCA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618D4287">
            <w:pPr>
              <w:pStyle w:val="2"/>
              <w:keepNext/>
              <w:spacing w:after="0" w:line="440" w:lineRule="exact"/>
              <w:ind w:left="63" w:right="63"/>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项目经理</w:t>
            </w:r>
          </w:p>
        </w:tc>
        <w:tc>
          <w:tcPr>
            <w:tcW w:w="1418" w:type="dxa"/>
            <w:vAlign w:val="center"/>
          </w:tcPr>
          <w:p w14:paraId="2EB0295A">
            <w:pPr>
              <w:pStyle w:val="2"/>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1134" w:type="dxa"/>
            <w:vAlign w:val="center"/>
          </w:tcPr>
          <w:p w14:paraId="65CAAB42">
            <w:pPr>
              <w:pStyle w:val="2"/>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1134" w:type="dxa"/>
            <w:vAlign w:val="center"/>
          </w:tcPr>
          <w:p w14:paraId="6213B538">
            <w:pPr>
              <w:pStyle w:val="2"/>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4252" w:type="dxa"/>
            <w:vAlign w:val="center"/>
          </w:tcPr>
          <w:p w14:paraId="2C4B5B94">
            <w:pPr>
              <w:pStyle w:val="2"/>
              <w:keepNext/>
              <w:spacing w:after="0" w:line="440" w:lineRule="exact"/>
              <w:ind w:left="63" w:right="63"/>
              <w:rPr>
                <w:rFonts w:hint="eastAsia" w:ascii="宋体" w:hAnsi="宋体" w:eastAsia="宋体" w:cs="宋体"/>
                <w:color w:val="auto"/>
                <w:kern w:val="2"/>
                <w:sz w:val="24"/>
                <w:szCs w:val="24"/>
                <w:highlight w:val="none"/>
                <w:lang w:val="en-US" w:eastAsia="zh-CN"/>
              </w:rPr>
            </w:pPr>
          </w:p>
        </w:tc>
      </w:tr>
      <w:tr w14:paraId="086BCB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54834DE8">
            <w:pPr>
              <w:pStyle w:val="2"/>
              <w:keepNext/>
              <w:spacing w:after="0" w:line="440" w:lineRule="exact"/>
              <w:ind w:left="63" w:right="63"/>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项目副经理</w:t>
            </w:r>
          </w:p>
        </w:tc>
        <w:tc>
          <w:tcPr>
            <w:tcW w:w="1418" w:type="dxa"/>
            <w:vAlign w:val="center"/>
          </w:tcPr>
          <w:p w14:paraId="3CED4010">
            <w:pPr>
              <w:pStyle w:val="2"/>
              <w:keepNext/>
              <w:spacing w:after="0" w:line="440" w:lineRule="exact"/>
              <w:ind w:left="63" w:right="63"/>
              <w:rPr>
                <w:rFonts w:hint="eastAsia" w:ascii="宋体" w:hAnsi="宋体" w:eastAsia="宋体" w:cs="宋体"/>
                <w:color w:val="auto"/>
                <w:kern w:val="2"/>
                <w:sz w:val="24"/>
                <w:szCs w:val="24"/>
                <w:highlight w:val="none"/>
              </w:rPr>
            </w:pPr>
          </w:p>
        </w:tc>
        <w:tc>
          <w:tcPr>
            <w:tcW w:w="1134" w:type="dxa"/>
            <w:vAlign w:val="center"/>
          </w:tcPr>
          <w:p w14:paraId="374FB57A">
            <w:pPr>
              <w:pStyle w:val="2"/>
              <w:keepNext/>
              <w:spacing w:after="0" w:line="440" w:lineRule="exact"/>
              <w:ind w:left="63" w:right="63"/>
              <w:rPr>
                <w:rFonts w:hint="eastAsia" w:ascii="宋体" w:hAnsi="宋体" w:eastAsia="宋体" w:cs="宋体"/>
                <w:color w:val="auto"/>
                <w:kern w:val="2"/>
                <w:sz w:val="24"/>
                <w:szCs w:val="24"/>
                <w:highlight w:val="none"/>
              </w:rPr>
            </w:pPr>
          </w:p>
        </w:tc>
        <w:tc>
          <w:tcPr>
            <w:tcW w:w="1134" w:type="dxa"/>
            <w:vAlign w:val="center"/>
          </w:tcPr>
          <w:p w14:paraId="36B6263E">
            <w:pPr>
              <w:pStyle w:val="2"/>
              <w:keepNext/>
              <w:spacing w:after="0" w:line="440" w:lineRule="exact"/>
              <w:ind w:left="63" w:right="63"/>
              <w:rPr>
                <w:rFonts w:hint="eastAsia" w:ascii="宋体" w:hAnsi="宋体" w:eastAsia="宋体" w:cs="宋体"/>
                <w:color w:val="auto"/>
                <w:kern w:val="2"/>
                <w:sz w:val="24"/>
                <w:szCs w:val="24"/>
                <w:highlight w:val="none"/>
              </w:rPr>
            </w:pPr>
          </w:p>
        </w:tc>
        <w:tc>
          <w:tcPr>
            <w:tcW w:w="4252" w:type="dxa"/>
            <w:vAlign w:val="center"/>
          </w:tcPr>
          <w:p w14:paraId="6B070A1A">
            <w:pPr>
              <w:pStyle w:val="2"/>
              <w:keepNext/>
              <w:spacing w:after="0" w:line="440" w:lineRule="exact"/>
              <w:ind w:left="63" w:right="63"/>
              <w:rPr>
                <w:rFonts w:hint="eastAsia" w:ascii="宋体" w:hAnsi="宋体" w:eastAsia="宋体" w:cs="宋体"/>
                <w:color w:val="auto"/>
                <w:kern w:val="2"/>
                <w:sz w:val="24"/>
                <w:szCs w:val="24"/>
                <w:highlight w:val="none"/>
              </w:rPr>
            </w:pPr>
          </w:p>
        </w:tc>
      </w:tr>
      <w:tr w14:paraId="1F3C72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3E6045B5">
            <w:pPr>
              <w:pStyle w:val="2"/>
              <w:keepNext/>
              <w:spacing w:after="0" w:line="440" w:lineRule="exact"/>
              <w:ind w:left="63" w:right="63"/>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设计负责人</w:t>
            </w:r>
          </w:p>
        </w:tc>
        <w:tc>
          <w:tcPr>
            <w:tcW w:w="1418" w:type="dxa"/>
            <w:vAlign w:val="center"/>
          </w:tcPr>
          <w:p w14:paraId="185A6B21">
            <w:pPr>
              <w:pStyle w:val="2"/>
              <w:keepNext/>
              <w:spacing w:after="0" w:line="440" w:lineRule="exact"/>
              <w:ind w:left="63" w:right="63"/>
              <w:rPr>
                <w:rFonts w:hint="eastAsia" w:ascii="宋体" w:hAnsi="宋体" w:eastAsia="宋体" w:cs="宋体"/>
                <w:color w:val="auto"/>
                <w:kern w:val="2"/>
                <w:sz w:val="24"/>
                <w:szCs w:val="24"/>
                <w:highlight w:val="none"/>
              </w:rPr>
            </w:pPr>
          </w:p>
        </w:tc>
        <w:tc>
          <w:tcPr>
            <w:tcW w:w="1134" w:type="dxa"/>
            <w:vAlign w:val="center"/>
          </w:tcPr>
          <w:p w14:paraId="4E8C92FD">
            <w:pPr>
              <w:pStyle w:val="2"/>
              <w:keepNext/>
              <w:spacing w:after="0" w:line="440" w:lineRule="exact"/>
              <w:ind w:left="63" w:right="63"/>
              <w:rPr>
                <w:rFonts w:hint="eastAsia" w:ascii="宋体" w:hAnsi="宋体" w:eastAsia="宋体" w:cs="宋体"/>
                <w:color w:val="auto"/>
                <w:kern w:val="2"/>
                <w:sz w:val="24"/>
                <w:szCs w:val="24"/>
                <w:highlight w:val="none"/>
              </w:rPr>
            </w:pPr>
          </w:p>
        </w:tc>
        <w:tc>
          <w:tcPr>
            <w:tcW w:w="1134" w:type="dxa"/>
            <w:vAlign w:val="center"/>
          </w:tcPr>
          <w:p w14:paraId="799E605D">
            <w:pPr>
              <w:pStyle w:val="2"/>
              <w:keepNext/>
              <w:spacing w:after="0" w:line="440" w:lineRule="exact"/>
              <w:ind w:left="63" w:right="63"/>
              <w:rPr>
                <w:rFonts w:hint="eastAsia" w:ascii="宋体" w:hAnsi="宋体" w:eastAsia="宋体" w:cs="宋体"/>
                <w:color w:val="auto"/>
                <w:kern w:val="2"/>
                <w:sz w:val="24"/>
                <w:szCs w:val="24"/>
                <w:highlight w:val="none"/>
              </w:rPr>
            </w:pPr>
          </w:p>
        </w:tc>
        <w:tc>
          <w:tcPr>
            <w:tcW w:w="4252" w:type="dxa"/>
            <w:vAlign w:val="center"/>
          </w:tcPr>
          <w:p w14:paraId="6BBE876F">
            <w:pPr>
              <w:pStyle w:val="2"/>
              <w:keepNext/>
              <w:spacing w:after="0" w:line="440" w:lineRule="exact"/>
              <w:ind w:left="63" w:right="63"/>
              <w:rPr>
                <w:rFonts w:hint="eastAsia" w:ascii="宋体" w:hAnsi="宋体" w:eastAsia="宋体" w:cs="宋体"/>
                <w:color w:val="auto"/>
                <w:kern w:val="2"/>
                <w:sz w:val="24"/>
                <w:szCs w:val="24"/>
                <w:highlight w:val="none"/>
              </w:rPr>
            </w:pPr>
          </w:p>
        </w:tc>
      </w:tr>
      <w:tr w14:paraId="497BD0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2957EB1B">
            <w:pPr>
              <w:pStyle w:val="2"/>
              <w:keepNext/>
              <w:spacing w:after="0" w:line="440" w:lineRule="exact"/>
              <w:ind w:left="63" w:right="63"/>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技术负责人</w:t>
            </w:r>
          </w:p>
        </w:tc>
        <w:tc>
          <w:tcPr>
            <w:tcW w:w="1418" w:type="dxa"/>
            <w:vAlign w:val="center"/>
          </w:tcPr>
          <w:p w14:paraId="7DA2391C">
            <w:pPr>
              <w:pStyle w:val="2"/>
              <w:keepNext/>
              <w:spacing w:after="0" w:line="440" w:lineRule="exact"/>
              <w:ind w:left="63" w:right="63"/>
              <w:rPr>
                <w:rFonts w:hint="eastAsia" w:ascii="宋体" w:hAnsi="宋体" w:eastAsia="宋体" w:cs="宋体"/>
                <w:color w:val="auto"/>
                <w:kern w:val="2"/>
                <w:sz w:val="24"/>
                <w:szCs w:val="24"/>
                <w:highlight w:val="none"/>
              </w:rPr>
            </w:pPr>
          </w:p>
        </w:tc>
        <w:tc>
          <w:tcPr>
            <w:tcW w:w="1134" w:type="dxa"/>
            <w:vAlign w:val="center"/>
          </w:tcPr>
          <w:p w14:paraId="47B2400B">
            <w:pPr>
              <w:pStyle w:val="2"/>
              <w:keepNext/>
              <w:spacing w:after="0" w:line="440" w:lineRule="exact"/>
              <w:ind w:left="63" w:right="63"/>
              <w:rPr>
                <w:rFonts w:hint="eastAsia" w:ascii="宋体" w:hAnsi="宋体" w:eastAsia="宋体" w:cs="宋体"/>
                <w:color w:val="auto"/>
                <w:kern w:val="2"/>
                <w:sz w:val="24"/>
                <w:szCs w:val="24"/>
                <w:highlight w:val="none"/>
              </w:rPr>
            </w:pPr>
          </w:p>
        </w:tc>
        <w:tc>
          <w:tcPr>
            <w:tcW w:w="1134" w:type="dxa"/>
            <w:vAlign w:val="center"/>
          </w:tcPr>
          <w:p w14:paraId="64692162">
            <w:pPr>
              <w:pStyle w:val="2"/>
              <w:keepNext/>
              <w:spacing w:after="0" w:line="440" w:lineRule="exact"/>
              <w:ind w:left="63" w:right="63"/>
              <w:rPr>
                <w:rFonts w:hint="eastAsia" w:ascii="宋体" w:hAnsi="宋体" w:eastAsia="宋体" w:cs="宋体"/>
                <w:color w:val="auto"/>
                <w:kern w:val="2"/>
                <w:sz w:val="24"/>
                <w:szCs w:val="24"/>
                <w:highlight w:val="none"/>
              </w:rPr>
            </w:pPr>
          </w:p>
        </w:tc>
        <w:tc>
          <w:tcPr>
            <w:tcW w:w="4252" w:type="dxa"/>
            <w:vAlign w:val="center"/>
          </w:tcPr>
          <w:p w14:paraId="63E207DC">
            <w:pPr>
              <w:pStyle w:val="2"/>
              <w:keepNext/>
              <w:spacing w:after="0" w:line="440" w:lineRule="exact"/>
              <w:ind w:left="63" w:right="63"/>
              <w:rPr>
                <w:rFonts w:hint="eastAsia" w:ascii="宋体" w:hAnsi="宋体" w:eastAsia="宋体" w:cs="宋体"/>
                <w:color w:val="auto"/>
                <w:kern w:val="2"/>
                <w:sz w:val="24"/>
                <w:szCs w:val="24"/>
                <w:highlight w:val="none"/>
              </w:rPr>
            </w:pPr>
          </w:p>
        </w:tc>
      </w:tr>
      <w:tr w14:paraId="3E0CB0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5D58D0C6">
            <w:pPr>
              <w:pStyle w:val="2"/>
              <w:keepNext/>
              <w:spacing w:after="0" w:line="440" w:lineRule="exact"/>
              <w:ind w:left="63" w:right="63"/>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造价管理</w:t>
            </w:r>
          </w:p>
        </w:tc>
        <w:tc>
          <w:tcPr>
            <w:tcW w:w="1418" w:type="dxa"/>
            <w:vAlign w:val="center"/>
          </w:tcPr>
          <w:p w14:paraId="24A66E12">
            <w:pPr>
              <w:pStyle w:val="2"/>
              <w:keepNext/>
              <w:spacing w:after="0" w:line="440" w:lineRule="exact"/>
              <w:ind w:left="63" w:right="63"/>
              <w:rPr>
                <w:rFonts w:hint="eastAsia" w:ascii="宋体" w:hAnsi="宋体" w:eastAsia="宋体" w:cs="宋体"/>
                <w:color w:val="auto"/>
                <w:kern w:val="2"/>
                <w:sz w:val="24"/>
                <w:szCs w:val="24"/>
                <w:highlight w:val="none"/>
              </w:rPr>
            </w:pPr>
          </w:p>
        </w:tc>
        <w:tc>
          <w:tcPr>
            <w:tcW w:w="1134" w:type="dxa"/>
            <w:vAlign w:val="center"/>
          </w:tcPr>
          <w:p w14:paraId="2A626CFE">
            <w:pPr>
              <w:pStyle w:val="2"/>
              <w:keepNext/>
              <w:spacing w:after="0" w:line="440" w:lineRule="exact"/>
              <w:ind w:left="63" w:right="63"/>
              <w:rPr>
                <w:rFonts w:hint="eastAsia" w:ascii="宋体" w:hAnsi="宋体" w:eastAsia="宋体" w:cs="宋体"/>
                <w:color w:val="auto"/>
                <w:kern w:val="2"/>
                <w:sz w:val="24"/>
                <w:szCs w:val="24"/>
                <w:highlight w:val="none"/>
              </w:rPr>
            </w:pPr>
          </w:p>
        </w:tc>
        <w:tc>
          <w:tcPr>
            <w:tcW w:w="1134" w:type="dxa"/>
            <w:vAlign w:val="center"/>
          </w:tcPr>
          <w:p w14:paraId="1770A370">
            <w:pPr>
              <w:pStyle w:val="2"/>
              <w:keepNext/>
              <w:spacing w:after="0" w:line="440" w:lineRule="exact"/>
              <w:ind w:left="63" w:right="63"/>
              <w:rPr>
                <w:rFonts w:hint="eastAsia" w:ascii="宋体" w:hAnsi="宋体" w:eastAsia="宋体" w:cs="宋体"/>
                <w:color w:val="auto"/>
                <w:kern w:val="2"/>
                <w:sz w:val="24"/>
                <w:szCs w:val="24"/>
                <w:highlight w:val="none"/>
              </w:rPr>
            </w:pPr>
          </w:p>
        </w:tc>
        <w:tc>
          <w:tcPr>
            <w:tcW w:w="4252" w:type="dxa"/>
            <w:vAlign w:val="center"/>
          </w:tcPr>
          <w:p w14:paraId="05A6A13D">
            <w:pPr>
              <w:pStyle w:val="2"/>
              <w:keepNext/>
              <w:spacing w:after="0" w:line="440" w:lineRule="exact"/>
              <w:ind w:left="63" w:right="63"/>
              <w:rPr>
                <w:rFonts w:hint="eastAsia" w:ascii="宋体" w:hAnsi="宋体" w:eastAsia="宋体" w:cs="宋体"/>
                <w:color w:val="auto"/>
                <w:kern w:val="2"/>
                <w:sz w:val="24"/>
                <w:szCs w:val="24"/>
                <w:highlight w:val="none"/>
              </w:rPr>
            </w:pPr>
          </w:p>
        </w:tc>
      </w:tr>
      <w:tr w14:paraId="275650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1A6F84A6">
            <w:pPr>
              <w:pStyle w:val="2"/>
              <w:keepNext/>
              <w:spacing w:after="0" w:line="440" w:lineRule="exact"/>
              <w:ind w:left="63" w:right="63"/>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质量管理</w:t>
            </w:r>
          </w:p>
        </w:tc>
        <w:tc>
          <w:tcPr>
            <w:tcW w:w="1418" w:type="dxa"/>
            <w:vAlign w:val="center"/>
          </w:tcPr>
          <w:p w14:paraId="5517F5EB">
            <w:pPr>
              <w:pStyle w:val="2"/>
              <w:keepNext/>
              <w:spacing w:after="0" w:line="440" w:lineRule="exact"/>
              <w:ind w:left="63" w:right="63"/>
              <w:rPr>
                <w:rFonts w:hint="eastAsia" w:ascii="宋体" w:hAnsi="宋体" w:eastAsia="宋体" w:cs="宋体"/>
                <w:color w:val="auto"/>
                <w:kern w:val="2"/>
                <w:sz w:val="24"/>
                <w:szCs w:val="24"/>
                <w:highlight w:val="none"/>
              </w:rPr>
            </w:pPr>
          </w:p>
        </w:tc>
        <w:tc>
          <w:tcPr>
            <w:tcW w:w="1134" w:type="dxa"/>
            <w:vAlign w:val="center"/>
          </w:tcPr>
          <w:p w14:paraId="4E861D7E">
            <w:pPr>
              <w:pStyle w:val="2"/>
              <w:keepNext/>
              <w:spacing w:after="0" w:line="440" w:lineRule="exact"/>
              <w:ind w:left="63" w:right="63"/>
              <w:rPr>
                <w:rFonts w:hint="eastAsia" w:ascii="宋体" w:hAnsi="宋体" w:eastAsia="宋体" w:cs="宋体"/>
                <w:color w:val="auto"/>
                <w:kern w:val="2"/>
                <w:sz w:val="24"/>
                <w:szCs w:val="24"/>
                <w:highlight w:val="none"/>
              </w:rPr>
            </w:pPr>
          </w:p>
        </w:tc>
        <w:tc>
          <w:tcPr>
            <w:tcW w:w="1134" w:type="dxa"/>
            <w:vAlign w:val="center"/>
          </w:tcPr>
          <w:p w14:paraId="498F1923">
            <w:pPr>
              <w:pStyle w:val="2"/>
              <w:keepNext/>
              <w:spacing w:after="0" w:line="440" w:lineRule="exact"/>
              <w:ind w:left="63" w:right="63"/>
              <w:rPr>
                <w:rFonts w:hint="eastAsia" w:ascii="宋体" w:hAnsi="宋体" w:eastAsia="宋体" w:cs="宋体"/>
                <w:color w:val="auto"/>
                <w:kern w:val="2"/>
                <w:sz w:val="24"/>
                <w:szCs w:val="24"/>
                <w:highlight w:val="none"/>
              </w:rPr>
            </w:pPr>
          </w:p>
        </w:tc>
        <w:tc>
          <w:tcPr>
            <w:tcW w:w="4252" w:type="dxa"/>
            <w:vAlign w:val="center"/>
          </w:tcPr>
          <w:p w14:paraId="00FD8EEE">
            <w:pPr>
              <w:pStyle w:val="2"/>
              <w:keepNext/>
              <w:spacing w:after="0" w:line="440" w:lineRule="exact"/>
              <w:ind w:left="63" w:right="63"/>
              <w:rPr>
                <w:rFonts w:hint="eastAsia" w:ascii="宋体" w:hAnsi="宋体" w:eastAsia="宋体" w:cs="宋体"/>
                <w:color w:val="auto"/>
                <w:kern w:val="2"/>
                <w:sz w:val="24"/>
                <w:szCs w:val="24"/>
                <w:highlight w:val="none"/>
              </w:rPr>
            </w:pPr>
          </w:p>
        </w:tc>
      </w:tr>
      <w:tr w14:paraId="234719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65F24884">
            <w:pPr>
              <w:pStyle w:val="2"/>
              <w:keepNext/>
              <w:spacing w:after="0" w:line="440" w:lineRule="exact"/>
              <w:ind w:left="63" w:right="63"/>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材料管理</w:t>
            </w:r>
          </w:p>
        </w:tc>
        <w:tc>
          <w:tcPr>
            <w:tcW w:w="1418" w:type="dxa"/>
            <w:vAlign w:val="center"/>
          </w:tcPr>
          <w:p w14:paraId="39446677">
            <w:pPr>
              <w:pStyle w:val="2"/>
              <w:keepNext/>
              <w:spacing w:after="0" w:line="440" w:lineRule="exact"/>
              <w:ind w:left="63" w:right="63"/>
              <w:rPr>
                <w:rFonts w:hint="eastAsia" w:ascii="宋体" w:hAnsi="宋体" w:eastAsia="宋体" w:cs="宋体"/>
                <w:color w:val="auto"/>
                <w:kern w:val="2"/>
                <w:sz w:val="24"/>
                <w:szCs w:val="24"/>
                <w:highlight w:val="none"/>
              </w:rPr>
            </w:pPr>
          </w:p>
        </w:tc>
        <w:tc>
          <w:tcPr>
            <w:tcW w:w="1134" w:type="dxa"/>
            <w:vAlign w:val="center"/>
          </w:tcPr>
          <w:p w14:paraId="68A0BE6E">
            <w:pPr>
              <w:pStyle w:val="2"/>
              <w:keepNext/>
              <w:spacing w:after="0" w:line="440" w:lineRule="exact"/>
              <w:ind w:left="63" w:right="63"/>
              <w:rPr>
                <w:rFonts w:hint="eastAsia" w:ascii="宋体" w:hAnsi="宋体" w:eastAsia="宋体" w:cs="宋体"/>
                <w:color w:val="auto"/>
                <w:kern w:val="2"/>
                <w:sz w:val="24"/>
                <w:szCs w:val="24"/>
                <w:highlight w:val="none"/>
              </w:rPr>
            </w:pPr>
          </w:p>
        </w:tc>
        <w:tc>
          <w:tcPr>
            <w:tcW w:w="1134" w:type="dxa"/>
            <w:vAlign w:val="center"/>
          </w:tcPr>
          <w:p w14:paraId="0C6FE7C6">
            <w:pPr>
              <w:pStyle w:val="2"/>
              <w:keepNext/>
              <w:spacing w:after="0" w:line="440" w:lineRule="exact"/>
              <w:ind w:left="63" w:right="63"/>
              <w:rPr>
                <w:rFonts w:hint="eastAsia" w:ascii="宋体" w:hAnsi="宋体" w:eastAsia="宋体" w:cs="宋体"/>
                <w:color w:val="auto"/>
                <w:kern w:val="2"/>
                <w:sz w:val="24"/>
                <w:szCs w:val="24"/>
                <w:highlight w:val="none"/>
              </w:rPr>
            </w:pPr>
          </w:p>
        </w:tc>
        <w:tc>
          <w:tcPr>
            <w:tcW w:w="4252" w:type="dxa"/>
            <w:vAlign w:val="center"/>
          </w:tcPr>
          <w:p w14:paraId="38B04E81">
            <w:pPr>
              <w:pStyle w:val="2"/>
              <w:keepNext/>
              <w:spacing w:after="0" w:line="440" w:lineRule="exact"/>
              <w:ind w:left="63" w:right="63"/>
              <w:rPr>
                <w:rFonts w:hint="eastAsia" w:ascii="宋体" w:hAnsi="宋体" w:eastAsia="宋体" w:cs="宋体"/>
                <w:color w:val="auto"/>
                <w:kern w:val="2"/>
                <w:sz w:val="24"/>
                <w:szCs w:val="24"/>
                <w:highlight w:val="none"/>
              </w:rPr>
            </w:pPr>
          </w:p>
        </w:tc>
      </w:tr>
      <w:tr w14:paraId="6ECE0E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53D1D2B0">
            <w:pPr>
              <w:pStyle w:val="2"/>
              <w:keepNext/>
              <w:spacing w:after="0" w:line="440" w:lineRule="exact"/>
              <w:ind w:left="63" w:right="63"/>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计划管理</w:t>
            </w:r>
          </w:p>
        </w:tc>
        <w:tc>
          <w:tcPr>
            <w:tcW w:w="1418" w:type="dxa"/>
            <w:vAlign w:val="center"/>
          </w:tcPr>
          <w:p w14:paraId="6EE53FE9">
            <w:pPr>
              <w:pStyle w:val="2"/>
              <w:keepNext/>
              <w:spacing w:after="0" w:line="440" w:lineRule="exact"/>
              <w:ind w:left="63" w:right="63"/>
              <w:rPr>
                <w:rFonts w:hint="eastAsia" w:ascii="宋体" w:hAnsi="宋体" w:eastAsia="宋体" w:cs="宋体"/>
                <w:color w:val="auto"/>
                <w:kern w:val="2"/>
                <w:sz w:val="24"/>
                <w:szCs w:val="24"/>
                <w:highlight w:val="none"/>
              </w:rPr>
            </w:pPr>
          </w:p>
        </w:tc>
        <w:tc>
          <w:tcPr>
            <w:tcW w:w="1134" w:type="dxa"/>
            <w:vAlign w:val="center"/>
          </w:tcPr>
          <w:p w14:paraId="47411415">
            <w:pPr>
              <w:pStyle w:val="2"/>
              <w:keepNext/>
              <w:spacing w:after="0" w:line="440" w:lineRule="exact"/>
              <w:ind w:left="63" w:right="63"/>
              <w:rPr>
                <w:rFonts w:hint="eastAsia" w:ascii="宋体" w:hAnsi="宋体" w:eastAsia="宋体" w:cs="宋体"/>
                <w:color w:val="auto"/>
                <w:kern w:val="2"/>
                <w:sz w:val="24"/>
                <w:szCs w:val="24"/>
                <w:highlight w:val="none"/>
              </w:rPr>
            </w:pPr>
          </w:p>
        </w:tc>
        <w:tc>
          <w:tcPr>
            <w:tcW w:w="1134" w:type="dxa"/>
            <w:vAlign w:val="center"/>
          </w:tcPr>
          <w:p w14:paraId="5318EC8A">
            <w:pPr>
              <w:pStyle w:val="2"/>
              <w:keepNext/>
              <w:spacing w:after="0" w:line="440" w:lineRule="exact"/>
              <w:ind w:left="63" w:right="63"/>
              <w:rPr>
                <w:rFonts w:hint="eastAsia" w:ascii="宋体" w:hAnsi="宋体" w:eastAsia="宋体" w:cs="宋体"/>
                <w:color w:val="auto"/>
                <w:kern w:val="2"/>
                <w:sz w:val="24"/>
                <w:szCs w:val="24"/>
                <w:highlight w:val="none"/>
              </w:rPr>
            </w:pPr>
          </w:p>
        </w:tc>
        <w:tc>
          <w:tcPr>
            <w:tcW w:w="4252" w:type="dxa"/>
            <w:vAlign w:val="center"/>
          </w:tcPr>
          <w:p w14:paraId="06323C0F">
            <w:pPr>
              <w:pStyle w:val="2"/>
              <w:keepNext/>
              <w:spacing w:after="0" w:line="440" w:lineRule="exact"/>
              <w:ind w:left="63" w:right="63"/>
              <w:rPr>
                <w:rFonts w:hint="eastAsia" w:ascii="宋体" w:hAnsi="宋体" w:eastAsia="宋体" w:cs="宋体"/>
                <w:color w:val="auto"/>
                <w:kern w:val="2"/>
                <w:sz w:val="24"/>
                <w:szCs w:val="24"/>
                <w:highlight w:val="none"/>
              </w:rPr>
            </w:pPr>
          </w:p>
        </w:tc>
      </w:tr>
      <w:tr w14:paraId="647224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0769568C">
            <w:pPr>
              <w:pStyle w:val="2"/>
              <w:keepNext/>
              <w:spacing w:after="0" w:line="440" w:lineRule="exact"/>
              <w:ind w:left="63" w:right="63"/>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安全管理</w:t>
            </w:r>
          </w:p>
        </w:tc>
        <w:tc>
          <w:tcPr>
            <w:tcW w:w="1418" w:type="dxa"/>
            <w:vAlign w:val="center"/>
          </w:tcPr>
          <w:p w14:paraId="7DF0771F">
            <w:pPr>
              <w:pStyle w:val="2"/>
              <w:keepNext/>
              <w:spacing w:after="0" w:line="440" w:lineRule="exact"/>
              <w:ind w:left="63" w:right="63"/>
              <w:rPr>
                <w:rFonts w:hint="eastAsia" w:ascii="宋体" w:hAnsi="宋体" w:eastAsia="宋体" w:cs="宋体"/>
                <w:color w:val="auto"/>
                <w:kern w:val="2"/>
                <w:sz w:val="24"/>
                <w:szCs w:val="24"/>
                <w:highlight w:val="none"/>
              </w:rPr>
            </w:pPr>
          </w:p>
        </w:tc>
        <w:tc>
          <w:tcPr>
            <w:tcW w:w="1134" w:type="dxa"/>
            <w:vAlign w:val="center"/>
          </w:tcPr>
          <w:p w14:paraId="66BFB648">
            <w:pPr>
              <w:pStyle w:val="2"/>
              <w:keepNext/>
              <w:spacing w:after="0" w:line="440" w:lineRule="exact"/>
              <w:ind w:left="63" w:right="63"/>
              <w:rPr>
                <w:rFonts w:hint="eastAsia" w:ascii="宋体" w:hAnsi="宋体" w:eastAsia="宋体" w:cs="宋体"/>
                <w:color w:val="auto"/>
                <w:kern w:val="2"/>
                <w:sz w:val="24"/>
                <w:szCs w:val="24"/>
                <w:highlight w:val="none"/>
              </w:rPr>
            </w:pPr>
          </w:p>
        </w:tc>
        <w:tc>
          <w:tcPr>
            <w:tcW w:w="1134" w:type="dxa"/>
            <w:vAlign w:val="center"/>
          </w:tcPr>
          <w:p w14:paraId="5DB4FE9C">
            <w:pPr>
              <w:pStyle w:val="2"/>
              <w:keepNext/>
              <w:spacing w:after="0" w:line="440" w:lineRule="exact"/>
              <w:ind w:left="63" w:right="63"/>
              <w:rPr>
                <w:rFonts w:hint="eastAsia" w:ascii="宋体" w:hAnsi="宋体" w:eastAsia="宋体" w:cs="宋体"/>
                <w:color w:val="auto"/>
                <w:kern w:val="2"/>
                <w:sz w:val="24"/>
                <w:szCs w:val="24"/>
                <w:highlight w:val="none"/>
              </w:rPr>
            </w:pPr>
          </w:p>
        </w:tc>
        <w:tc>
          <w:tcPr>
            <w:tcW w:w="4252" w:type="dxa"/>
            <w:vAlign w:val="center"/>
          </w:tcPr>
          <w:p w14:paraId="51AC1DB2">
            <w:pPr>
              <w:pStyle w:val="2"/>
              <w:keepNext/>
              <w:spacing w:after="0" w:line="440" w:lineRule="exact"/>
              <w:ind w:left="63" w:right="63"/>
              <w:rPr>
                <w:rFonts w:hint="eastAsia" w:ascii="宋体" w:hAnsi="宋体" w:eastAsia="宋体" w:cs="宋体"/>
                <w:color w:val="auto"/>
                <w:kern w:val="2"/>
                <w:sz w:val="24"/>
                <w:szCs w:val="24"/>
                <w:highlight w:val="none"/>
              </w:rPr>
            </w:pPr>
          </w:p>
        </w:tc>
      </w:tr>
      <w:tr w14:paraId="33126A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vAlign w:val="center"/>
          </w:tcPr>
          <w:p w14:paraId="4B3B9075">
            <w:pPr>
              <w:pStyle w:val="2"/>
              <w:keepNext/>
              <w:spacing w:after="0" w:line="440" w:lineRule="exact"/>
              <w:ind w:left="63" w:right="63"/>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其他人员</w:t>
            </w:r>
          </w:p>
        </w:tc>
        <w:tc>
          <w:tcPr>
            <w:tcW w:w="1418" w:type="dxa"/>
            <w:vAlign w:val="center"/>
          </w:tcPr>
          <w:p w14:paraId="0D55E562">
            <w:pPr>
              <w:pStyle w:val="2"/>
              <w:keepNext/>
              <w:spacing w:after="0" w:line="440" w:lineRule="exact"/>
              <w:ind w:left="63" w:right="63"/>
              <w:rPr>
                <w:rFonts w:hint="eastAsia" w:ascii="宋体" w:hAnsi="宋体" w:eastAsia="宋体" w:cs="宋体"/>
                <w:color w:val="auto"/>
                <w:kern w:val="2"/>
                <w:sz w:val="24"/>
                <w:szCs w:val="24"/>
                <w:highlight w:val="none"/>
              </w:rPr>
            </w:pPr>
          </w:p>
        </w:tc>
        <w:tc>
          <w:tcPr>
            <w:tcW w:w="1134" w:type="dxa"/>
            <w:vAlign w:val="center"/>
          </w:tcPr>
          <w:p w14:paraId="5A888F9F">
            <w:pPr>
              <w:pStyle w:val="2"/>
              <w:keepNext/>
              <w:spacing w:after="0" w:line="440" w:lineRule="exact"/>
              <w:ind w:left="63" w:right="63"/>
              <w:rPr>
                <w:rFonts w:hint="eastAsia" w:ascii="宋体" w:hAnsi="宋体" w:eastAsia="宋体" w:cs="宋体"/>
                <w:color w:val="auto"/>
                <w:kern w:val="2"/>
                <w:sz w:val="24"/>
                <w:szCs w:val="24"/>
                <w:highlight w:val="none"/>
              </w:rPr>
            </w:pPr>
          </w:p>
        </w:tc>
        <w:tc>
          <w:tcPr>
            <w:tcW w:w="1134" w:type="dxa"/>
            <w:vAlign w:val="center"/>
          </w:tcPr>
          <w:p w14:paraId="51877118">
            <w:pPr>
              <w:pStyle w:val="2"/>
              <w:keepNext/>
              <w:spacing w:after="0" w:line="440" w:lineRule="exact"/>
              <w:ind w:left="63" w:right="63"/>
              <w:rPr>
                <w:rFonts w:hint="eastAsia" w:ascii="宋体" w:hAnsi="宋体" w:eastAsia="宋体" w:cs="宋体"/>
                <w:color w:val="auto"/>
                <w:kern w:val="2"/>
                <w:sz w:val="24"/>
                <w:szCs w:val="24"/>
                <w:highlight w:val="none"/>
              </w:rPr>
            </w:pPr>
          </w:p>
        </w:tc>
        <w:tc>
          <w:tcPr>
            <w:tcW w:w="4252" w:type="dxa"/>
            <w:vAlign w:val="center"/>
          </w:tcPr>
          <w:p w14:paraId="4FA43E33">
            <w:pPr>
              <w:pStyle w:val="2"/>
              <w:keepNext/>
              <w:spacing w:after="0" w:line="440" w:lineRule="exact"/>
              <w:ind w:left="63" w:right="63"/>
              <w:rPr>
                <w:rFonts w:hint="eastAsia" w:ascii="宋体" w:hAnsi="宋体" w:eastAsia="宋体" w:cs="宋体"/>
                <w:color w:val="auto"/>
                <w:kern w:val="2"/>
                <w:sz w:val="24"/>
                <w:szCs w:val="24"/>
                <w:highlight w:val="none"/>
              </w:rPr>
            </w:pPr>
          </w:p>
        </w:tc>
      </w:tr>
      <w:tr w14:paraId="4904DB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0D016D91">
            <w:pPr>
              <w:pStyle w:val="2"/>
              <w:keepNext/>
              <w:spacing w:after="0" w:line="440" w:lineRule="exact"/>
              <w:ind w:left="63" w:right="63"/>
              <w:rPr>
                <w:rFonts w:hint="eastAsia" w:ascii="宋体" w:hAnsi="宋体" w:eastAsia="宋体" w:cs="宋体"/>
                <w:color w:val="auto"/>
                <w:kern w:val="2"/>
                <w:sz w:val="24"/>
                <w:szCs w:val="24"/>
                <w:highlight w:val="none"/>
              </w:rPr>
            </w:pPr>
          </w:p>
        </w:tc>
        <w:tc>
          <w:tcPr>
            <w:tcW w:w="1418" w:type="dxa"/>
            <w:tcBorders>
              <w:bottom w:val="nil"/>
            </w:tcBorders>
            <w:vAlign w:val="center"/>
          </w:tcPr>
          <w:p w14:paraId="254B980F">
            <w:pPr>
              <w:pStyle w:val="2"/>
              <w:keepNext/>
              <w:spacing w:after="0" w:line="440" w:lineRule="exact"/>
              <w:ind w:left="63" w:right="63"/>
              <w:rPr>
                <w:rFonts w:hint="eastAsia" w:ascii="宋体" w:hAnsi="宋体" w:eastAsia="宋体" w:cs="宋体"/>
                <w:color w:val="auto"/>
                <w:kern w:val="2"/>
                <w:sz w:val="24"/>
                <w:szCs w:val="24"/>
                <w:highlight w:val="none"/>
              </w:rPr>
            </w:pPr>
          </w:p>
        </w:tc>
        <w:tc>
          <w:tcPr>
            <w:tcW w:w="1134" w:type="dxa"/>
            <w:tcBorders>
              <w:bottom w:val="nil"/>
            </w:tcBorders>
            <w:vAlign w:val="center"/>
          </w:tcPr>
          <w:p w14:paraId="72352DC5">
            <w:pPr>
              <w:pStyle w:val="2"/>
              <w:keepNext/>
              <w:spacing w:after="0" w:line="440" w:lineRule="exact"/>
              <w:ind w:left="63" w:right="63"/>
              <w:rPr>
                <w:rFonts w:hint="eastAsia" w:ascii="宋体" w:hAnsi="宋体" w:eastAsia="宋体" w:cs="宋体"/>
                <w:color w:val="auto"/>
                <w:kern w:val="2"/>
                <w:sz w:val="24"/>
                <w:szCs w:val="24"/>
                <w:highlight w:val="none"/>
              </w:rPr>
            </w:pPr>
          </w:p>
        </w:tc>
        <w:tc>
          <w:tcPr>
            <w:tcW w:w="1134" w:type="dxa"/>
            <w:tcBorders>
              <w:bottom w:val="nil"/>
            </w:tcBorders>
            <w:vAlign w:val="center"/>
          </w:tcPr>
          <w:p w14:paraId="44B666B9">
            <w:pPr>
              <w:pStyle w:val="2"/>
              <w:keepNext/>
              <w:spacing w:after="0" w:line="440" w:lineRule="exact"/>
              <w:ind w:left="63" w:right="63"/>
              <w:rPr>
                <w:rFonts w:hint="eastAsia" w:ascii="宋体" w:hAnsi="宋体" w:eastAsia="宋体" w:cs="宋体"/>
                <w:color w:val="auto"/>
                <w:kern w:val="2"/>
                <w:sz w:val="24"/>
                <w:szCs w:val="24"/>
                <w:highlight w:val="none"/>
              </w:rPr>
            </w:pPr>
          </w:p>
        </w:tc>
        <w:tc>
          <w:tcPr>
            <w:tcW w:w="4252" w:type="dxa"/>
            <w:tcBorders>
              <w:bottom w:val="nil"/>
            </w:tcBorders>
            <w:vAlign w:val="center"/>
          </w:tcPr>
          <w:p w14:paraId="4FA823A3">
            <w:pPr>
              <w:pStyle w:val="2"/>
              <w:keepNext/>
              <w:spacing w:after="0" w:line="440" w:lineRule="exact"/>
              <w:ind w:left="63" w:right="63"/>
              <w:rPr>
                <w:rFonts w:hint="eastAsia" w:ascii="宋体" w:hAnsi="宋体" w:eastAsia="宋体" w:cs="宋体"/>
                <w:color w:val="auto"/>
                <w:kern w:val="2"/>
                <w:sz w:val="24"/>
                <w:szCs w:val="24"/>
                <w:highlight w:val="none"/>
              </w:rPr>
            </w:pPr>
          </w:p>
        </w:tc>
      </w:tr>
      <w:tr w14:paraId="290D3D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4B0A7592">
            <w:pPr>
              <w:pStyle w:val="2"/>
              <w:keepNext/>
              <w:spacing w:after="0" w:line="440" w:lineRule="exact"/>
              <w:ind w:left="63" w:right="63"/>
              <w:rPr>
                <w:rFonts w:hint="eastAsia" w:ascii="宋体" w:hAnsi="宋体" w:eastAsia="宋体" w:cs="宋体"/>
                <w:color w:val="auto"/>
                <w:kern w:val="2"/>
                <w:sz w:val="24"/>
                <w:szCs w:val="24"/>
                <w:highlight w:val="none"/>
              </w:rPr>
            </w:pPr>
          </w:p>
        </w:tc>
        <w:tc>
          <w:tcPr>
            <w:tcW w:w="1418" w:type="dxa"/>
            <w:vAlign w:val="center"/>
          </w:tcPr>
          <w:p w14:paraId="72A74B77">
            <w:pPr>
              <w:pStyle w:val="2"/>
              <w:keepNext/>
              <w:spacing w:after="0" w:line="440" w:lineRule="exact"/>
              <w:ind w:left="63" w:right="63"/>
              <w:rPr>
                <w:rFonts w:hint="eastAsia" w:ascii="宋体" w:hAnsi="宋体" w:eastAsia="宋体" w:cs="宋体"/>
                <w:color w:val="auto"/>
                <w:kern w:val="2"/>
                <w:sz w:val="24"/>
                <w:szCs w:val="24"/>
                <w:highlight w:val="none"/>
              </w:rPr>
            </w:pPr>
          </w:p>
        </w:tc>
        <w:tc>
          <w:tcPr>
            <w:tcW w:w="1134" w:type="dxa"/>
            <w:vAlign w:val="center"/>
          </w:tcPr>
          <w:p w14:paraId="2014175D">
            <w:pPr>
              <w:pStyle w:val="2"/>
              <w:keepNext/>
              <w:spacing w:after="0" w:line="440" w:lineRule="exact"/>
              <w:ind w:left="63" w:right="63"/>
              <w:rPr>
                <w:rFonts w:hint="eastAsia" w:ascii="宋体" w:hAnsi="宋体" w:eastAsia="宋体" w:cs="宋体"/>
                <w:color w:val="auto"/>
                <w:kern w:val="2"/>
                <w:sz w:val="24"/>
                <w:szCs w:val="24"/>
                <w:highlight w:val="none"/>
              </w:rPr>
            </w:pPr>
          </w:p>
        </w:tc>
        <w:tc>
          <w:tcPr>
            <w:tcW w:w="1134" w:type="dxa"/>
            <w:vAlign w:val="center"/>
          </w:tcPr>
          <w:p w14:paraId="054D822C">
            <w:pPr>
              <w:pStyle w:val="2"/>
              <w:keepNext/>
              <w:spacing w:after="0" w:line="440" w:lineRule="exact"/>
              <w:ind w:left="63" w:right="63"/>
              <w:rPr>
                <w:rFonts w:hint="eastAsia" w:ascii="宋体" w:hAnsi="宋体" w:eastAsia="宋体" w:cs="宋体"/>
                <w:color w:val="auto"/>
                <w:kern w:val="2"/>
                <w:sz w:val="24"/>
                <w:szCs w:val="24"/>
                <w:highlight w:val="none"/>
              </w:rPr>
            </w:pPr>
          </w:p>
        </w:tc>
        <w:tc>
          <w:tcPr>
            <w:tcW w:w="4252" w:type="dxa"/>
            <w:vAlign w:val="center"/>
          </w:tcPr>
          <w:p w14:paraId="05F14365">
            <w:pPr>
              <w:pStyle w:val="2"/>
              <w:keepNext/>
              <w:spacing w:after="0" w:line="440" w:lineRule="exact"/>
              <w:ind w:left="63" w:right="63"/>
              <w:rPr>
                <w:rFonts w:hint="eastAsia" w:ascii="宋体" w:hAnsi="宋体" w:eastAsia="宋体" w:cs="宋体"/>
                <w:color w:val="auto"/>
                <w:kern w:val="2"/>
                <w:sz w:val="24"/>
                <w:szCs w:val="24"/>
                <w:highlight w:val="none"/>
              </w:rPr>
            </w:pPr>
          </w:p>
        </w:tc>
      </w:tr>
      <w:tr w14:paraId="3AD006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29FA551E">
            <w:pPr>
              <w:pStyle w:val="2"/>
              <w:keepNext/>
              <w:spacing w:after="0" w:line="440" w:lineRule="exact"/>
              <w:ind w:left="63" w:right="63"/>
              <w:rPr>
                <w:rFonts w:hint="eastAsia" w:ascii="宋体" w:hAnsi="宋体" w:eastAsia="宋体" w:cs="宋体"/>
                <w:color w:val="auto"/>
                <w:kern w:val="2"/>
                <w:sz w:val="24"/>
                <w:szCs w:val="24"/>
                <w:highlight w:val="none"/>
              </w:rPr>
            </w:pPr>
          </w:p>
        </w:tc>
        <w:tc>
          <w:tcPr>
            <w:tcW w:w="1418" w:type="dxa"/>
            <w:vAlign w:val="center"/>
          </w:tcPr>
          <w:p w14:paraId="3D972A89">
            <w:pPr>
              <w:pStyle w:val="2"/>
              <w:keepNext/>
              <w:spacing w:after="0" w:line="440" w:lineRule="exact"/>
              <w:ind w:left="63" w:right="63"/>
              <w:rPr>
                <w:rFonts w:hint="eastAsia" w:ascii="宋体" w:hAnsi="宋体" w:eastAsia="宋体" w:cs="宋体"/>
                <w:color w:val="auto"/>
                <w:kern w:val="2"/>
                <w:sz w:val="24"/>
                <w:szCs w:val="24"/>
                <w:highlight w:val="none"/>
              </w:rPr>
            </w:pPr>
          </w:p>
        </w:tc>
        <w:tc>
          <w:tcPr>
            <w:tcW w:w="1134" w:type="dxa"/>
            <w:vAlign w:val="center"/>
          </w:tcPr>
          <w:p w14:paraId="07AEAE14">
            <w:pPr>
              <w:pStyle w:val="2"/>
              <w:keepNext/>
              <w:spacing w:after="0" w:line="440" w:lineRule="exact"/>
              <w:ind w:left="63" w:right="63"/>
              <w:rPr>
                <w:rFonts w:hint="eastAsia" w:ascii="宋体" w:hAnsi="宋体" w:eastAsia="宋体" w:cs="宋体"/>
                <w:color w:val="auto"/>
                <w:kern w:val="2"/>
                <w:sz w:val="24"/>
                <w:szCs w:val="24"/>
                <w:highlight w:val="none"/>
              </w:rPr>
            </w:pPr>
          </w:p>
        </w:tc>
        <w:tc>
          <w:tcPr>
            <w:tcW w:w="1134" w:type="dxa"/>
            <w:vAlign w:val="center"/>
          </w:tcPr>
          <w:p w14:paraId="1BADB4F3">
            <w:pPr>
              <w:pStyle w:val="2"/>
              <w:keepNext/>
              <w:spacing w:after="0" w:line="440" w:lineRule="exact"/>
              <w:ind w:left="63" w:right="63"/>
              <w:rPr>
                <w:rFonts w:hint="eastAsia" w:ascii="宋体" w:hAnsi="宋体" w:eastAsia="宋体" w:cs="宋体"/>
                <w:color w:val="auto"/>
                <w:kern w:val="2"/>
                <w:sz w:val="24"/>
                <w:szCs w:val="24"/>
                <w:highlight w:val="none"/>
              </w:rPr>
            </w:pPr>
          </w:p>
        </w:tc>
        <w:tc>
          <w:tcPr>
            <w:tcW w:w="4252" w:type="dxa"/>
            <w:vAlign w:val="center"/>
          </w:tcPr>
          <w:p w14:paraId="36B8D75E">
            <w:pPr>
              <w:pStyle w:val="2"/>
              <w:keepNext/>
              <w:spacing w:after="0" w:line="440" w:lineRule="exact"/>
              <w:ind w:left="63" w:right="63"/>
              <w:rPr>
                <w:rFonts w:hint="eastAsia" w:ascii="宋体" w:hAnsi="宋体" w:eastAsia="宋体" w:cs="宋体"/>
                <w:color w:val="auto"/>
                <w:kern w:val="2"/>
                <w:sz w:val="24"/>
                <w:szCs w:val="24"/>
                <w:highlight w:val="none"/>
              </w:rPr>
            </w:pPr>
          </w:p>
        </w:tc>
      </w:tr>
      <w:tr w14:paraId="34D7BE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3125ED5C">
            <w:pPr>
              <w:pStyle w:val="2"/>
              <w:keepNext/>
              <w:spacing w:after="0" w:line="440" w:lineRule="exact"/>
              <w:ind w:left="63" w:right="63"/>
              <w:rPr>
                <w:rFonts w:hint="eastAsia" w:ascii="宋体" w:hAnsi="宋体" w:eastAsia="宋体" w:cs="宋体"/>
                <w:color w:val="auto"/>
                <w:kern w:val="2"/>
                <w:sz w:val="24"/>
                <w:szCs w:val="24"/>
                <w:highlight w:val="none"/>
              </w:rPr>
            </w:pPr>
          </w:p>
        </w:tc>
        <w:tc>
          <w:tcPr>
            <w:tcW w:w="1418" w:type="dxa"/>
            <w:vAlign w:val="center"/>
          </w:tcPr>
          <w:p w14:paraId="7D9E5A31">
            <w:pPr>
              <w:pStyle w:val="2"/>
              <w:keepNext/>
              <w:spacing w:after="0" w:line="440" w:lineRule="exact"/>
              <w:ind w:left="63" w:right="63"/>
              <w:rPr>
                <w:rFonts w:hint="eastAsia" w:ascii="宋体" w:hAnsi="宋体" w:eastAsia="宋体" w:cs="宋体"/>
                <w:color w:val="auto"/>
                <w:kern w:val="2"/>
                <w:sz w:val="24"/>
                <w:szCs w:val="24"/>
                <w:highlight w:val="none"/>
              </w:rPr>
            </w:pPr>
          </w:p>
        </w:tc>
        <w:tc>
          <w:tcPr>
            <w:tcW w:w="1134" w:type="dxa"/>
            <w:vAlign w:val="center"/>
          </w:tcPr>
          <w:p w14:paraId="4E278C7D">
            <w:pPr>
              <w:pStyle w:val="2"/>
              <w:keepNext/>
              <w:spacing w:after="0" w:line="440" w:lineRule="exact"/>
              <w:ind w:left="63" w:right="63"/>
              <w:rPr>
                <w:rFonts w:hint="eastAsia" w:ascii="宋体" w:hAnsi="宋体" w:eastAsia="宋体" w:cs="宋体"/>
                <w:color w:val="auto"/>
                <w:kern w:val="2"/>
                <w:sz w:val="24"/>
                <w:szCs w:val="24"/>
                <w:highlight w:val="none"/>
              </w:rPr>
            </w:pPr>
          </w:p>
        </w:tc>
        <w:tc>
          <w:tcPr>
            <w:tcW w:w="1134" w:type="dxa"/>
            <w:vAlign w:val="center"/>
          </w:tcPr>
          <w:p w14:paraId="6337957A">
            <w:pPr>
              <w:pStyle w:val="2"/>
              <w:keepNext/>
              <w:spacing w:after="0" w:line="440" w:lineRule="exact"/>
              <w:ind w:left="63" w:right="63"/>
              <w:rPr>
                <w:rFonts w:hint="eastAsia" w:ascii="宋体" w:hAnsi="宋体" w:eastAsia="宋体" w:cs="宋体"/>
                <w:color w:val="auto"/>
                <w:kern w:val="2"/>
                <w:sz w:val="24"/>
                <w:szCs w:val="24"/>
                <w:highlight w:val="none"/>
              </w:rPr>
            </w:pPr>
          </w:p>
        </w:tc>
        <w:tc>
          <w:tcPr>
            <w:tcW w:w="4252" w:type="dxa"/>
            <w:vAlign w:val="center"/>
          </w:tcPr>
          <w:p w14:paraId="0D2430D9">
            <w:pPr>
              <w:pStyle w:val="2"/>
              <w:keepNext/>
              <w:spacing w:after="0" w:line="440" w:lineRule="exact"/>
              <w:ind w:left="63" w:right="63"/>
              <w:rPr>
                <w:rFonts w:hint="eastAsia" w:ascii="宋体" w:hAnsi="宋体" w:eastAsia="宋体" w:cs="宋体"/>
                <w:color w:val="auto"/>
                <w:kern w:val="2"/>
                <w:sz w:val="24"/>
                <w:szCs w:val="24"/>
                <w:highlight w:val="none"/>
              </w:rPr>
            </w:pPr>
          </w:p>
        </w:tc>
      </w:tr>
      <w:tr w14:paraId="551DF3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vAlign w:val="center"/>
          </w:tcPr>
          <w:p w14:paraId="14C737DE">
            <w:pPr>
              <w:pStyle w:val="2"/>
              <w:keepNext/>
              <w:spacing w:after="0" w:line="440" w:lineRule="exact"/>
              <w:ind w:left="63" w:right="63"/>
              <w:rPr>
                <w:rFonts w:hint="eastAsia" w:ascii="宋体" w:hAnsi="宋体" w:eastAsia="宋体" w:cs="宋体"/>
                <w:color w:val="auto"/>
                <w:kern w:val="2"/>
                <w:sz w:val="24"/>
                <w:szCs w:val="24"/>
                <w:highlight w:val="none"/>
              </w:rPr>
            </w:pPr>
          </w:p>
        </w:tc>
        <w:tc>
          <w:tcPr>
            <w:tcW w:w="1418" w:type="dxa"/>
            <w:tcBorders>
              <w:bottom w:val="single" w:color="auto" w:sz="12" w:space="0"/>
            </w:tcBorders>
            <w:vAlign w:val="center"/>
          </w:tcPr>
          <w:p w14:paraId="59A9E27F">
            <w:pPr>
              <w:pStyle w:val="2"/>
              <w:keepNext/>
              <w:spacing w:after="0" w:line="440" w:lineRule="exact"/>
              <w:ind w:left="63" w:right="63"/>
              <w:rPr>
                <w:rFonts w:hint="eastAsia" w:ascii="宋体" w:hAnsi="宋体" w:eastAsia="宋体" w:cs="宋体"/>
                <w:color w:val="auto"/>
                <w:kern w:val="2"/>
                <w:sz w:val="24"/>
                <w:szCs w:val="24"/>
                <w:highlight w:val="none"/>
              </w:rPr>
            </w:pPr>
          </w:p>
        </w:tc>
        <w:tc>
          <w:tcPr>
            <w:tcW w:w="1134" w:type="dxa"/>
            <w:tcBorders>
              <w:bottom w:val="single" w:color="auto" w:sz="12" w:space="0"/>
            </w:tcBorders>
            <w:vAlign w:val="center"/>
          </w:tcPr>
          <w:p w14:paraId="7BCB32A7">
            <w:pPr>
              <w:pStyle w:val="2"/>
              <w:keepNext/>
              <w:spacing w:after="0" w:line="440" w:lineRule="exact"/>
              <w:ind w:left="63" w:right="63"/>
              <w:rPr>
                <w:rFonts w:hint="eastAsia" w:ascii="宋体" w:hAnsi="宋体" w:eastAsia="宋体" w:cs="宋体"/>
                <w:color w:val="auto"/>
                <w:kern w:val="2"/>
                <w:sz w:val="24"/>
                <w:szCs w:val="24"/>
                <w:highlight w:val="none"/>
              </w:rPr>
            </w:pPr>
          </w:p>
        </w:tc>
        <w:tc>
          <w:tcPr>
            <w:tcW w:w="1134" w:type="dxa"/>
            <w:tcBorders>
              <w:bottom w:val="single" w:color="auto" w:sz="12" w:space="0"/>
            </w:tcBorders>
            <w:vAlign w:val="center"/>
          </w:tcPr>
          <w:p w14:paraId="0F3ABC55">
            <w:pPr>
              <w:pStyle w:val="2"/>
              <w:keepNext/>
              <w:spacing w:after="0" w:line="440" w:lineRule="exact"/>
              <w:ind w:left="63" w:right="63"/>
              <w:rPr>
                <w:rFonts w:hint="eastAsia" w:ascii="宋体" w:hAnsi="宋体" w:eastAsia="宋体" w:cs="宋体"/>
                <w:color w:val="auto"/>
                <w:kern w:val="2"/>
                <w:sz w:val="24"/>
                <w:szCs w:val="24"/>
                <w:highlight w:val="none"/>
              </w:rPr>
            </w:pPr>
          </w:p>
        </w:tc>
        <w:tc>
          <w:tcPr>
            <w:tcW w:w="4252" w:type="dxa"/>
            <w:tcBorders>
              <w:bottom w:val="single" w:color="auto" w:sz="12" w:space="0"/>
            </w:tcBorders>
            <w:vAlign w:val="center"/>
          </w:tcPr>
          <w:p w14:paraId="0558B121">
            <w:pPr>
              <w:pStyle w:val="2"/>
              <w:keepNext/>
              <w:spacing w:after="0" w:line="440" w:lineRule="exact"/>
              <w:ind w:left="63" w:right="63"/>
              <w:rPr>
                <w:rFonts w:hint="eastAsia" w:ascii="宋体" w:hAnsi="宋体" w:eastAsia="宋体" w:cs="宋体"/>
                <w:color w:val="auto"/>
                <w:kern w:val="2"/>
                <w:sz w:val="24"/>
                <w:szCs w:val="24"/>
                <w:highlight w:val="none"/>
              </w:rPr>
            </w:pPr>
          </w:p>
        </w:tc>
      </w:tr>
    </w:tbl>
    <w:p w14:paraId="2BC222FE">
      <w:pPr>
        <w:keepNext w:val="0"/>
        <w:keepLines w:val="0"/>
        <w:pageBreakBefore w:val="0"/>
        <w:tabs>
          <w:tab w:val="left" w:pos="540"/>
        </w:tabs>
        <w:kinsoku/>
        <w:wordWrap/>
        <w:overflowPunct/>
        <w:topLinePunct w:val="0"/>
        <w:bidi w:val="0"/>
        <w:snapToGrid w:val="0"/>
        <w:spacing w:line="579" w:lineRule="exact"/>
        <w:ind w:right="0" w:rightChars="0"/>
        <w:jc w:val="left"/>
        <w:textAlignment w:val="auto"/>
        <w:rPr>
          <w:rFonts w:hint="default" w:ascii="宋体" w:hAnsi="宋体" w:eastAsia="宋体" w:cs="宋体"/>
          <w:color w:val="000000"/>
          <w:sz w:val="24"/>
          <w:szCs w:val="24"/>
          <w:highlight w:val="none"/>
          <w:lang w:val="en-US" w:eastAsia="zh-CN"/>
        </w:rPr>
      </w:pPr>
    </w:p>
    <w:p w14:paraId="44B0C295">
      <w:pPr>
        <w:keepNext w:val="0"/>
        <w:keepLines w:val="0"/>
        <w:pageBreakBefore w:val="0"/>
        <w:tabs>
          <w:tab w:val="left" w:pos="540"/>
        </w:tabs>
        <w:kinsoku/>
        <w:wordWrap/>
        <w:overflowPunct/>
        <w:topLinePunct w:val="0"/>
        <w:bidi w:val="0"/>
        <w:snapToGrid w:val="0"/>
        <w:spacing w:line="579" w:lineRule="exact"/>
        <w:ind w:right="0" w:rightChars="0"/>
        <w:jc w:val="left"/>
        <w:textAlignment w:val="auto"/>
        <w:rPr>
          <w:rFonts w:hint="eastAsia" w:ascii="宋体" w:hAnsi="宋体" w:eastAsia="宋体" w:cs="宋体"/>
          <w:color w:val="000000"/>
          <w:sz w:val="24"/>
          <w:szCs w:val="24"/>
          <w:highlight w:val="none"/>
          <w:lang w:val="en-US" w:eastAsia="zh-CN"/>
        </w:rPr>
      </w:pPr>
    </w:p>
    <w:p w14:paraId="042E06AB">
      <w:pPr>
        <w:keepNext w:val="0"/>
        <w:keepLines w:val="0"/>
        <w:pageBreakBefore w:val="0"/>
        <w:tabs>
          <w:tab w:val="left" w:pos="540"/>
        </w:tabs>
        <w:kinsoku/>
        <w:wordWrap/>
        <w:overflowPunct/>
        <w:topLinePunct w:val="0"/>
        <w:bidi w:val="0"/>
        <w:snapToGrid w:val="0"/>
        <w:spacing w:line="579" w:lineRule="exact"/>
        <w:ind w:right="0" w:rightChars="0"/>
        <w:jc w:val="left"/>
        <w:textAlignment w:val="auto"/>
        <w:rPr>
          <w:rFonts w:hint="eastAsia" w:ascii="宋体" w:hAnsi="宋体" w:eastAsia="宋体" w:cs="宋体"/>
          <w:color w:val="000000"/>
          <w:sz w:val="24"/>
          <w:szCs w:val="24"/>
          <w:highlight w:val="none"/>
          <w:lang w:val="en-US" w:eastAsia="zh-CN"/>
        </w:rPr>
      </w:pPr>
    </w:p>
    <w:p w14:paraId="6D41DEFF">
      <w:pPr>
        <w:keepNext w:val="0"/>
        <w:keepLines w:val="0"/>
        <w:pageBreakBefore w:val="0"/>
        <w:tabs>
          <w:tab w:val="left" w:pos="540"/>
        </w:tabs>
        <w:kinsoku/>
        <w:wordWrap/>
        <w:overflowPunct/>
        <w:topLinePunct w:val="0"/>
        <w:bidi w:val="0"/>
        <w:snapToGrid w:val="0"/>
        <w:spacing w:line="579" w:lineRule="exact"/>
        <w:ind w:right="0" w:rightChars="0"/>
        <w:jc w:val="left"/>
        <w:textAlignment w:val="auto"/>
        <w:rPr>
          <w:rFonts w:hint="eastAsia" w:ascii="宋体" w:hAnsi="宋体" w:eastAsia="宋体" w:cs="宋体"/>
          <w:color w:val="000000"/>
          <w:sz w:val="24"/>
          <w:szCs w:val="24"/>
          <w:highlight w:val="none"/>
          <w:lang w:val="en-US" w:eastAsia="zh-CN"/>
        </w:rPr>
      </w:pPr>
    </w:p>
    <w:p w14:paraId="6DE6B2EB">
      <w:pPr>
        <w:keepNext w:val="0"/>
        <w:keepLines w:val="0"/>
        <w:pageBreakBefore w:val="0"/>
        <w:tabs>
          <w:tab w:val="left" w:pos="540"/>
        </w:tabs>
        <w:kinsoku/>
        <w:wordWrap/>
        <w:overflowPunct/>
        <w:topLinePunct w:val="0"/>
        <w:bidi w:val="0"/>
        <w:snapToGrid w:val="0"/>
        <w:spacing w:line="579" w:lineRule="exact"/>
        <w:ind w:right="0" w:rightChars="0"/>
        <w:jc w:val="left"/>
        <w:textAlignment w:val="auto"/>
        <w:rPr>
          <w:rFonts w:hint="eastAsia" w:ascii="宋体" w:hAnsi="宋体" w:eastAsia="宋体" w:cs="宋体"/>
          <w:color w:val="000000"/>
          <w:sz w:val="24"/>
          <w:szCs w:val="24"/>
          <w:highlight w:val="none"/>
          <w:lang w:val="en-US" w:eastAsia="zh-CN"/>
        </w:rPr>
      </w:pPr>
    </w:p>
    <w:p w14:paraId="46F2A967">
      <w:pPr>
        <w:keepNext w:val="0"/>
        <w:keepLines w:val="0"/>
        <w:pageBreakBefore w:val="0"/>
        <w:tabs>
          <w:tab w:val="left" w:pos="540"/>
        </w:tabs>
        <w:kinsoku/>
        <w:wordWrap/>
        <w:overflowPunct/>
        <w:topLinePunct w:val="0"/>
        <w:bidi w:val="0"/>
        <w:snapToGrid w:val="0"/>
        <w:spacing w:line="579" w:lineRule="exact"/>
        <w:ind w:right="0" w:rightChars="0"/>
        <w:jc w:val="left"/>
        <w:textAlignment w:val="auto"/>
        <w:rPr>
          <w:rFonts w:hint="eastAsia" w:ascii="宋体" w:hAnsi="宋体" w:eastAsia="宋体" w:cs="宋体"/>
          <w:color w:val="000000"/>
          <w:sz w:val="24"/>
          <w:szCs w:val="24"/>
          <w:highlight w:val="none"/>
          <w:lang w:val="en-US" w:eastAsia="zh-CN"/>
        </w:rPr>
      </w:pPr>
    </w:p>
    <w:p w14:paraId="626E7480">
      <w:pPr>
        <w:keepNext w:val="0"/>
        <w:keepLines w:val="0"/>
        <w:pageBreakBefore w:val="0"/>
        <w:tabs>
          <w:tab w:val="left" w:pos="540"/>
        </w:tabs>
        <w:kinsoku/>
        <w:wordWrap/>
        <w:overflowPunct/>
        <w:topLinePunct w:val="0"/>
        <w:bidi w:val="0"/>
        <w:snapToGrid w:val="0"/>
        <w:spacing w:line="579" w:lineRule="exact"/>
        <w:ind w:right="0" w:rightChars="0"/>
        <w:jc w:val="left"/>
        <w:textAlignment w:val="auto"/>
        <w:rPr>
          <w:rFonts w:hint="eastAsia" w:ascii="宋体" w:hAnsi="宋体" w:eastAsia="宋体" w:cs="宋体"/>
          <w:color w:val="000000"/>
          <w:sz w:val="24"/>
          <w:szCs w:val="24"/>
          <w:highlight w:val="none"/>
          <w:lang w:val="en-US" w:eastAsia="zh-CN"/>
        </w:rPr>
      </w:pPr>
    </w:p>
    <w:p w14:paraId="745317B5">
      <w:pPr>
        <w:keepNext w:val="0"/>
        <w:keepLines w:val="0"/>
        <w:pageBreakBefore w:val="0"/>
        <w:tabs>
          <w:tab w:val="left" w:pos="540"/>
        </w:tabs>
        <w:kinsoku/>
        <w:wordWrap/>
        <w:overflowPunct/>
        <w:topLinePunct w:val="0"/>
        <w:bidi w:val="0"/>
        <w:snapToGrid w:val="0"/>
        <w:spacing w:line="579" w:lineRule="exact"/>
        <w:ind w:right="0" w:rightChars="0"/>
        <w:jc w:val="left"/>
        <w:textAlignment w:val="auto"/>
        <w:rPr>
          <w:rFonts w:hint="eastAsia" w:ascii="宋体" w:hAnsi="宋体" w:eastAsia="宋体" w:cs="宋体"/>
          <w:color w:val="000000"/>
          <w:sz w:val="24"/>
          <w:szCs w:val="24"/>
          <w:highlight w:val="none"/>
          <w:lang w:val="en-US" w:eastAsia="zh-CN"/>
        </w:rPr>
      </w:pPr>
    </w:p>
    <w:p w14:paraId="6439BE17">
      <w:pPr>
        <w:keepNext w:val="0"/>
        <w:keepLines w:val="0"/>
        <w:pageBreakBefore w:val="0"/>
        <w:tabs>
          <w:tab w:val="left" w:pos="540"/>
        </w:tabs>
        <w:kinsoku/>
        <w:wordWrap/>
        <w:overflowPunct/>
        <w:topLinePunct w:val="0"/>
        <w:bidi w:val="0"/>
        <w:snapToGrid w:val="0"/>
        <w:spacing w:line="579" w:lineRule="exact"/>
        <w:ind w:right="0" w:rightChars="0" w:firstLine="0" w:firstLineChars="0"/>
        <w:jc w:val="left"/>
        <w:textAlignment w:val="auto"/>
        <w:rPr>
          <w:rFonts w:hint="eastAsia" w:ascii="宋体" w:hAnsi="宋体" w:eastAsia="宋体" w:cs="宋体"/>
          <w:color w:val="000000"/>
          <w:sz w:val="24"/>
          <w:szCs w:val="24"/>
          <w:highlight w:val="none"/>
          <w:lang w:val="en-US" w:eastAsia="zh-CN"/>
        </w:rPr>
      </w:pPr>
    </w:p>
    <w:p w14:paraId="2463598A">
      <w:pPr>
        <w:keepNext w:val="0"/>
        <w:keepLines w:val="0"/>
        <w:pageBreakBefore w:val="0"/>
        <w:tabs>
          <w:tab w:val="left" w:pos="540"/>
        </w:tabs>
        <w:kinsoku/>
        <w:wordWrap/>
        <w:overflowPunct/>
        <w:topLinePunct w:val="0"/>
        <w:bidi w:val="0"/>
        <w:snapToGrid w:val="0"/>
        <w:spacing w:line="579" w:lineRule="exact"/>
        <w:ind w:right="0" w:rightChars="0" w:firstLine="0" w:firstLineChars="0"/>
        <w:jc w:val="left"/>
        <w:textAlignment w:val="auto"/>
        <w:rPr>
          <w:rFonts w:hint="eastAsia" w:ascii="宋体" w:hAnsi="宋体" w:eastAsia="宋体" w:cs="宋体"/>
          <w:bCs/>
          <w:sz w:val="24"/>
          <w:szCs w:val="24"/>
          <w:highlight w:val="none"/>
          <w:lang w:val="en-US" w:eastAsia="zh-CN"/>
        </w:rPr>
      </w:pPr>
      <w:r>
        <w:rPr>
          <w:rFonts w:hint="eastAsia" w:ascii="宋体" w:hAnsi="宋体" w:eastAsia="宋体" w:cs="宋体"/>
          <w:color w:val="000000"/>
          <w:sz w:val="24"/>
          <w:szCs w:val="24"/>
          <w:highlight w:val="none"/>
          <w:lang w:val="en-US" w:eastAsia="zh-CN"/>
        </w:rPr>
        <w:t>附件3</w:t>
      </w:r>
      <w:r>
        <w:rPr>
          <w:rFonts w:hint="eastAsia" w:ascii="宋体" w:hAnsi="宋体" w:eastAsia="宋体" w:cs="宋体"/>
          <w:color w:val="000000"/>
          <w:sz w:val="24"/>
          <w:szCs w:val="24"/>
          <w:highlight w:val="none"/>
        </w:rPr>
        <w:t>：</w:t>
      </w:r>
      <w:r>
        <w:rPr>
          <w:rFonts w:hint="eastAsia" w:ascii="宋体" w:hAnsi="宋体" w:eastAsia="宋体" w:cs="宋体"/>
          <w:bCs/>
          <w:sz w:val="24"/>
          <w:szCs w:val="24"/>
          <w:highlight w:val="none"/>
          <w:lang w:val="en-US" w:eastAsia="zh-CN"/>
        </w:rPr>
        <w:t>廉洁诚信承诺书</w:t>
      </w:r>
    </w:p>
    <w:p w14:paraId="4E09DA87">
      <w:pPr>
        <w:keepNext w:val="0"/>
        <w:keepLines w:val="0"/>
        <w:pageBreakBefore w:val="0"/>
        <w:kinsoku/>
        <w:wordWrap/>
        <w:overflowPunct/>
        <w:topLinePunct w:val="0"/>
        <w:bidi w:val="0"/>
        <w:adjustRightInd w:val="0"/>
        <w:snapToGrid w:val="0"/>
        <w:spacing w:line="579" w:lineRule="exact"/>
        <w:ind w:left="0" w:leftChars="0" w:right="0" w:right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横琴深合资产运营有限公司</w:t>
      </w:r>
    </w:p>
    <w:p w14:paraId="42386B75">
      <w:pPr>
        <w:keepNext w:val="0"/>
        <w:keepLines w:val="0"/>
        <w:pageBreakBefore w:val="0"/>
        <w:kinsoku/>
        <w:wordWrap/>
        <w:overflowPunct/>
        <w:topLinePunct w:val="0"/>
        <w:bidi w:val="0"/>
        <w:adjustRightInd w:val="0"/>
        <w:snapToGrid w:val="0"/>
        <w:spacing w:line="579" w:lineRule="exact"/>
        <w:ind w:left="0" w:leftChars="0" w:right="0" w:right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合作伙伴廉洁诚信承诺书</w:t>
      </w:r>
    </w:p>
    <w:p w14:paraId="06EB9DF1">
      <w:pPr>
        <w:keepNext w:val="0"/>
        <w:keepLines w:val="0"/>
        <w:pageBreakBefore w:val="0"/>
        <w:widowControl w:val="0"/>
        <w:kinsoku/>
        <w:wordWrap/>
        <w:overflowPunct/>
        <w:topLinePunct w:val="0"/>
        <w:autoSpaceDE/>
        <w:autoSpaceDN/>
        <w:bidi w:val="0"/>
        <w:adjustRightInd w:val="0"/>
        <w:snapToGrid w:val="0"/>
        <w:spacing w:line="579" w:lineRule="exact"/>
        <w:ind w:left="0" w:leftChars="0" w:right="0" w:rightChars="0"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为保障我公司与横琴深合资产运营有限公司（以下统称“深合</w:t>
      </w:r>
      <w:r>
        <w:rPr>
          <w:rFonts w:hint="eastAsia" w:ascii="宋体" w:hAnsi="宋体" w:eastAsia="宋体" w:cs="宋体"/>
          <w:kern w:val="2"/>
          <w:sz w:val="24"/>
          <w:szCs w:val="24"/>
          <w:highlight w:val="none"/>
          <w:lang w:val="en-US" w:eastAsia="zh-CN"/>
        </w:rPr>
        <w:t>资产运营</w:t>
      </w:r>
      <w:r>
        <w:rPr>
          <w:rFonts w:hint="eastAsia" w:ascii="宋体" w:hAnsi="宋体" w:eastAsia="宋体" w:cs="宋体"/>
          <w:kern w:val="2"/>
          <w:sz w:val="24"/>
          <w:szCs w:val="24"/>
          <w:highlight w:val="none"/>
        </w:rPr>
        <w:t>公司”）在业务往来中双方的合法权益，公平、公正、廉洁、诚信合作，特向深合</w:t>
      </w:r>
      <w:r>
        <w:rPr>
          <w:rFonts w:hint="eastAsia" w:ascii="宋体" w:hAnsi="宋体" w:eastAsia="宋体" w:cs="宋体"/>
          <w:kern w:val="2"/>
          <w:sz w:val="24"/>
          <w:szCs w:val="24"/>
          <w:highlight w:val="none"/>
          <w:lang w:val="en-US" w:eastAsia="zh-CN"/>
        </w:rPr>
        <w:t>资产运营</w:t>
      </w:r>
      <w:r>
        <w:rPr>
          <w:rFonts w:hint="eastAsia" w:ascii="宋体" w:hAnsi="宋体" w:eastAsia="宋体" w:cs="宋体"/>
          <w:kern w:val="2"/>
          <w:sz w:val="24"/>
          <w:szCs w:val="24"/>
          <w:highlight w:val="none"/>
        </w:rPr>
        <w:t>公司作出如下郑重承诺：</w:t>
      </w:r>
    </w:p>
    <w:p w14:paraId="5C1FBCB8">
      <w:pPr>
        <w:keepNext w:val="0"/>
        <w:keepLines w:val="0"/>
        <w:pageBreakBefore w:val="0"/>
        <w:widowControl w:val="0"/>
        <w:kinsoku/>
        <w:wordWrap/>
        <w:overflowPunct/>
        <w:topLinePunct w:val="0"/>
        <w:autoSpaceDE/>
        <w:autoSpaceDN/>
        <w:bidi w:val="0"/>
        <w:adjustRightInd w:val="0"/>
        <w:snapToGrid w:val="0"/>
        <w:spacing w:line="579" w:lineRule="exact"/>
        <w:ind w:left="0" w:leftChars="0" w:right="0" w:rightChars="0"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与深合</w:t>
      </w:r>
      <w:r>
        <w:rPr>
          <w:rFonts w:hint="eastAsia" w:ascii="宋体" w:hAnsi="宋体" w:eastAsia="宋体" w:cs="宋体"/>
          <w:kern w:val="2"/>
          <w:sz w:val="24"/>
          <w:szCs w:val="24"/>
          <w:highlight w:val="none"/>
          <w:lang w:val="en-US" w:eastAsia="zh-CN"/>
        </w:rPr>
        <w:t>资产运营</w:t>
      </w:r>
      <w:r>
        <w:rPr>
          <w:rFonts w:hint="eastAsia" w:ascii="宋体" w:hAnsi="宋体" w:eastAsia="宋体" w:cs="宋体"/>
          <w:kern w:val="2"/>
          <w:sz w:val="24"/>
          <w:szCs w:val="24"/>
          <w:highlight w:val="none"/>
        </w:rPr>
        <w:t>公司的业务合作过程中坚守廉洁诚信原则，做到：</w:t>
      </w:r>
    </w:p>
    <w:p w14:paraId="109DF71A">
      <w:pPr>
        <w:keepNext w:val="0"/>
        <w:keepLines w:val="0"/>
        <w:pageBreakBefore w:val="0"/>
        <w:widowControl w:val="0"/>
        <w:kinsoku/>
        <w:wordWrap/>
        <w:overflowPunct/>
        <w:topLinePunct w:val="0"/>
        <w:autoSpaceDE/>
        <w:autoSpaceDN/>
        <w:bidi w:val="0"/>
        <w:adjustRightInd w:val="0"/>
        <w:snapToGrid w:val="0"/>
        <w:spacing w:line="579" w:lineRule="exact"/>
        <w:ind w:left="0" w:leftChars="0" w:right="0" w:rightChars="0"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严格遵守党纪国法和各项政策规定，将廉洁从业的各项要求贯彻始终；</w:t>
      </w:r>
    </w:p>
    <w:p w14:paraId="3FF89071">
      <w:pPr>
        <w:keepNext w:val="0"/>
        <w:keepLines w:val="0"/>
        <w:pageBreakBefore w:val="0"/>
        <w:widowControl w:val="0"/>
        <w:kinsoku/>
        <w:wordWrap/>
        <w:overflowPunct/>
        <w:topLinePunct w:val="0"/>
        <w:autoSpaceDE/>
        <w:autoSpaceDN/>
        <w:bidi w:val="0"/>
        <w:adjustRightInd w:val="0"/>
        <w:snapToGrid w:val="0"/>
        <w:spacing w:line="579" w:lineRule="exact"/>
        <w:ind w:left="0" w:leftChars="0" w:right="0" w:rightChars="0"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严格遵守职业道德，努力推进诚信建设，决不参与任何不正当竞争和违法违纪行为；</w:t>
      </w:r>
    </w:p>
    <w:p w14:paraId="49A99FFE">
      <w:pPr>
        <w:keepNext w:val="0"/>
        <w:keepLines w:val="0"/>
        <w:pageBreakBefore w:val="0"/>
        <w:widowControl w:val="0"/>
        <w:kinsoku/>
        <w:wordWrap/>
        <w:overflowPunct/>
        <w:topLinePunct w:val="0"/>
        <w:autoSpaceDE/>
        <w:autoSpaceDN/>
        <w:bidi w:val="0"/>
        <w:adjustRightInd w:val="0"/>
        <w:snapToGrid w:val="0"/>
        <w:spacing w:line="579" w:lineRule="exact"/>
        <w:ind w:left="0" w:leftChars="0" w:right="0" w:rightChars="0"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在</w:t>
      </w:r>
      <w:r>
        <w:rPr>
          <w:rFonts w:hint="eastAsia" w:ascii="宋体" w:hAnsi="宋体" w:eastAsia="宋体" w:cs="宋体"/>
          <w:kern w:val="2"/>
          <w:sz w:val="24"/>
          <w:szCs w:val="24"/>
          <w:highlight w:val="none"/>
          <w:lang w:val="en-US" w:eastAsia="zh-CN"/>
        </w:rPr>
        <w:t>采购全</w:t>
      </w:r>
      <w:r>
        <w:rPr>
          <w:rFonts w:hint="eastAsia" w:ascii="宋体" w:hAnsi="宋体" w:eastAsia="宋体" w:cs="宋体"/>
          <w:kern w:val="2"/>
          <w:sz w:val="24"/>
          <w:szCs w:val="24"/>
          <w:highlight w:val="none"/>
        </w:rPr>
        <w:t>过程中不以任何形式以权谋私、以项目谋私、索贿受贿，直接或变相行贿，搞商业贿赂；</w:t>
      </w:r>
    </w:p>
    <w:p w14:paraId="2158112D">
      <w:pPr>
        <w:keepNext w:val="0"/>
        <w:keepLines w:val="0"/>
        <w:pageBreakBefore w:val="0"/>
        <w:widowControl w:val="0"/>
        <w:kinsoku/>
        <w:wordWrap/>
        <w:overflowPunct/>
        <w:topLinePunct w:val="0"/>
        <w:autoSpaceDE/>
        <w:autoSpaceDN/>
        <w:bidi w:val="0"/>
        <w:adjustRightInd w:val="0"/>
        <w:snapToGrid w:val="0"/>
        <w:spacing w:line="579" w:lineRule="exact"/>
        <w:ind w:left="0" w:leftChars="0" w:right="0" w:rightChars="0"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确保向深合</w:t>
      </w:r>
      <w:r>
        <w:rPr>
          <w:rFonts w:hint="eastAsia" w:ascii="宋体" w:hAnsi="宋体" w:eastAsia="宋体" w:cs="宋体"/>
          <w:kern w:val="2"/>
          <w:sz w:val="24"/>
          <w:szCs w:val="24"/>
          <w:highlight w:val="none"/>
          <w:lang w:val="en-US" w:eastAsia="zh-CN"/>
        </w:rPr>
        <w:t>资产运营</w:t>
      </w:r>
      <w:r>
        <w:rPr>
          <w:rFonts w:hint="eastAsia" w:ascii="宋体" w:hAnsi="宋体" w:eastAsia="宋体" w:cs="宋体"/>
          <w:kern w:val="2"/>
          <w:sz w:val="24"/>
          <w:szCs w:val="24"/>
          <w:highlight w:val="none"/>
        </w:rPr>
        <w:t>公司提供的文件、资料、数据、申报和陈述真实、完整及准确；</w:t>
      </w:r>
    </w:p>
    <w:p w14:paraId="6A5A95C7">
      <w:pPr>
        <w:keepNext w:val="0"/>
        <w:keepLines w:val="0"/>
        <w:pageBreakBefore w:val="0"/>
        <w:widowControl w:val="0"/>
        <w:kinsoku/>
        <w:wordWrap/>
        <w:overflowPunct/>
        <w:topLinePunct w:val="0"/>
        <w:autoSpaceDE/>
        <w:autoSpaceDN/>
        <w:bidi w:val="0"/>
        <w:adjustRightInd w:val="0"/>
        <w:snapToGrid w:val="0"/>
        <w:spacing w:line="579" w:lineRule="exact"/>
        <w:ind w:left="0" w:leftChars="0" w:right="0" w:rightChars="0"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rPr>
        <w:t>5</w:t>
      </w:r>
      <w:r>
        <w:rPr>
          <w:rFonts w:hint="eastAsia" w:ascii="宋体" w:hAnsi="宋体" w:eastAsia="宋体" w:cs="宋体"/>
          <w:kern w:val="2"/>
          <w:sz w:val="24"/>
          <w:szCs w:val="24"/>
          <w:highlight w:val="none"/>
          <w:lang w:eastAsia="zh-CN"/>
        </w:rPr>
        <w:t>.</w:t>
      </w:r>
      <w:r>
        <w:rPr>
          <w:rFonts w:hint="eastAsia" w:ascii="宋体" w:hAnsi="宋体" w:eastAsia="宋体" w:cs="宋体"/>
          <w:kern w:val="2"/>
          <w:sz w:val="24"/>
          <w:szCs w:val="24"/>
          <w:highlight w:val="none"/>
          <w:lang w:val="en-US" w:eastAsia="zh-CN"/>
        </w:rPr>
        <w:t xml:space="preserve"> </w:t>
      </w:r>
      <w:r>
        <w:rPr>
          <w:rFonts w:hint="eastAsia" w:ascii="宋体" w:hAnsi="宋体" w:eastAsia="宋体" w:cs="宋体"/>
          <w:kern w:val="2"/>
          <w:sz w:val="24"/>
          <w:szCs w:val="24"/>
          <w:highlight w:val="none"/>
        </w:rPr>
        <w:t>在合同执行过程中，保证不转包、不违法分包中标项目。</w:t>
      </w:r>
    </w:p>
    <w:p w14:paraId="3026D366">
      <w:pPr>
        <w:keepNext w:val="0"/>
        <w:keepLines w:val="0"/>
        <w:pageBreakBefore w:val="0"/>
        <w:widowControl w:val="0"/>
        <w:kinsoku/>
        <w:wordWrap/>
        <w:overflowPunct/>
        <w:topLinePunct w:val="0"/>
        <w:autoSpaceDE/>
        <w:autoSpaceDN/>
        <w:bidi w:val="0"/>
        <w:adjustRightInd w:val="0"/>
        <w:snapToGrid w:val="0"/>
        <w:spacing w:line="579" w:lineRule="exact"/>
        <w:ind w:left="0" w:leftChars="0" w:right="0" w:rightChars="0"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rPr>
        <w:t>6</w:t>
      </w:r>
      <w:r>
        <w:rPr>
          <w:rFonts w:hint="eastAsia" w:ascii="宋体" w:hAnsi="宋体" w:eastAsia="宋体" w:cs="宋体"/>
          <w:kern w:val="2"/>
          <w:sz w:val="24"/>
          <w:szCs w:val="24"/>
          <w:highlight w:val="none"/>
          <w:lang w:eastAsia="zh-CN"/>
        </w:rPr>
        <w:t>.</w:t>
      </w:r>
      <w:r>
        <w:rPr>
          <w:rFonts w:hint="eastAsia" w:ascii="宋体" w:hAnsi="宋体" w:eastAsia="宋体" w:cs="宋体"/>
          <w:kern w:val="2"/>
          <w:sz w:val="24"/>
          <w:szCs w:val="24"/>
          <w:highlight w:val="none"/>
          <w:lang w:val="en-US" w:eastAsia="zh-CN"/>
        </w:rPr>
        <w:t xml:space="preserve"> </w:t>
      </w:r>
      <w:r>
        <w:rPr>
          <w:rFonts w:hint="eastAsia" w:ascii="宋体" w:hAnsi="宋体" w:eastAsia="宋体" w:cs="宋体"/>
          <w:kern w:val="2"/>
          <w:sz w:val="24"/>
          <w:szCs w:val="24"/>
          <w:highlight w:val="none"/>
        </w:rPr>
        <w:t>严格遵守向深合</w:t>
      </w:r>
      <w:r>
        <w:rPr>
          <w:rFonts w:hint="eastAsia" w:ascii="宋体" w:hAnsi="宋体" w:eastAsia="宋体" w:cs="宋体"/>
          <w:kern w:val="2"/>
          <w:sz w:val="24"/>
          <w:szCs w:val="24"/>
          <w:highlight w:val="none"/>
          <w:lang w:val="en-US" w:eastAsia="zh-CN"/>
        </w:rPr>
        <w:t>资产运营</w:t>
      </w:r>
      <w:r>
        <w:rPr>
          <w:rFonts w:hint="eastAsia" w:ascii="宋体" w:hAnsi="宋体" w:eastAsia="宋体" w:cs="宋体"/>
          <w:kern w:val="2"/>
          <w:sz w:val="24"/>
          <w:szCs w:val="24"/>
          <w:highlight w:val="none"/>
        </w:rPr>
        <w:t>公司做出的承诺、双方签署的合同和协议等，不隐瞒任何可能对深合</w:t>
      </w:r>
      <w:r>
        <w:rPr>
          <w:rFonts w:hint="eastAsia" w:ascii="宋体" w:hAnsi="宋体" w:eastAsia="宋体" w:cs="宋体"/>
          <w:kern w:val="2"/>
          <w:sz w:val="24"/>
          <w:szCs w:val="24"/>
          <w:highlight w:val="none"/>
          <w:lang w:val="en-US" w:eastAsia="zh-CN"/>
        </w:rPr>
        <w:t>资产运营</w:t>
      </w:r>
      <w:r>
        <w:rPr>
          <w:rFonts w:hint="eastAsia" w:ascii="宋体" w:hAnsi="宋体" w:eastAsia="宋体" w:cs="宋体"/>
          <w:kern w:val="2"/>
          <w:sz w:val="24"/>
          <w:szCs w:val="24"/>
          <w:highlight w:val="none"/>
        </w:rPr>
        <w:t xml:space="preserve">公司利益造成影响的信息。 </w:t>
      </w:r>
    </w:p>
    <w:p w14:paraId="551B12C6">
      <w:pPr>
        <w:keepNext w:val="0"/>
        <w:keepLines w:val="0"/>
        <w:pageBreakBefore w:val="0"/>
        <w:widowControl w:val="0"/>
        <w:kinsoku/>
        <w:wordWrap/>
        <w:overflowPunct/>
        <w:topLinePunct w:val="0"/>
        <w:autoSpaceDE/>
        <w:autoSpaceDN/>
        <w:bidi w:val="0"/>
        <w:adjustRightInd w:val="0"/>
        <w:snapToGrid w:val="0"/>
        <w:spacing w:line="579" w:lineRule="exact"/>
        <w:ind w:left="0" w:leftChars="0" w:right="0" w:rightChars="0"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二、不以任何方式向深合</w:t>
      </w:r>
      <w:r>
        <w:rPr>
          <w:rFonts w:hint="eastAsia" w:ascii="宋体" w:hAnsi="宋体" w:eastAsia="宋体" w:cs="宋体"/>
          <w:kern w:val="2"/>
          <w:sz w:val="24"/>
          <w:szCs w:val="24"/>
          <w:highlight w:val="none"/>
          <w:lang w:val="en-US" w:eastAsia="zh-CN"/>
        </w:rPr>
        <w:t>资产运营</w:t>
      </w:r>
      <w:r>
        <w:rPr>
          <w:rFonts w:hint="eastAsia" w:ascii="宋体" w:hAnsi="宋体" w:eastAsia="宋体" w:cs="宋体"/>
          <w:kern w:val="2"/>
          <w:sz w:val="24"/>
          <w:szCs w:val="24"/>
          <w:highlight w:val="none"/>
        </w:rPr>
        <w:t xml:space="preserve">公司人员行贿或进行利益输送，包括但不限于： </w:t>
      </w:r>
    </w:p>
    <w:p w14:paraId="25DF4C8E">
      <w:pPr>
        <w:keepNext w:val="0"/>
        <w:keepLines w:val="0"/>
        <w:pageBreakBefore w:val="0"/>
        <w:widowControl w:val="0"/>
        <w:kinsoku/>
        <w:wordWrap/>
        <w:overflowPunct/>
        <w:topLinePunct w:val="0"/>
        <w:autoSpaceDE/>
        <w:autoSpaceDN/>
        <w:bidi w:val="0"/>
        <w:adjustRightInd w:val="0"/>
        <w:snapToGrid w:val="0"/>
        <w:spacing w:line="579" w:lineRule="exact"/>
        <w:ind w:left="0" w:leftChars="0" w:right="0" w:rightChars="0"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1</w:t>
      </w:r>
      <w:r>
        <w:rPr>
          <w:rFonts w:hint="eastAsia" w:ascii="宋体" w:hAnsi="宋体" w:eastAsia="宋体" w:cs="宋体"/>
          <w:kern w:val="2"/>
          <w:sz w:val="24"/>
          <w:szCs w:val="24"/>
          <w:highlight w:val="none"/>
          <w:lang w:eastAsia="zh-CN"/>
        </w:rPr>
        <w:t>.</w:t>
      </w:r>
      <w:r>
        <w:rPr>
          <w:rFonts w:hint="eastAsia" w:ascii="宋体" w:hAnsi="宋体" w:eastAsia="宋体" w:cs="宋体"/>
          <w:kern w:val="2"/>
          <w:sz w:val="24"/>
          <w:szCs w:val="24"/>
          <w:highlight w:val="none"/>
          <w:lang w:val="en-US" w:eastAsia="zh-CN"/>
        </w:rPr>
        <w:t xml:space="preserve"> </w:t>
      </w:r>
      <w:r>
        <w:rPr>
          <w:rFonts w:hint="eastAsia" w:ascii="宋体" w:hAnsi="宋体" w:eastAsia="宋体" w:cs="宋体"/>
          <w:kern w:val="2"/>
          <w:sz w:val="24"/>
          <w:szCs w:val="24"/>
          <w:highlight w:val="none"/>
        </w:rPr>
        <w:t>向深合</w:t>
      </w:r>
      <w:r>
        <w:rPr>
          <w:rFonts w:hint="eastAsia" w:ascii="宋体" w:hAnsi="宋体" w:eastAsia="宋体" w:cs="宋体"/>
          <w:kern w:val="2"/>
          <w:sz w:val="24"/>
          <w:szCs w:val="24"/>
          <w:highlight w:val="none"/>
          <w:lang w:val="en-US" w:eastAsia="zh-CN"/>
        </w:rPr>
        <w:t>资产运营</w:t>
      </w:r>
      <w:r>
        <w:rPr>
          <w:rFonts w:hint="eastAsia" w:ascii="宋体" w:hAnsi="宋体" w:eastAsia="宋体" w:cs="宋体"/>
          <w:kern w:val="2"/>
          <w:sz w:val="24"/>
          <w:szCs w:val="24"/>
          <w:highlight w:val="none"/>
        </w:rPr>
        <w:t>公司人员馈赠现金、有价证券、支付凭证以及其他贵重物品等；</w:t>
      </w:r>
    </w:p>
    <w:p w14:paraId="5A386BED">
      <w:pPr>
        <w:keepNext w:val="0"/>
        <w:keepLines w:val="0"/>
        <w:pageBreakBefore w:val="0"/>
        <w:widowControl w:val="0"/>
        <w:kinsoku/>
        <w:wordWrap/>
        <w:overflowPunct/>
        <w:topLinePunct w:val="0"/>
        <w:autoSpaceDE/>
        <w:autoSpaceDN/>
        <w:bidi w:val="0"/>
        <w:adjustRightInd w:val="0"/>
        <w:snapToGrid w:val="0"/>
        <w:spacing w:line="579" w:lineRule="exact"/>
        <w:ind w:left="0" w:leftChars="0" w:right="0" w:rightChars="0"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2</w:t>
      </w:r>
      <w:r>
        <w:rPr>
          <w:rFonts w:hint="eastAsia" w:ascii="宋体" w:hAnsi="宋体" w:eastAsia="宋体" w:cs="宋体"/>
          <w:kern w:val="2"/>
          <w:sz w:val="24"/>
          <w:szCs w:val="24"/>
          <w:highlight w:val="none"/>
          <w:lang w:eastAsia="zh-CN"/>
        </w:rPr>
        <w:t>.</w:t>
      </w:r>
      <w:r>
        <w:rPr>
          <w:rFonts w:hint="eastAsia" w:ascii="宋体" w:hAnsi="宋体" w:eastAsia="宋体" w:cs="宋体"/>
          <w:kern w:val="2"/>
          <w:sz w:val="24"/>
          <w:szCs w:val="24"/>
          <w:highlight w:val="none"/>
          <w:lang w:val="en-US" w:eastAsia="zh-CN"/>
        </w:rPr>
        <w:t xml:space="preserve"> </w:t>
      </w:r>
      <w:r>
        <w:rPr>
          <w:rFonts w:hint="eastAsia" w:ascii="宋体" w:hAnsi="宋体" w:eastAsia="宋体" w:cs="宋体"/>
          <w:kern w:val="2"/>
          <w:sz w:val="24"/>
          <w:szCs w:val="24"/>
          <w:highlight w:val="none"/>
        </w:rPr>
        <w:t>组织深合</w:t>
      </w:r>
      <w:r>
        <w:rPr>
          <w:rFonts w:hint="eastAsia" w:ascii="宋体" w:hAnsi="宋体" w:eastAsia="宋体" w:cs="宋体"/>
          <w:kern w:val="2"/>
          <w:sz w:val="24"/>
          <w:szCs w:val="24"/>
          <w:highlight w:val="none"/>
          <w:lang w:val="en-US" w:eastAsia="zh-CN"/>
        </w:rPr>
        <w:t>资产运营</w:t>
      </w:r>
      <w:r>
        <w:rPr>
          <w:rFonts w:hint="eastAsia" w:ascii="宋体" w:hAnsi="宋体" w:eastAsia="宋体" w:cs="宋体"/>
          <w:kern w:val="2"/>
          <w:sz w:val="24"/>
          <w:szCs w:val="24"/>
          <w:highlight w:val="none"/>
        </w:rPr>
        <w:t>公司人员参加旅游、高消费娱乐、以旅游为目的在风景区召开会议等活动；</w:t>
      </w:r>
    </w:p>
    <w:p w14:paraId="58CF9EC7">
      <w:pPr>
        <w:keepNext w:val="0"/>
        <w:keepLines w:val="0"/>
        <w:pageBreakBefore w:val="0"/>
        <w:widowControl w:val="0"/>
        <w:kinsoku/>
        <w:wordWrap/>
        <w:overflowPunct/>
        <w:topLinePunct w:val="0"/>
        <w:autoSpaceDE/>
        <w:autoSpaceDN/>
        <w:bidi w:val="0"/>
        <w:adjustRightInd w:val="0"/>
        <w:snapToGrid w:val="0"/>
        <w:spacing w:line="579" w:lineRule="exact"/>
        <w:ind w:left="0" w:leftChars="0" w:right="0" w:rightChars="0"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3</w:t>
      </w:r>
      <w:r>
        <w:rPr>
          <w:rFonts w:hint="eastAsia" w:ascii="宋体" w:hAnsi="宋体" w:eastAsia="宋体" w:cs="宋体"/>
          <w:kern w:val="2"/>
          <w:sz w:val="24"/>
          <w:szCs w:val="24"/>
          <w:highlight w:val="none"/>
          <w:lang w:eastAsia="zh-CN"/>
        </w:rPr>
        <w:t>.</w:t>
      </w:r>
      <w:r>
        <w:rPr>
          <w:rFonts w:hint="eastAsia" w:ascii="宋体" w:hAnsi="宋体" w:eastAsia="宋体" w:cs="宋体"/>
          <w:kern w:val="2"/>
          <w:sz w:val="24"/>
          <w:szCs w:val="24"/>
          <w:highlight w:val="none"/>
          <w:lang w:val="en-US" w:eastAsia="zh-CN"/>
        </w:rPr>
        <w:t xml:space="preserve"> </w:t>
      </w:r>
      <w:r>
        <w:rPr>
          <w:rFonts w:hint="eastAsia" w:ascii="宋体" w:hAnsi="宋体" w:eastAsia="宋体" w:cs="宋体"/>
          <w:kern w:val="2"/>
          <w:sz w:val="24"/>
          <w:szCs w:val="24"/>
          <w:highlight w:val="none"/>
        </w:rPr>
        <w:t>利用代理商或中间人行贿深合</w:t>
      </w:r>
      <w:r>
        <w:rPr>
          <w:rFonts w:hint="eastAsia" w:ascii="宋体" w:hAnsi="宋体" w:eastAsia="宋体" w:cs="宋体"/>
          <w:kern w:val="2"/>
          <w:sz w:val="24"/>
          <w:szCs w:val="24"/>
          <w:highlight w:val="none"/>
          <w:lang w:val="en-US" w:eastAsia="zh-CN"/>
        </w:rPr>
        <w:t>资产运营</w:t>
      </w:r>
      <w:r>
        <w:rPr>
          <w:rFonts w:hint="eastAsia" w:ascii="宋体" w:hAnsi="宋体" w:eastAsia="宋体" w:cs="宋体"/>
          <w:kern w:val="2"/>
          <w:sz w:val="24"/>
          <w:szCs w:val="24"/>
          <w:highlight w:val="none"/>
        </w:rPr>
        <w:t>公司人员；</w:t>
      </w:r>
    </w:p>
    <w:p w14:paraId="7E665EAC">
      <w:pPr>
        <w:keepNext w:val="0"/>
        <w:keepLines w:val="0"/>
        <w:pageBreakBefore w:val="0"/>
        <w:widowControl w:val="0"/>
        <w:kinsoku/>
        <w:wordWrap/>
        <w:overflowPunct/>
        <w:topLinePunct w:val="0"/>
        <w:autoSpaceDE/>
        <w:autoSpaceDN/>
        <w:bidi w:val="0"/>
        <w:adjustRightInd w:val="0"/>
        <w:snapToGrid w:val="0"/>
        <w:spacing w:line="579" w:lineRule="exact"/>
        <w:ind w:left="0" w:leftChars="0" w:right="0" w:rightChars="0"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4</w:t>
      </w:r>
      <w:r>
        <w:rPr>
          <w:rFonts w:hint="eastAsia" w:ascii="宋体" w:hAnsi="宋体" w:eastAsia="宋体" w:cs="宋体"/>
          <w:kern w:val="2"/>
          <w:sz w:val="24"/>
          <w:szCs w:val="24"/>
          <w:highlight w:val="none"/>
          <w:lang w:eastAsia="zh-CN"/>
        </w:rPr>
        <w:t>.</w:t>
      </w:r>
      <w:r>
        <w:rPr>
          <w:rFonts w:hint="eastAsia" w:ascii="宋体" w:hAnsi="宋体" w:eastAsia="宋体" w:cs="宋体"/>
          <w:kern w:val="2"/>
          <w:sz w:val="24"/>
          <w:szCs w:val="24"/>
          <w:highlight w:val="none"/>
          <w:lang w:val="en-US" w:eastAsia="zh-CN"/>
        </w:rPr>
        <w:t xml:space="preserve"> </w:t>
      </w:r>
      <w:r>
        <w:rPr>
          <w:rFonts w:hint="eastAsia" w:ascii="宋体" w:hAnsi="宋体" w:eastAsia="宋体" w:cs="宋体"/>
          <w:kern w:val="2"/>
          <w:sz w:val="24"/>
          <w:szCs w:val="24"/>
          <w:highlight w:val="none"/>
        </w:rPr>
        <w:t>以获取业务合作机会为目的直接或间接向深合</w:t>
      </w:r>
      <w:r>
        <w:rPr>
          <w:rFonts w:hint="eastAsia" w:ascii="宋体" w:hAnsi="宋体" w:eastAsia="宋体" w:cs="宋体"/>
          <w:kern w:val="2"/>
          <w:sz w:val="24"/>
          <w:szCs w:val="24"/>
          <w:highlight w:val="none"/>
          <w:lang w:val="en-US" w:eastAsia="zh-CN"/>
        </w:rPr>
        <w:t>资产运营</w:t>
      </w:r>
      <w:r>
        <w:rPr>
          <w:rFonts w:hint="eastAsia" w:ascii="宋体" w:hAnsi="宋体" w:eastAsia="宋体" w:cs="宋体"/>
          <w:kern w:val="2"/>
          <w:sz w:val="24"/>
          <w:szCs w:val="24"/>
          <w:highlight w:val="none"/>
        </w:rPr>
        <w:t>公司人员或其近亲属提供全职或兼职岗位，包括代理人、顾问等；</w:t>
      </w:r>
    </w:p>
    <w:p w14:paraId="26D006F2">
      <w:pPr>
        <w:keepNext w:val="0"/>
        <w:keepLines w:val="0"/>
        <w:pageBreakBefore w:val="0"/>
        <w:widowControl w:val="0"/>
        <w:kinsoku/>
        <w:wordWrap/>
        <w:overflowPunct/>
        <w:topLinePunct w:val="0"/>
        <w:autoSpaceDE/>
        <w:autoSpaceDN/>
        <w:bidi w:val="0"/>
        <w:adjustRightInd w:val="0"/>
        <w:snapToGrid w:val="0"/>
        <w:spacing w:line="579" w:lineRule="exact"/>
        <w:ind w:left="0" w:leftChars="0" w:right="0" w:rightChars="0"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5</w:t>
      </w:r>
      <w:r>
        <w:rPr>
          <w:rFonts w:hint="eastAsia" w:ascii="宋体" w:hAnsi="宋体" w:eastAsia="宋体" w:cs="宋体"/>
          <w:kern w:val="2"/>
          <w:sz w:val="24"/>
          <w:szCs w:val="24"/>
          <w:highlight w:val="none"/>
          <w:lang w:eastAsia="zh-CN"/>
        </w:rPr>
        <w:t>.</w:t>
      </w:r>
      <w:r>
        <w:rPr>
          <w:rFonts w:hint="eastAsia" w:ascii="宋体" w:hAnsi="宋体" w:eastAsia="宋体" w:cs="宋体"/>
          <w:kern w:val="2"/>
          <w:sz w:val="24"/>
          <w:szCs w:val="24"/>
          <w:highlight w:val="none"/>
          <w:lang w:val="en-US" w:eastAsia="zh-CN"/>
        </w:rPr>
        <w:t xml:space="preserve"> </w:t>
      </w:r>
      <w:r>
        <w:rPr>
          <w:rFonts w:hint="eastAsia" w:ascii="宋体" w:hAnsi="宋体" w:eastAsia="宋体" w:cs="宋体"/>
          <w:kern w:val="2"/>
          <w:sz w:val="24"/>
          <w:szCs w:val="24"/>
          <w:highlight w:val="none"/>
        </w:rPr>
        <w:t>与深合</w:t>
      </w:r>
      <w:r>
        <w:rPr>
          <w:rFonts w:hint="eastAsia" w:ascii="宋体" w:hAnsi="宋体" w:eastAsia="宋体" w:cs="宋体"/>
          <w:kern w:val="2"/>
          <w:sz w:val="24"/>
          <w:szCs w:val="24"/>
          <w:highlight w:val="none"/>
          <w:lang w:val="en-US" w:eastAsia="zh-CN"/>
        </w:rPr>
        <w:t>资产运营</w:t>
      </w:r>
      <w:r>
        <w:rPr>
          <w:rFonts w:hint="eastAsia" w:ascii="宋体" w:hAnsi="宋体" w:eastAsia="宋体" w:cs="宋体"/>
          <w:kern w:val="2"/>
          <w:sz w:val="24"/>
          <w:szCs w:val="24"/>
          <w:highlight w:val="none"/>
        </w:rPr>
        <w:t>公司人员及其近亲属发生任何借款/贷款往来；</w:t>
      </w:r>
    </w:p>
    <w:p w14:paraId="0AA10911">
      <w:pPr>
        <w:keepNext w:val="0"/>
        <w:keepLines w:val="0"/>
        <w:pageBreakBefore w:val="0"/>
        <w:widowControl w:val="0"/>
        <w:kinsoku/>
        <w:wordWrap/>
        <w:overflowPunct/>
        <w:topLinePunct w:val="0"/>
        <w:autoSpaceDE/>
        <w:autoSpaceDN/>
        <w:bidi w:val="0"/>
        <w:adjustRightInd w:val="0"/>
        <w:snapToGrid w:val="0"/>
        <w:spacing w:line="579" w:lineRule="exact"/>
        <w:ind w:left="0" w:leftChars="0" w:right="0" w:rightChars="0"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6</w:t>
      </w:r>
      <w:r>
        <w:rPr>
          <w:rFonts w:hint="eastAsia" w:ascii="宋体" w:hAnsi="宋体" w:eastAsia="宋体" w:cs="宋体"/>
          <w:kern w:val="2"/>
          <w:sz w:val="24"/>
          <w:szCs w:val="24"/>
          <w:highlight w:val="none"/>
          <w:lang w:eastAsia="zh-CN"/>
        </w:rPr>
        <w:t>.</w:t>
      </w:r>
      <w:r>
        <w:rPr>
          <w:rFonts w:hint="eastAsia" w:ascii="宋体" w:hAnsi="宋体" w:eastAsia="宋体" w:cs="宋体"/>
          <w:kern w:val="2"/>
          <w:sz w:val="24"/>
          <w:szCs w:val="24"/>
          <w:highlight w:val="none"/>
          <w:lang w:val="en-US" w:eastAsia="zh-CN"/>
        </w:rPr>
        <w:t xml:space="preserve"> </w:t>
      </w:r>
      <w:r>
        <w:rPr>
          <w:rFonts w:hint="eastAsia" w:ascii="宋体" w:hAnsi="宋体" w:eastAsia="宋体" w:cs="宋体"/>
          <w:kern w:val="2"/>
          <w:sz w:val="24"/>
          <w:szCs w:val="24"/>
          <w:highlight w:val="none"/>
        </w:rPr>
        <w:t>通过深合</w:t>
      </w:r>
      <w:r>
        <w:rPr>
          <w:rFonts w:hint="eastAsia" w:ascii="宋体" w:hAnsi="宋体" w:eastAsia="宋体" w:cs="宋体"/>
          <w:kern w:val="2"/>
          <w:sz w:val="24"/>
          <w:szCs w:val="24"/>
          <w:highlight w:val="none"/>
          <w:lang w:val="en-US" w:eastAsia="zh-CN"/>
        </w:rPr>
        <w:t>资产运营</w:t>
      </w:r>
      <w:r>
        <w:rPr>
          <w:rFonts w:hint="eastAsia" w:ascii="宋体" w:hAnsi="宋体" w:eastAsia="宋体" w:cs="宋体"/>
          <w:kern w:val="2"/>
          <w:sz w:val="24"/>
          <w:szCs w:val="24"/>
          <w:highlight w:val="none"/>
        </w:rPr>
        <w:t>公司人员向相关方输送不正当利益，拉拢深合</w:t>
      </w:r>
      <w:r>
        <w:rPr>
          <w:rFonts w:hint="eastAsia" w:ascii="宋体" w:hAnsi="宋体" w:eastAsia="宋体" w:cs="宋体"/>
          <w:kern w:val="2"/>
          <w:sz w:val="24"/>
          <w:szCs w:val="24"/>
          <w:highlight w:val="none"/>
          <w:lang w:val="en-US" w:eastAsia="zh-CN"/>
        </w:rPr>
        <w:t>资产运营</w:t>
      </w:r>
      <w:r>
        <w:rPr>
          <w:rFonts w:hint="eastAsia" w:ascii="宋体" w:hAnsi="宋体" w:eastAsia="宋体" w:cs="宋体"/>
          <w:kern w:val="2"/>
          <w:sz w:val="24"/>
          <w:szCs w:val="24"/>
          <w:highlight w:val="none"/>
        </w:rPr>
        <w:t>公司人员参与我公司与</w:t>
      </w:r>
      <w:r>
        <w:rPr>
          <w:rFonts w:hint="eastAsia" w:ascii="宋体" w:hAnsi="宋体" w:eastAsia="宋体" w:cs="宋体"/>
          <w:kern w:val="2"/>
          <w:sz w:val="24"/>
          <w:szCs w:val="24"/>
          <w:highlight w:val="none"/>
          <w:lang w:eastAsia="zh-CN"/>
        </w:rPr>
        <w:t>其他合作伙伴</w:t>
      </w:r>
      <w:r>
        <w:rPr>
          <w:rFonts w:hint="eastAsia" w:ascii="宋体" w:hAnsi="宋体" w:eastAsia="宋体" w:cs="宋体"/>
          <w:kern w:val="2"/>
          <w:sz w:val="24"/>
          <w:szCs w:val="24"/>
          <w:highlight w:val="none"/>
        </w:rPr>
        <w:t>或客户的利益分配；</w:t>
      </w:r>
    </w:p>
    <w:p w14:paraId="09B8159D">
      <w:pPr>
        <w:keepNext w:val="0"/>
        <w:keepLines w:val="0"/>
        <w:pageBreakBefore w:val="0"/>
        <w:widowControl w:val="0"/>
        <w:kinsoku/>
        <w:wordWrap/>
        <w:overflowPunct/>
        <w:topLinePunct w:val="0"/>
        <w:autoSpaceDE/>
        <w:autoSpaceDN/>
        <w:bidi w:val="0"/>
        <w:adjustRightInd w:val="0"/>
        <w:snapToGrid w:val="0"/>
        <w:spacing w:line="579" w:lineRule="exact"/>
        <w:ind w:left="0" w:leftChars="0" w:right="0" w:rightChars="0"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7</w:t>
      </w:r>
      <w:r>
        <w:rPr>
          <w:rFonts w:hint="eastAsia" w:ascii="宋体" w:hAnsi="宋体" w:eastAsia="宋体" w:cs="宋体"/>
          <w:kern w:val="2"/>
          <w:sz w:val="24"/>
          <w:szCs w:val="24"/>
          <w:highlight w:val="none"/>
          <w:lang w:eastAsia="zh-CN"/>
        </w:rPr>
        <w:t>.</w:t>
      </w:r>
      <w:r>
        <w:rPr>
          <w:rFonts w:hint="eastAsia" w:ascii="宋体" w:hAnsi="宋体" w:eastAsia="宋体" w:cs="宋体"/>
          <w:kern w:val="2"/>
          <w:sz w:val="24"/>
          <w:szCs w:val="24"/>
          <w:highlight w:val="none"/>
          <w:lang w:val="en-US" w:eastAsia="zh-CN"/>
        </w:rPr>
        <w:t xml:space="preserve"> </w:t>
      </w:r>
      <w:r>
        <w:rPr>
          <w:rFonts w:hint="eastAsia" w:ascii="宋体" w:hAnsi="宋体" w:eastAsia="宋体" w:cs="宋体"/>
          <w:kern w:val="2"/>
          <w:sz w:val="24"/>
          <w:szCs w:val="24"/>
          <w:highlight w:val="none"/>
        </w:rPr>
        <w:t xml:space="preserve">相关法律法规明确规定为行贿的其他行为。 </w:t>
      </w:r>
    </w:p>
    <w:p w14:paraId="31E350A0">
      <w:pPr>
        <w:keepNext w:val="0"/>
        <w:keepLines w:val="0"/>
        <w:pageBreakBefore w:val="0"/>
        <w:widowControl w:val="0"/>
        <w:kinsoku/>
        <w:wordWrap/>
        <w:overflowPunct/>
        <w:topLinePunct w:val="0"/>
        <w:autoSpaceDE/>
        <w:autoSpaceDN/>
        <w:bidi w:val="0"/>
        <w:adjustRightInd w:val="0"/>
        <w:snapToGrid w:val="0"/>
        <w:spacing w:line="579" w:lineRule="exact"/>
        <w:ind w:left="0" w:leftChars="0" w:right="0" w:rightChars="0"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三、我公司若有任何违反本承诺书条款的行为，深合</w:t>
      </w:r>
      <w:r>
        <w:rPr>
          <w:rFonts w:hint="eastAsia" w:ascii="宋体" w:hAnsi="宋体" w:eastAsia="宋体" w:cs="宋体"/>
          <w:kern w:val="2"/>
          <w:sz w:val="24"/>
          <w:szCs w:val="24"/>
          <w:highlight w:val="none"/>
          <w:lang w:val="en-US" w:eastAsia="zh-CN"/>
        </w:rPr>
        <w:t>资产运营</w:t>
      </w:r>
      <w:r>
        <w:rPr>
          <w:rFonts w:hint="eastAsia" w:ascii="宋体" w:hAnsi="宋体" w:eastAsia="宋体" w:cs="宋体"/>
          <w:kern w:val="2"/>
          <w:sz w:val="24"/>
          <w:szCs w:val="24"/>
          <w:highlight w:val="none"/>
        </w:rPr>
        <w:t>公司均可向我公司追究违约责任，包括但不限于：</w:t>
      </w:r>
    </w:p>
    <w:p w14:paraId="348B7C03">
      <w:pPr>
        <w:keepNext w:val="0"/>
        <w:keepLines w:val="0"/>
        <w:pageBreakBefore w:val="0"/>
        <w:widowControl w:val="0"/>
        <w:kinsoku/>
        <w:wordWrap/>
        <w:overflowPunct/>
        <w:topLinePunct w:val="0"/>
        <w:autoSpaceDE/>
        <w:autoSpaceDN/>
        <w:bidi w:val="0"/>
        <w:adjustRightInd w:val="0"/>
        <w:snapToGrid w:val="0"/>
        <w:spacing w:line="579" w:lineRule="exact"/>
        <w:ind w:left="0" w:leftChars="0" w:right="0" w:rightChars="0"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1</w:t>
      </w:r>
      <w:r>
        <w:rPr>
          <w:rFonts w:hint="eastAsia" w:ascii="宋体" w:hAnsi="宋体" w:eastAsia="宋体" w:cs="宋体"/>
          <w:kern w:val="2"/>
          <w:sz w:val="24"/>
          <w:szCs w:val="24"/>
          <w:highlight w:val="none"/>
          <w:lang w:eastAsia="zh-CN"/>
        </w:rPr>
        <w:t>.</w:t>
      </w:r>
      <w:r>
        <w:rPr>
          <w:rFonts w:hint="eastAsia" w:ascii="宋体" w:hAnsi="宋体" w:eastAsia="宋体" w:cs="宋体"/>
          <w:kern w:val="2"/>
          <w:sz w:val="24"/>
          <w:szCs w:val="24"/>
          <w:highlight w:val="none"/>
          <w:lang w:val="en-US" w:eastAsia="zh-CN"/>
        </w:rPr>
        <w:t xml:space="preserve"> </w:t>
      </w:r>
      <w:r>
        <w:rPr>
          <w:rFonts w:hint="eastAsia" w:ascii="宋体" w:hAnsi="宋体" w:eastAsia="宋体" w:cs="宋体"/>
          <w:kern w:val="2"/>
          <w:sz w:val="24"/>
          <w:szCs w:val="24"/>
          <w:highlight w:val="none"/>
        </w:rPr>
        <w:t>深合</w:t>
      </w:r>
      <w:r>
        <w:rPr>
          <w:rFonts w:hint="eastAsia" w:ascii="宋体" w:hAnsi="宋体" w:eastAsia="宋体" w:cs="宋体"/>
          <w:kern w:val="2"/>
          <w:sz w:val="24"/>
          <w:szCs w:val="24"/>
          <w:highlight w:val="none"/>
          <w:lang w:val="en-US" w:eastAsia="zh-CN"/>
        </w:rPr>
        <w:t>资产运营</w:t>
      </w:r>
      <w:r>
        <w:rPr>
          <w:rFonts w:hint="eastAsia" w:ascii="宋体" w:hAnsi="宋体" w:eastAsia="宋体" w:cs="宋体"/>
          <w:kern w:val="2"/>
          <w:sz w:val="24"/>
          <w:szCs w:val="24"/>
          <w:highlight w:val="none"/>
        </w:rPr>
        <w:t>公司有权要求更换违反本承诺的工作人员；</w:t>
      </w:r>
    </w:p>
    <w:p w14:paraId="2E181ECA">
      <w:pPr>
        <w:keepNext w:val="0"/>
        <w:keepLines w:val="0"/>
        <w:pageBreakBefore w:val="0"/>
        <w:widowControl w:val="0"/>
        <w:kinsoku/>
        <w:wordWrap/>
        <w:overflowPunct/>
        <w:topLinePunct w:val="0"/>
        <w:autoSpaceDE/>
        <w:autoSpaceDN/>
        <w:bidi w:val="0"/>
        <w:adjustRightInd w:val="0"/>
        <w:snapToGrid w:val="0"/>
        <w:spacing w:line="579" w:lineRule="exact"/>
        <w:ind w:left="0" w:leftChars="0" w:right="0" w:rightChars="0"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2</w:t>
      </w:r>
      <w:r>
        <w:rPr>
          <w:rFonts w:hint="eastAsia" w:ascii="宋体" w:hAnsi="宋体" w:eastAsia="宋体" w:cs="宋体"/>
          <w:kern w:val="2"/>
          <w:sz w:val="24"/>
          <w:szCs w:val="24"/>
          <w:highlight w:val="none"/>
          <w:lang w:eastAsia="zh-CN"/>
        </w:rPr>
        <w:t>.</w:t>
      </w:r>
      <w:r>
        <w:rPr>
          <w:rFonts w:hint="eastAsia" w:ascii="宋体" w:hAnsi="宋体" w:eastAsia="宋体" w:cs="宋体"/>
          <w:kern w:val="2"/>
          <w:sz w:val="24"/>
          <w:szCs w:val="24"/>
          <w:highlight w:val="none"/>
          <w:lang w:val="en-US" w:eastAsia="zh-CN"/>
        </w:rPr>
        <w:t xml:space="preserve"> </w:t>
      </w:r>
      <w:r>
        <w:rPr>
          <w:rFonts w:hint="eastAsia" w:ascii="宋体" w:hAnsi="宋体" w:eastAsia="宋体" w:cs="宋体"/>
          <w:kern w:val="2"/>
          <w:sz w:val="24"/>
          <w:szCs w:val="24"/>
          <w:highlight w:val="none"/>
        </w:rPr>
        <w:t>深合</w:t>
      </w:r>
      <w:r>
        <w:rPr>
          <w:rFonts w:hint="eastAsia" w:ascii="宋体" w:hAnsi="宋体" w:eastAsia="宋体" w:cs="宋体"/>
          <w:kern w:val="2"/>
          <w:sz w:val="24"/>
          <w:szCs w:val="24"/>
          <w:highlight w:val="none"/>
          <w:lang w:val="en-US" w:eastAsia="zh-CN"/>
        </w:rPr>
        <w:t>资产运营</w:t>
      </w:r>
      <w:r>
        <w:rPr>
          <w:rFonts w:hint="eastAsia" w:ascii="宋体" w:hAnsi="宋体" w:eastAsia="宋体" w:cs="宋体"/>
          <w:kern w:val="2"/>
          <w:sz w:val="24"/>
          <w:szCs w:val="24"/>
          <w:highlight w:val="none"/>
        </w:rPr>
        <w:t>公司有权将我公司列入合作伙伴黑名单；</w:t>
      </w:r>
    </w:p>
    <w:p w14:paraId="67BDBFF1">
      <w:pPr>
        <w:keepNext w:val="0"/>
        <w:keepLines w:val="0"/>
        <w:pageBreakBefore w:val="0"/>
        <w:widowControl w:val="0"/>
        <w:kinsoku/>
        <w:wordWrap/>
        <w:overflowPunct/>
        <w:topLinePunct w:val="0"/>
        <w:autoSpaceDE/>
        <w:autoSpaceDN/>
        <w:bidi w:val="0"/>
        <w:adjustRightInd w:val="0"/>
        <w:snapToGrid w:val="0"/>
        <w:spacing w:line="579" w:lineRule="exact"/>
        <w:ind w:left="0" w:leftChars="0" w:right="0" w:rightChars="0"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3</w:t>
      </w:r>
      <w:r>
        <w:rPr>
          <w:rFonts w:hint="eastAsia" w:ascii="宋体" w:hAnsi="宋体" w:eastAsia="宋体" w:cs="宋体"/>
          <w:kern w:val="2"/>
          <w:sz w:val="24"/>
          <w:szCs w:val="24"/>
          <w:highlight w:val="none"/>
          <w:lang w:eastAsia="zh-CN"/>
        </w:rPr>
        <w:t>.</w:t>
      </w:r>
      <w:r>
        <w:rPr>
          <w:rFonts w:hint="eastAsia" w:ascii="宋体" w:hAnsi="宋体" w:eastAsia="宋体" w:cs="宋体"/>
          <w:kern w:val="2"/>
          <w:sz w:val="24"/>
          <w:szCs w:val="24"/>
          <w:highlight w:val="none"/>
          <w:lang w:val="en-US" w:eastAsia="zh-CN"/>
        </w:rPr>
        <w:t xml:space="preserve"> </w:t>
      </w:r>
      <w:r>
        <w:rPr>
          <w:rFonts w:hint="eastAsia" w:ascii="宋体" w:hAnsi="宋体" w:eastAsia="宋体" w:cs="宋体"/>
          <w:kern w:val="2"/>
          <w:sz w:val="24"/>
          <w:szCs w:val="24"/>
          <w:highlight w:val="none"/>
        </w:rPr>
        <w:t>深合</w:t>
      </w:r>
      <w:r>
        <w:rPr>
          <w:rFonts w:hint="eastAsia" w:ascii="宋体" w:hAnsi="宋体" w:eastAsia="宋体" w:cs="宋体"/>
          <w:kern w:val="2"/>
          <w:sz w:val="24"/>
          <w:szCs w:val="24"/>
          <w:highlight w:val="none"/>
          <w:lang w:val="en-US" w:eastAsia="zh-CN"/>
        </w:rPr>
        <w:t>资产运营</w:t>
      </w:r>
      <w:r>
        <w:rPr>
          <w:rFonts w:hint="eastAsia" w:ascii="宋体" w:hAnsi="宋体" w:eastAsia="宋体" w:cs="宋体"/>
          <w:kern w:val="2"/>
          <w:sz w:val="24"/>
          <w:szCs w:val="24"/>
          <w:highlight w:val="none"/>
        </w:rPr>
        <w:t>公司有权要求我公司无条件返还任何因行贿深合</w:t>
      </w:r>
      <w:r>
        <w:rPr>
          <w:rFonts w:hint="eastAsia" w:ascii="宋体" w:hAnsi="宋体" w:eastAsia="宋体" w:cs="宋体"/>
          <w:kern w:val="2"/>
          <w:sz w:val="24"/>
          <w:szCs w:val="24"/>
          <w:highlight w:val="none"/>
          <w:lang w:val="en-US" w:eastAsia="zh-CN"/>
        </w:rPr>
        <w:t>资产运营</w:t>
      </w:r>
      <w:r>
        <w:rPr>
          <w:rFonts w:hint="eastAsia" w:ascii="宋体" w:hAnsi="宋体" w:eastAsia="宋体" w:cs="宋体"/>
          <w:kern w:val="2"/>
          <w:sz w:val="24"/>
          <w:szCs w:val="24"/>
          <w:highlight w:val="none"/>
        </w:rPr>
        <w:t>公司人员而获取的利益；</w:t>
      </w:r>
    </w:p>
    <w:p w14:paraId="3FBF0905">
      <w:pPr>
        <w:keepNext w:val="0"/>
        <w:keepLines w:val="0"/>
        <w:pageBreakBefore w:val="0"/>
        <w:widowControl w:val="0"/>
        <w:kinsoku/>
        <w:wordWrap/>
        <w:overflowPunct/>
        <w:topLinePunct w:val="0"/>
        <w:autoSpaceDE/>
        <w:autoSpaceDN/>
        <w:bidi w:val="0"/>
        <w:adjustRightInd w:val="0"/>
        <w:snapToGrid w:val="0"/>
        <w:spacing w:line="579" w:lineRule="exact"/>
        <w:ind w:left="0" w:leftChars="0" w:right="0" w:rightChars="0"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4</w:t>
      </w:r>
      <w:r>
        <w:rPr>
          <w:rFonts w:hint="eastAsia" w:ascii="宋体" w:hAnsi="宋体" w:eastAsia="宋体" w:cs="宋体"/>
          <w:kern w:val="2"/>
          <w:sz w:val="24"/>
          <w:szCs w:val="24"/>
          <w:highlight w:val="none"/>
          <w:lang w:eastAsia="zh-CN"/>
        </w:rPr>
        <w:t>.</w:t>
      </w:r>
      <w:r>
        <w:rPr>
          <w:rFonts w:hint="eastAsia" w:ascii="宋体" w:hAnsi="宋体" w:eastAsia="宋体" w:cs="宋体"/>
          <w:kern w:val="2"/>
          <w:sz w:val="24"/>
          <w:szCs w:val="24"/>
          <w:highlight w:val="none"/>
          <w:lang w:val="en-US" w:eastAsia="zh-CN"/>
        </w:rPr>
        <w:t xml:space="preserve"> </w:t>
      </w:r>
      <w:r>
        <w:rPr>
          <w:rFonts w:hint="eastAsia" w:ascii="宋体" w:hAnsi="宋体" w:eastAsia="宋体" w:cs="宋体"/>
          <w:kern w:val="2"/>
          <w:sz w:val="24"/>
          <w:szCs w:val="24"/>
          <w:highlight w:val="none"/>
        </w:rPr>
        <w:t>深合</w:t>
      </w:r>
      <w:r>
        <w:rPr>
          <w:rFonts w:hint="eastAsia" w:ascii="宋体" w:hAnsi="宋体" w:eastAsia="宋体" w:cs="宋体"/>
          <w:kern w:val="2"/>
          <w:sz w:val="24"/>
          <w:szCs w:val="24"/>
          <w:highlight w:val="none"/>
          <w:lang w:val="en-US" w:eastAsia="zh-CN"/>
        </w:rPr>
        <w:t>资产运营</w:t>
      </w:r>
      <w:r>
        <w:rPr>
          <w:rFonts w:hint="eastAsia" w:ascii="宋体" w:hAnsi="宋体" w:eastAsia="宋体" w:cs="宋体"/>
          <w:kern w:val="2"/>
          <w:sz w:val="24"/>
          <w:szCs w:val="24"/>
          <w:highlight w:val="none"/>
        </w:rPr>
        <w:t>公司有权向我公司追索违约金及遭受的</w:t>
      </w:r>
      <w:r>
        <w:rPr>
          <w:rFonts w:hint="eastAsia" w:ascii="宋体" w:hAnsi="宋体" w:eastAsia="宋体" w:cs="宋体"/>
          <w:kern w:val="2"/>
          <w:sz w:val="24"/>
          <w:szCs w:val="24"/>
          <w:highlight w:val="none"/>
          <w:lang w:eastAsia="zh-CN"/>
        </w:rPr>
        <w:t>其他损失</w:t>
      </w:r>
      <w:r>
        <w:rPr>
          <w:rFonts w:hint="eastAsia" w:ascii="宋体" w:hAnsi="宋体" w:eastAsia="宋体" w:cs="宋体"/>
          <w:kern w:val="2"/>
          <w:sz w:val="24"/>
          <w:szCs w:val="24"/>
          <w:highlight w:val="none"/>
        </w:rPr>
        <w:t>，包括但不限于：业务受影响而造成的损失、因更换合作伙伴而造成的成本增加、政府部门罚款等。</w:t>
      </w:r>
    </w:p>
    <w:p w14:paraId="3377E753">
      <w:pPr>
        <w:keepNext w:val="0"/>
        <w:keepLines w:val="0"/>
        <w:pageBreakBefore w:val="0"/>
        <w:widowControl w:val="0"/>
        <w:kinsoku/>
        <w:wordWrap/>
        <w:overflowPunct/>
        <w:topLinePunct w:val="0"/>
        <w:autoSpaceDE/>
        <w:autoSpaceDN/>
        <w:bidi w:val="0"/>
        <w:adjustRightInd w:val="0"/>
        <w:snapToGrid w:val="0"/>
        <w:spacing w:line="579" w:lineRule="exact"/>
        <w:ind w:left="0" w:leftChars="0" w:right="0" w:rightChars="0"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上述承诺期限为本廉洁诚信承诺书签订之日起至合同履行完毕后止。</w:t>
      </w:r>
    </w:p>
    <w:p w14:paraId="2000FF4C">
      <w:pPr>
        <w:keepNext w:val="0"/>
        <w:keepLines w:val="0"/>
        <w:pageBreakBefore w:val="0"/>
        <w:widowControl w:val="0"/>
        <w:kinsoku/>
        <w:wordWrap/>
        <w:overflowPunct/>
        <w:topLinePunct w:val="0"/>
        <w:autoSpaceDE/>
        <w:autoSpaceDN/>
        <w:bidi w:val="0"/>
        <w:adjustRightInd w:val="0"/>
        <w:snapToGrid w:val="0"/>
        <w:spacing w:line="579" w:lineRule="exact"/>
        <w:ind w:left="0" w:leftChars="0" w:right="0" w:rightChars="0" w:firstLine="480" w:firstLineChars="200"/>
        <w:jc w:val="both"/>
        <w:textAlignment w:val="auto"/>
        <w:rPr>
          <w:rFonts w:hint="eastAsia" w:ascii="宋体" w:hAnsi="宋体" w:eastAsia="宋体" w:cs="宋体"/>
          <w:kern w:val="2"/>
          <w:sz w:val="24"/>
          <w:szCs w:val="24"/>
          <w:highlight w:val="none"/>
        </w:rPr>
      </w:pPr>
    </w:p>
    <w:p w14:paraId="4661C4D9">
      <w:pPr>
        <w:keepNext w:val="0"/>
        <w:keepLines w:val="0"/>
        <w:pageBreakBefore w:val="0"/>
        <w:widowControl w:val="0"/>
        <w:kinsoku/>
        <w:wordWrap/>
        <w:overflowPunct/>
        <w:topLinePunct w:val="0"/>
        <w:autoSpaceDE/>
        <w:autoSpaceDN/>
        <w:bidi w:val="0"/>
        <w:adjustRightInd w:val="0"/>
        <w:snapToGrid w:val="0"/>
        <w:spacing w:line="579" w:lineRule="exact"/>
        <w:ind w:left="0" w:leftChars="0" w:right="0" w:rightChars="0"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 xml:space="preserve">承诺方盖章：                                  </w:t>
      </w:r>
    </w:p>
    <w:p w14:paraId="5806F2C6">
      <w:pPr>
        <w:keepNext w:val="0"/>
        <w:keepLines w:val="0"/>
        <w:pageBreakBefore w:val="0"/>
        <w:widowControl w:val="0"/>
        <w:kinsoku/>
        <w:wordWrap/>
        <w:overflowPunct/>
        <w:topLinePunct w:val="0"/>
        <w:autoSpaceDE/>
        <w:autoSpaceDN/>
        <w:bidi w:val="0"/>
        <w:adjustRightInd w:val="0"/>
        <w:snapToGrid w:val="0"/>
        <w:spacing w:line="579" w:lineRule="exact"/>
        <w:ind w:left="0" w:leftChars="0" w:right="0" w:rightChars="0"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 xml:space="preserve">法定代表人（或授权委托人）签名：                </w:t>
      </w:r>
    </w:p>
    <w:p w14:paraId="58984CA6">
      <w:pPr>
        <w:keepNext w:val="0"/>
        <w:keepLines w:val="0"/>
        <w:pageBreakBefore w:val="0"/>
        <w:widowControl w:val="0"/>
        <w:kinsoku/>
        <w:wordWrap/>
        <w:overflowPunct/>
        <w:topLinePunct w:val="0"/>
        <w:autoSpaceDE/>
        <w:autoSpaceDN/>
        <w:bidi w:val="0"/>
        <w:adjustRightInd w:val="0"/>
        <w:snapToGrid w:val="0"/>
        <w:spacing w:line="579" w:lineRule="exact"/>
        <w:ind w:left="0" w:leftChars="0" w:right="0" w:rightChars="0"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 xml:space="preserve">项目负责人签名：                              </w:t>
      </w:r>
    </w:p>
    <w:p w14:paraId="56412071">
      <w:pPr>
        <w:keepNext w:val="0"/>
        <w:keepLines w:val="0"/>
        <w:pageBreakBefore w:val="0"/>
        <w:widowControl w:val="0"/>
        <w:kinsoku/>
        <w:wordWrap/>
        <w:overflowPunct/>
        <w:topLinePunct w:val="0"/>
        <w:autoSpaceDE/>
        <w:autoSpaceDN/>
        <w:bidi w:val="0"/>
        <w:adjustRightInd w:val="0"/>
        <w:snapToGrid w:val="0"/>
        <w:spacing w:line="579" w:lineRule="exact"/>
        <w:ind w:left="0" w:leftChars="0" w:right="0" w:rightChars="0" w:firstLine="480" w:firstLineChars="20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签署承诺日期：       年      月      日</w:t>
      </w:r>
    </w:p>
    <w:p w14:paraId="7FEC503C">
      <w:pPr>
        <w:keepNext w:val="0"/>
        <w:keepLines w:val="0"/>
        <w:pageBreakBefore w:val="0"/>
        <w:kinsoku/>
        <w:wordWrap/>
        <w:overflowPunct/>
        <w:topLinePunct w:val="0"/>
        <w:bidi w:val="0"/>
        <w:spacing w:line="579" w:lineRule="exact"/>
        <w:ind w:left="0" w:leftChars="0" w:right="0" w:rightChars="0" w:firstLine="522" w:firstLineChars="200"/>
        <w:jc w:val="left"/>
        <w:textAlignment w:val="auto"/>
        <w:rPr>
          <w:rFonts w:hint="eastAsia" w:ascii="宋体" w:hAnsi="宋体" w:eastAsia="宋体" w:cs="宋体"/>
          <w:b/>
          <w:color w:val="000000"/>
          <w:spacing w:val="10"/>
          <w:sz w:val="24"/>
          <w:szCs w:val="24"/>
          <w:highlight w:val="none"/>
        </w:rPr>
      </w:pPr>
    </w:p>
    <w:p w14:paraId="5921ED5E">
      <w:pPr>
        <w:rPr>
          <w:rFonts w:hint="eastAsia" w:ascii="宋体" w:hAnsi="宋体" w:eastAsia="宋体" w:cs="宋体"/>
          <w:b w:val="0"/>
          <w:bCs w:val="0"/>
          <w:kern w:val="0"/>
          <w:sz w:val="24"/>
          <w:szCs w:val="24"/>
          <w:highlight w:val="none"/>
        </w:rPr>
      </w:pPr>
      <w:r>
        <w:rPr>
          <w:rFonts w:hint="eastAsia" w:ascii="宋体" w:hAnsi="宋体" w:eastAsia="宋体" w:cs="宋体"/>
          <w:b w:val="0"/>
          <w:bCs w:val="0"/>
          <w:kern w:val="0"/>
          <w:sz w:val="24"/>
          <w:szCs w:val="24"/>
          <w:highlight w:val="none"/>
        </w:rPr>
        <w:br w:type="page"/>
      </w:r>
    </w:p>
    <w:p w14:paraId="1E4D472A">
      <w:pPr>
        <w:pStyle w:val="200"/>
        <w:shd w:val="clear" w:color="auto" w:fill="FFFFFF"/>
        <w:spacing w:after="0" w:line="579" w:lineRule="exact"/>
        <w:jc w:val="both"/>
        <w:rPr>
          <w:rFonts w:hint="eastAsia" w:ascii="宋体" w:hAnsi="宋体" w:eastAsia="宋体" w:cs="宋体"/>
          <w:b w:val="0"/>
          <w:bCs w:val="0"/>
          <w:kern w:val="0"/>
          <w:sz w:val="24"/>
          <w:szCs w:val="24"/>
          <w:highlight w:val="none"/>
        </w:rPr>
      </w:pPr>
      <w:r>
        <w:rPr>
          <w:rFonts w:hint="eastAsia" w:ascii="宋体" w:hAnsi="宋体" w:eastAsia="宋体" w:cs="宋体"/>
          <w:b w:val="0"/>
          <w:bCs w:val="0"/>
          <w:kern w:val="0"/>
          <w:sz w:val="24"/>
          <w:szCs w:val="24"/>
          <w:highlight w:val="none"/>
        </w:rPr>
        <w:t>附件</w:t>
      </w:r>
      <w:r>
        <w:rPr>
          <w:rFonts w:hint="eastAsia" w:cs="宋体"/>
          <w:b w:val="0"/>
          <w:bCs w:val="0"/>
          <w:kern w:val="0"/>
          <w:sz w:val="24"/>
          <w:szCs w:val="24"/>
          <w:highlight w:val="none"/>
          <w:lang w:val="en-US" w:eastAsia="zh-CN"/>
        </w:rPr>
        <w:t>4</w:t>
      </w:r>
      <w:r>
        <w:rPr>
          <w:rFonts w:hint="eastAsia" w:ascii="宋体" w:hAnsi="宋体" w:eastAsia="宋体" w:cs="宋体"/>
          <w:b w:val="0"/>
          <w:bCs w:val="0"/>
          <w:kern w:val="0"/>
          <w:sz w:val="24"/>
          <w:szCs w:val="24"/>
          <w:highlight w:val="none"/>
        </w:rPr>
        <w:t>：安全生产管理协议</w:t>
      </w:r>
    </w:p>
    <w:p w14:paraId="199CDEAC">
      <w:pPr>
        <w:pStyle w:val="200"/>
        <w:spacing w:after="0" w:line="579"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安全生产管理协议</w:t>
      </w:r>
    </w:p>
    <w:p w14:paraId="3A2E93CD">
      <w:pPr>
        <w:pStyle w:val="2"/>
        <w:spacing w:line="579"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甲方：横琴深合资产运营有限公司</w:t>
      </w:r>
    </w:p>
    <w:p w14:paraId="286353D3">
      <w:pPr>
        <w:pStyle w:val="2"/>
        <w:spacing w:line="579" w:lineRule="exact"/>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rPr>
        <w:t>乙方：</w:t>
      </w:r>
    </w:p>
    <w:p w14:paraId="6AE1E2EE">
      <w:pPr>
        <w:pStyle w:val="2"/>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为切实贯彻落实“安全第一、预防为主、综合治理”的安全生产方针，进一步规范公司对</w:t>
      </w:r>
      <w:r>
        <w:rPr>
          <w:rFonts w:hint="eastAsia" w:ascii="宋体" w:hAnsi="宋体" w:cs="宋体"/>
          <w:sz w:val="24"/>
          <w:szCs w:val="24"/>
          <w:highlight w:val="none"/>
          <w:lang w:val="en-US" w:eastAsia="zh-CN"/>
        </w:rPr>
        <w:t>施工</w:t>
      </w:r>
      <w:r>
        <w:rPr>
          <w:rFonts w:hint="eastAsia" w:ascii="宋体" w:hAnsi="宋体" w:eastAsia="宋体" w:cs="宋体"/>
          <w:sz w:val="24"/>
          <w:szCs w:val="24"/>
          <w:highlight w:val="none"/>
        </w:rPr>
        <w:t>单位管理，明确</w:t>
      </w:r>
      <w:r>
        <w:rPr>
          <w:rFonts w:hint="eastAsia" w:ascii="宋体" w:hAnsi="宋体" w:cs="宋体"/>
          <w:sz w:val="24"/>
          <w:szCs w:val="24"/>
          <w:highlight w:val="none"/>
          <w:lang w:val="en-US" w:eastAsia="zh-CN"/>
        </w:rPr>
        <w:t>施工</w:t>
      </w:r>
      <w:r>
        <w:rPr>
          <w:rFonts w:hint="eastAsia" w:ascii="宋体" w:hAnsi="宋体" w:eastAsia="宋体" w:cs="宋体"/>
          <w:sz w:val="24"/>
          <w:szCs w:val="24"/>
          <w:highlight w:val="none"/>
        </w:rPr>
        <w:t>单位在作业过程中甲乙双方承担的安全责任，维护甲乙双方的共同利益，保持良好、安全的作业环境，保障作业过程中工作人员的安全和身体健康，防止安全事故或因工伤亡事故的发生，依据国家《中华人民共和国安全生产法》及相关安全法律法规规定，经双方协商一致签订本协议。</w:t>
      </w:r>
    </w:p>
    <w:p w14:paraId="78FF54B3">
      <w:pPr>
        <w:pStyle w:val="201"/>
        <w:numPr>
          <w:ilvl w:val="0"/>
          <w:numId w:val="4"/>
        </w:numPr>
        <w:tabs>
          <w:tab w:val="left" w:pos="963"/>
        </w:tabs>
        <w:spacing w:before="0" w:after="0" w:line="579" w:lineRule="exact"/>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工作概况</w:t>
      </w:r>
    </w:p>
    <w:p w14:paraId="5DAAC9F6">
      <w:pPr>
        <w:pStyle w:val="2"/>
        <w:numPr>
          <w:ilvl w:val="0"/>
          <w:numId w:val="5"/>
        </w:numPr>
        <w:tabs>
          <w:tab w:val="left" w:pos="1400"/>
        </w:tabs>
        <w:spacing w:line="579" w:lineRule="exact"/>
        <w:ind w:firstLine="480" w:firstLineChars="200"/>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工程名称</w:t>
      </w:r>
      <w:r>
        <w:rPr>
          <w:rFonts w:hint="eastAsia" w:ascii="宋体" w:hAnsi="宋体" w:eastAsia="宋体" w:cs="宋体"/>
          <w:sz w:val="24"/>
          <w:szCs w:val="24"/>
          <w:highlight w:val="none"/>
        </w:rPr>
        <w:t>：</w:t>
      </w:r>
      <w:r>
        <w:rPr>
          <w:rFonts w:hint="eastAsia" w:ascii="宋体" w:hAnsi="宋体" w:eastAsia="宋体" w:cs="宋体"/>
          <w:sz w:val="24"/>
          <w:szCs w:val="24"/>
          <w:highlight w:val="none"/>
          <w:u w:val="none"/>
          <w:lang w:val="en-US" w:eastAsia="zh-CN"/>
        </w:rPr>
        <w:t>彩虹苑项目商业</w:t>
      </w:r>
      <w:r>
        <w:rPr>
          <w:rFonts w:hint="eastAsia" w:ascii="宋体" w:hAnsi="宋体" w:cs="宋体"/>
          <w:sz w:val="24"/>
          <w:szCs w:val="24"/>
          <w:highlight w:val="none"/>
          <w:u w:val="none"/>
          <w:lang w:val="en-US" w:eastAsia="zh-CN"/>
        </w:rPr>
        <w:t>氛围提升工程</w:t>
      </w:r>
    </w:p>
    <w:p w14:paraId="484C0965">
      <w:pPr>
        <w:pStyle w:val="2"/>
        <w:numPr>
          <w:ilvl w:val="0"/>
          <w:numId w:val="5"/>
        </w:numPr>
        <w:tabs>
          <w:tab w:val="left" w:pos="140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施工</w:t>
      </w:r>
      <w:r>
        <w:rPr>
          <w:rFonts w:hint="eastAsia" w:ascii="宋体" w:hAnsi="宋体" w:eastAsia="宋体" w:cs="宋体"/>
          <w:sz w:val="24"/>
          <w:szCs w:val="24"/>
          <w:highlight w:val="none"/>
        </w:rPr>
        <w:t>地点：</w:t>
      </w:r>
      <w:r>
        <w:rPr>
          <w:rFonts w:hint="eastAsia" w:ascii="宋体" w:hAnsi="宋体" w:eastAsia="宋体" w:cs="宋体"/>
          <w:sz w:val="24"/>
          <w:szCs w:val="24"/>
          <w:highlight w:val="none"/>
          <w:lang w:val="en-US" w:eastAsia="zh-CN"/>
        </w:rPr>
        <w:t>横琴粤澳深度合作区子期南路120号彩虹苑</w:t>
      </w:r>
    </w:p>
    <w:p w14:paraId="3774334A">
      <w:pPr>
        <w:pStyle w:val="201"/>
        <w:numPr>
          <w:ilvl w:val="0"/>
          <w:numId w:val="4"/>
        </w:numPr>
        <w:tabs>
          <w:tab w:val="left" w:pos="963"/>
        </w:tabs>
        <w:spacing w:before="0" w:after="0" w:line="579" w:lineRule="exact"/>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甲乙双方共同责任</w:t>
      </w:r>
    </w:p>
    <w:p w14:paraId="384EE849">
      <w:pPr>
        <w:pStyle w:val="2"/>
        <w:numPr>
          <w:ilvl w:val="0"/>
          <w:numId w:val="6"/>
        </w:numPr>
        <w:tabs>
          <w:tab w:val="left" w:pos="140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甲乙双方须共同遵守国家和地方有关安全生产的法律法规和规定，认真执行国家、行业、企业安全技术标准。</w:t>
      </w:r>
    </w:p>
    <w:p w14:paraId="4148B57A">
      <w:pPr>
        <w:pStyle w:val="2"/>
        <w:numPr>
          <w:ilvl w:val="0"/>
          <w:numId w:val="6"/>
        </w:numPr>
        <w:tabs>
          <w:tab w:val="left" w:pos="140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在甲方的统一管理下，共同组成作业现场临时安全负责人，对作业人员清楚交接作业安全方法和措施，并在作业过程中严格贯彻执行。</w:t>
      </w:r>
    </w:p>
    <w:p w14:paraId="1751F198">
      <w:pPr>
        <w:pStyle w:val="2"/>
        <w:numPr>
          <w:ilvl w:val="0"/>
          <w:numId w:val="6"/>
        </w:numPr>
        <w:tabs>
          <w:tab w:val="left" w:pos="140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始终坚持“安全第一、预防为主、综合治理”的安全生产方针，不得有“三违”（违章指挥、违章作业、违反劳动纪律）行为，落实安全保护措施，防止安全事故发生。</w:t>
      </w:r>
    </w:p>
    <w:p w14:paraId="1EBB3BE0">
      <w:pPr>
        <w:pStyle w:val="2"/>
        <w:numPr>
          <w:ilvl w:val="0"/>
          <w:numId w:val="6"/>
        </w:numPr>
        <w:tabs>
          <w:tab w:val="left" w:pos="140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共同抓好作业人员安全教育，严肃安全劳动纪律，规范安全行为。发生事故时，双方应立即采取措施保护现场，抢救伤员，防止事故扩大。同时，必须按“四不放过”（四不放过是指事故原因未查清不放过、责任人员未处理不放过、整改措施未落实不放过、有关人员未受到教育不放过）的原则调查处理，并上报处理。严禁弄虚作假、隐瞒不报。</w:t>
      </w:r>
    </w:p>
    <w:p w14:paraId="55D45B43">
      <w:pPr>
        <w:pStyle w:val="201"/>
        <w:numPr>
          <w:ilvl w:val="0"/>
          <w:numId w:val="4"/>
        </w:numPr>
        <w:tabs>
          <w:tab w:val="left" w:pos="963"/>
        </w:tabs>
        <w:spacing w:before="0" w:after="0" w:line="579" w:lineRule="exact"/>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甲方的具体责任</w:t>
      </w:r>
    </w:p>
    <w:p w14:paraId="217D8735">
      <w:pPr>
        <w:pStyle w:val="2"/>
        <w:numPr>
          <w:ilvl w:val="0"/>
          <w:numId w:val="7"/>
        </w:numPr>
        <w:tabs>
          <w:tab w:val="left" w:pos="140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甲方须向乙方告知本单位、本现场的安全生产规章制度，对乙方安全生产实施监督管理。</w:t>
      </w:r>
    </w:p>
    <w:p w14:paraId="2E631A26">
      <w:pPr>
        <w:pStyle w:val="2"/>
        <w:numPr>
          <w:ilvl w:val="0"/>
          <w:numId w:val="7"/>
        </w:numPr>
        <w:tabs>
          <w:tab w:val="left" w:pos="140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在安排乙方工作时须针对其施工内容、要求，提出施工安全注意事项。对乙方人员及其证件和特殊作业人员上岗证件进行查验，并对作业人员进行入场安全教育。</w:t>
      </w:r>
    </w:p>
    <w:p w14:paraId="6BFB6C89">
      <w:pPr>
        <w:pStyle w:val="2"/>
        <w:numPr>
          <w:ilvl w:val="0"/>
          <w:numId w:val="7"/>
        </w:numPr>
        <w:tabs>
          <w:tab w:val="left" w:pos="140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对乙方作业中的安全行为进行日常监督检查，纠正“三违”行为。如发现严重的事故隐患，有权立即责令整改或停工，监督整改后按双方商定的管理办法进行处理。对于乙方严重违纪者给予立即终止合同并清退出场，给甲方所造成的相应损失由乙方承担。</w:t>
      </w:r>
    </w:p>
    <w:p w14:paraId="439F0779">
      <w:pPr>
        <w:pStyle w:val="201"/>
        <w:numPr>
          <w:ilvl w:val="0"/>
          <w:numId w:val="4"/>
        </w:numPr>
        <w:tabs>
          <w:tab w:val="left" w:pos="963"/>
        </w:tabs>
        <w:spacing w:before="0" w:after="0" w:line="579" w:lineRule="exact"/>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乙方的具体责任</w:t>
      </w:r>
    </w:p>
    <w:p w14:paraId="05A50035">
      <w:pPr>
        <w:pStyle w:val="2"/>
        <w:numPr>
          <w:ilvl w:val="0"/>
          <w:numId w:val="8"/>
        </w:numPr>
        <w:tabs>
          <w:tab w:val="left" w:pos="168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乙方法定代表人/负责人为本单位的安全第一责任人，对本单位安全管理工作负全责。同时，乙方应指定专人负责作业人员安全管理、作业现场安全等具体工作。</w:t>
      </w:r>
    </w:p>
    <w:p w14:paraId="727C1654">
      <w:pPr>
        <w:pStyle w:val="2"/>
        <w:numPr>
          <w:ilvl w:val="0"/>
          <w:numId w:val="8"/>
        </w:numPr>
        <w:tabs>
          <w:tab w:val="left" w:pos="168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接受甲方管理人员的指挥和监督，遵守甲方的安全管理制度。</w:t>
      </w:r>
    </w:p>
    <w:p w14:paraId="3658F5EE">
      <w:pPr>
        <w:pStyle w:val="2"/>
        <w:numPr>
          <w:ilvl w:val="0"/>
          <w:numId w:val="8"/>
        </w:numPr>
        <w:tabs>
          <w:tab w:val="left" w:pos="168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人员安全管理</w:t>
      </w:r>
    </w:p>
    <w:p w14:paraId="22D80BB5">
      <w:pPr>
        <w:pStyle w:val="2"/>
        <w:numPr>
          <w:ilvl w:val="0"/>
          <w:numId w:val="9"/>
        </w:numPr>
        <w:tabs>
          <w:tab w:val="left" w:pos="980"/>
          <w:tab w:val="clear" w:pos="21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乙方作业人员没有劣迹或犯罪经历。体检不合格或患有职业禁忌者，以及老、弱、病、残者、童工应坚决清退，严禁录用。凡已注册的人员不得随意调整，不得冒名顶替。人员调整，要通过甲方同意后实施。</w:t>
      </w:r>
    </w:p>
    <w:p w14:paraId="19755716">
      <w:pPr>
        <w:pStyle w:val="2"/>
        <w:numPr>
          <w:ilvl w:val="0"/>
          <w:numId w:val="9"/>
        </w:numPr>
        <w:tabs>
          <w:tab w:val="left" w:pos="980"/>
          <w:tab w:val="clear" w:pos="21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乙方作业人员未经过安全教育培训合格，不得上岗作业。</w:t>
      </w:r>
    </w:p>
    <w:p w14:paraId="6A5D92EF">
      <w:pPr>
        <w:pStyle w:val="2"/>
        <w:numPr>
          <w:ilvl w:val="0"/>
          <w:numId w:val="9"/>
        </w:numPr>
        <w:tabs>
          <w:tab w:val="left" w:pos="980"/>
          <w:tab w:val="clear" w:pos="21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乙方要建立、完善安全生产责任制等各项安全管理制度，认真履行职责，防止人身安全事故的发生。</w:t>
      </w:r>
    </w:p>
    <w:p w14:paraId="555902B4">
      <w:pPr>
        <w:pStyle w:val="2"/>
        <w:numPr>
          <w:ilvl w:val="0"/>
          <w:numId w:val="8"/>
        </w:numPr>
        <w:tabs>
          <w:tab w:val="left" w:pos="168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施工机具及工器具安全管理</w:t>
      </w:r>
    </w:p>
    <w:p w14:paraId="51E5F990">
      <w:pPr>
        <w:pStyle w:val="2"/>
        <w:numPr>
          <w:ilvl w:val="0"/>
          <w:numId w:val="10"/>
        </w:numPr>
        <w:tabs>
          <w:tab w:val="left" w:pos="980"/>
          <w:tab w:val="clear" w:pos="21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乙方在作业过程中按国家安全标准要求配置相关的消防安全设施。</w:t>
      </w:r>
    </w:p>
    <w:p w14:paraId="4DEBD60E">
      <w:pPr>
        <w:pStyle w:val="2"/>
        <w:numPr>
          <w:ilvl w:val="0"/>
          <w:numId w:val="10"/>
        </w:numPr>
        <w:tabs>
          <w:tab w:val="left" w:pos="980"/>
          <w:tab w:val="clear" w:pos="21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乙方自带施工机具，需经过有资质部门的安全检查且检验合格，并向甲方提供检验合格的报告或证明。施工用大型电动、气动机具、压力容器、起重挖掘、叉车等设备必须向甲方登记备案。</w:t>
      </w:r>
    </w:p>
    <w:p w14:paraId="3D317637">
      <w:pPr>
        <w:pStyle w:val="2"/>
        <w:numPr>
          <w:ilvl w:val="0"/>
          <w:numId w:val="10"/>
        </w:numPr>
        <w:tabs>
          <w:tab w:val="left" w:pos="980"/>
          <w:tab w:val="clear" w:pos="21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乙方向甲方借用施工工器具，使用时由乙方负责机具的安全性能，归还时保证机具完好。</w:t>
      </w:r>
    </w:p>
    <w:p w14:paraId="10DD4EFA">
      <w:pPr>
        <w:pStyle w:val="2"/>
        <w:numPr>
          <w:ilvl w:val="0"/>
          <w:numId w:val="10"/>
        </w:numPr>
        <w:tabs>
          <w:tab w:val="left" w:pos="980"/>
          <w:tab w:val="clear" w:pos="21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乙方要求甲方配合工作时，应事先向甲方提出，并明确相关施工工器具的</w:t>
      </w:r>
    </w:p>
    <w:p w14:paraId="2F68F89C">
      <w:pPr>
        <w:pStyle w:val="2"/>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安全使用措施，明确双方的安全职责。</w:t>
      </w:r>
    </w:p>
    <w:p w14:paraId="1CE88709">
      <w:pPr>
        <w:pStyle w:val="2"/>
        <w:numPr>
          <w:ilvl w:val="0"/>
          <w:numId w:val="10"/>
        </w:numPr>
        <w:tabs>
          <w:tab w:val="left" w:pos="980"/>
          <w:tab w:val="clear" w:pos="21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工程项目及设备设施在试运行期间，施工单位须安排专业技术人员现场监护运行，以便事故应急处理和故障维修，避免安全事故的发生。</w:t>
      </w:r>
    </w:p>
    <w:p w14:paraId="7B09DBB5">
      <w:pPr>
        <w:pStyle w:val="2"/>
        <w:numPr>
          <w:ilvl w:val="0"/>
          <w:numId w:val="8"/>
        </w:numPr>
        <w:tabs>
          <w:tab w:val="left" w:pos="168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环保管理</w:t>
      </w:r>
    </w:p>
    <w:p w14:paraId="5BE1A146">
      <w:pPr>
        <w:pStyle w:val="2"/>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乙方要遵守国家及地方政府有关环境保护的法律法规及规章制度，对废弃物料应按照有关规定进行妥善处理，禁止乱堆乱放，乙方完工后需对作业现场进行清理，做到“工完、料净、场地清”。由于乙方管理不善造成的环保事件由乙方承担相应后果。</w:t>
      </w:r>
    </w:p>
    <w:p w14:paraId="3DFDDDCA">
      <w:pPr>
        <w:pStyle w:val="2"/>
        <w:numPr>
          <w:ilvl w:val="0"/>
          <w:numId w:val="8"/>
        </w:numPr>
        <w:tabs>
          <w:tab w:val="left" w:pos="168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作业环境安全管理</w:t>
      </w:r>
    </w:p>
    <w:p w14:paraId="7616E674">
      <w:pPr>
        <w:pStyle w:val="2"/>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甲方向乙方提供安全的作业环境，乙方在作业过程中要做好安全隔离措施及现场安全警示标志。</w:t>
      </w:r>
    </w:p>
    <w:p w14:paraId="350889E1">
      <w:pPr>
        <w:pStyle w:val="2"/>
        <w:numPr>
          <w:ilvl w:val="0"/>
          <w:numId w:val="8"/>
        </w:numPr>
        <w:tabs>
          <w:tab w:val="left" w:pos="168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机动车辆安全管理</w:t>
      </w:r>
    </w:p>
    <w:p w14:paraId="52358264">
      <w:pPr>
        <w:pStyle w:val="2"/>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进入甲方管理区域的车辆必须按照交通规则和安全标志安全行驶，不准高鸣喇叭、超速行驶、占道行驶等。</w:t>
      </w:r>
    </w:p>
    <w:p w14:paraId="771E8FED">
      <w:pPr>
        <w:pStyle w:val="2"/>
        <w:numPr>
          <w:ilvl w:val="0"/>
          <w:numId w:val="11"/>
        </w:numPr>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乙方机动车驾驶人员必须持证驾驶，不得借证冒名顶替，不得违章载人。</w:t>
      </w:r>
    </w:p>
    <w:p w14:paraId="2E9B58A8">
      <w:pPr>
        <w:pStyle w:val="2"/>
        <w:numPr>
          <w:ilvl w:val="0"/>
          <w:numId w:val="8"/>
        </w:numPr>
        <w:tabs>
          <w:tab w:val="left" w:pos="168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有毒有害、易燃易爆物品安全管理</w:t>
      </w:r>
    </w:p>
    <w:p w14:paraId="518639EC">
      <w:pPr>
        <w:pStyle w:val="2"/>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乙方作业人员带入甲方现场的有毒有害、易燃易爆危险品必须登记，并按甲方的有关规定妥善保管。在现场使用有毒有害、易燃易爆危险品必须得到甲方的同意，并按照甲方的要求进行登记和做好安全措施。</w:t>
      </w:r>
    </w:p>
    <w:p w14:paraId="728413E2">
      <w:pPr>
        <w:pStyle w:val="2"/>
        <w:numPr>
          <w:ilvl w:val="0"/>
          <w:numId w:val="8"/>
        </w:numPr>
        <w:tabs>
          <w:tab w:val="left" w:pos="168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用火作业安全管理</w:t>
      </w:r>
    </w:p>
    <w:p w14:paraId="51A95569">
      <w:pPr>
        <w:pStyle w:val="2"/>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乙方在甲方管理区域内进行明火作业，必须向甲方相关部门办理用火作业许可证并做好安全措施。凡是明火工作间断、完毕时必须检查现场有无残留火种，消除火灾隐患，防止发生火灾。</w:t>
      </w:r>
    </w:p>
    <w:p w14:paraId="5AD43398">
      <w:pPr>
        <w:pStyle w:val="2"/>
        <w:numPr>
          <w:ilvl w:val="0"/>
          <w:numId w:val="8"/>
        </w:numPr>
        <w:tabs>
          <w:tab w:val="left" w:pos="168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施工用电安全管理</w:t>
      </w:r>
    </w:p>
    <w:p w14:paraId="46BBBBCF">
      <w:pPr>
        <w:pStyle w:val="2"/>
        <w:numPr>
          <w:ilvl w:val="0"/>
          <w:numId w:val="12"/>
        </w:numPr>
        <w:tabs>
          <w:tab w:val="left" w:pos="980"/>
          <w:tab w:val="clear" w:pos="21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严禁非电工作业人员私自乱拉、乱接电线。挪动电箱、电气设备时必须有且至少有一名电工在场。</w:t>
      </w:r>
    </w:p>
    <w:p w14:paraId="61DFB882">
      <w:pPr>
        <w:pStyle w:val="2"/>
        <w:numPr>
          <w:ilvl w:val="0"/>
          <w:numId w:val="12"/>
        </w:numPr>
        <w:tabs>
          <w:tab w:val="left" w:pos="980"/>
          <w:tab w:val="clear" w:pos="21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施工现场内的所有电器设备的金属外壳必须与专用保护零线连接。</w:t>
      </w:r>
    </w:p>
    <w:p w14:paraId="305BD54E">
      <w:pPr>
        <w:pStyle w:val="2"/>
        <w:numPr>
          <w:ilvl w:val="0"/>
          <w:numId w:val="12"/>
        </w:numPr>
        <w:tabs>
          <w:tab w:val="left" w:pos="980"/>
          <w:tab w:val="clear" w:pos="21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施工现场停止作业一小时以上时，应将动力开关箱断电上锁。</w:t>
      </w:r>
    </w:p>
    <w:p w14:paraId="7C32D4CF">
      <w:pPr>
        <w:pStyle w:val="2"/>
        <w:numPr>
          <w:ilvl w:val="0"/>
          <w:numId w:val="12"/>
        </w:numPr>
        <w:tabs>
          <w:tab w:val="left" w:pos="980"/>
          <w:tab w:val="clear" w:pos="21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临时用电需办理临时用电作业许可证。</w:t>
      </w:r>
    </w:p>
    <w:p w14:paraId="7F10BF7C">
      <w:pPr>
        <w:pStyle w:val="2"/>
        <w:numPr>
          <w:ilvl w:val="0"/>
          <w:numId w:val="8"/>
        </w:numPr>
        <w:tabs>
          <w:tab w:val="left" w:pos="1680"/>
        </w:tabs>
        <w:spacing w:line="579" w:lineRule="exact"/>
        <w:ind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受限空间作业安全管理</w:t>
      </w:r>
    </w:p>
    <w:p w14:paraId="333BCA5C">
      <w:pPr>
        <w:pStyle w:val="2"/>
        <w:numPr>
          <w:ilvl w:val="0"/>
          <w:numId w:val="13"/>
        </w:numPr>
        <w:tabs>
          <w:tab w:val="left" w:pos="980"/>
          <w:tab w:val="clear" w:pos="210"/>
        </w:tabs>
        <w:spacing w:line="579"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乙方作业人员应按照甲方要求进行作业，办理进入受限空间作业许可证。</w:t>
      </w:r>
    </w:p>
    <w:p w14:paraId="752C90DC">
      <w:pPr>
        <w:pStyle w:val="2"/>
        <w:numPr>
          <w:ilvl w:val="0"/>
          <w:numId w:val="13"/>
        </w:numPr>
        <w:tabs>
          <w:tab w:val="left" w:pos="980"/>
          <w:tab w:val="clear" w:pos="210"/>
        </w:tabs>
        <w:spacing w:line="579"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乙方在进入受限空间作业期间应至少安排一名监护者在受限空间外持续进行监护。</w:t>
      </w:r>
    </w:p>
    <w:p w14:paraId="378DDB76">
      <w:pPr>
        <w:pStyle w:val="2"/>
        <w:numPr>
          <w:ilvl w:val="0"/>
          <w:numId w:val="13"/>
        </w:numPr>
        <w:tabs>
          <w:tab w:val="left" w:pos="980"/>
          <w:tab w:val="clear" w:pos="210"/>
        </w:tabs>
        <w:spacing w:line="579"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乙方进入受限空间作业必须提供充足的照明。照明采用安全照明。</w:t>
      </w:r>
    </w:p>
    <w:p w14:paraId="14D3D20B">
      <w:pPr>
        <w:pStyle w:val="2"/>
        <w:numPr>
          <w:ilvl w:val="0"/>
          <w:numId w:val="13"/>
        </w:numPr>
        <w:tabs>
          <w:tab w:val="left" w:pos="980"/>
          <w:tab w:val="clear" w:pos="210"/>
        </w:tabs>
        <w:spacing w:line="579"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在进入受限空间进行工作前，工作负责人必须检查受限空间内有无有害气体。在可能发生有害气体或通风不良的受限空间内进行工作的人员，严禁使用过滤式防毒面具。除正确佩戴正压式呼吸器外，还必须使用安全带，安全带绳子的一端紧握在上面监护人手中。</w:t>
      </w:r>
    </w:p>
    <w:p w14:paraId="3CDC8B6B">
      <w:pPr>
        <w:pStyle w:val="2"/>
        <w:numPr>
          <w:ilvl w:val="0"/>
          <w:numId w:val="8"/>
        </w:numPr>
        <w:tabs>
          <w:tab w:val="left" w:pos="168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高处作业安全管理</w:t>
      </w:r>
    </w:p>
    <w:p w14:paraId="3D3371CC">
      <w:pPr>
        <w:pStyle w:val="2"/>
        <w:numPr>
          <w:ilvl w:val="0"/>
          <w:numId w:val="14"/>
        </w:numPr>
        <w:tabs>
          <w:tab w:val="left" w:pos="980"/>
          <w:tab w:val="clear" w:pos="21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雨天和雪天进行高处作业时，必须采取可靠的防滑、防寒和防冻措施。遇有六级以上强风、浓雾等恶劣气候，不得进行露天攀登与悬空高处作业。</w:t>
      </w:r>
    </w:p>
    <w:p w14:paraId="12F99628">
      <w:pPr>
        <w:pStyle w:val="2"/>
        <w:numPr>
          <w:ilvl w:val="0"/>
          <w:numId w:val="14"/>
        </w:numPr>
        <w:tabs>
          <w:tab w:val="left" w:pos="980"/>
          <w:tab w:val="clear" w:pos="21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对临边高处作业，必须设置防护栏、安全网等防护措施。</w:t>
      </w:r>
    </w:p>
    <w:p w14:paraId="14C5E6FA">
      <w:pPr>
        <w:pStyle w:val="2"/>
        <w:numPr>
          <w:ilvl w:val="0"/>
          <w:numId w:val="14"/>
        </w:numPr>
        <w:tabs>
          <w:tab w:val="left" w:pos="980"/>
          <w:tab w:val="clear" w:pos="21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进行洞口作业或使人与物有坠落危险或危及人身安全的其他洞口进行高处作业时，必须设置防护设施和安全标志，夜间还应设红灯示警。</w:t>
      </w:r>
    </w:p>
    <w:p w14:paraId="087C627D">
      <w:pPr>
        <w:pStyle w:val="2"/>
        <w:numPr>
          <w:ilvl w:val="0"/>
          <w:numId w:val="14"/>
        </w:numPr>
        <w:tabs>
          <w:tab w:val="left" w:pos="980"/>
          <w:tab w:val="clear" w:pos="21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梯脚底部应坚实，不得垫高使用。梯子的上端应有固定措施。立梯不得有缺档。</w:t>
      </w:r>
    </w:p>
    <w:p w14:paraId="4D77CE9C">
      <w:pPr>
        <w:pStyle w:val="2"/>
        <w:numPr>
          <w:ilvl w:val="0"/>
          <w:numId w:val="14"/>
        </w:numPr>
        <w:tabs>
          <w:tab w:val="left" w:pos="980"/>
          <w:tab w:val="clear" w:pos="21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移动式操作平台，必须符合下列规定：装设轮子的移动式操作平台，轮子与平台的接合处应牢固可靠，立柱底端离地面不得超过80mm。操作平台四周必须按临边作业要求设置防护栏杆，并应布置登高扶梯。</w:t>
      </w:r>
    </w:p>
    <w:p w14:paraId="4EF63EC3">
      <w:pPr>
        <w:pStyle w:val="2"/>
        <w:numPr>
          <w:ilvl w:val="0"/>
          <w:numId w:val="14"/>
        </w:numPr>
        <w:tabs>
          <w:tab w:val="left" w:pos="980"/>
          <w:tab w:val="clear" w:pos="21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凡是高度在2米以上从事高处作业的，需办理高处作业许可证。作业人员应正确佩戴安全带，并挂在牢固的地方。</w:t>
      </w:r>
    </w:p>
    <w:p w14:paraId="549FFAFE">
      <w:pPr>
        <w:pStyle w:val="2"/>
        <w:numPr>
          <w:ilvl w:val="0"/>
          <w:numId w:val="14"/>
        </w:numPr>
        <w:tabs>
          <w:tab w:val="left" w:pos="980"/>
          <w:tab w:val="clear" w:pos="21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施工现场所搭脚手架，必须多方验收合格实行挂牌制度。</w:t>
      </w:r>
    </w:p>
    <w:p w14:paraId="0AA28696">
      <w:pPr>
        <w:pStyle w:val="2"/>
        <w:numPr>
          <w:ilvl w:val="0"/>
          <w:numId w:val="8"/>
        </w:numPr>
        <w:tabs>
          <w:tab w:val="left" w:pos="168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动土作业安全管理</w:t>
      </w:r>
    </w:p>
    <w:p w14:paraId="53CB9A68">
      <w:pPr>
        <w:pStyle w:val="2"/>
        <w:numPr>
          <w:ilvl w:val="0"/>
          <w:numId w:val="15"/>
        </w:numPr>
        <w:tabs>
          <w:tab w:val="left" w:pos="980"/>
          <w:tab w:val="clear" w:pos="21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乙方动土作业应进行申请审批，特别是机械挖掘动土，必须向甲方提前申请。</w:t>
      </w:r>
    </w:p>
    <w:p w14:paraId="41D43912">
      <w:pPr>
        <w:pStyle w:val="2"/>
        <w:numPr>
          <w:ilvl w:val="0"/>
          <w:numId w:val="15"/>
        </w:numPr>
        <w:tabs>
          <w:tab w:val="left" w:pos="980"/>
          <w:tab w:val="clear" w:pos="21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甲方负责告知乙方地下设施情况，乙方要谨慎动土，避免挖坏电缆、管道等设施。</w:t>
      </w:r>
    </w:p>
    <w:p w14:paraId="729008D7">
      <w:pPr>
        <w:pStyle w:val="2"/>
        <w:numPr>
          <w:ilvl w:val="0"/>
          <w:numId w:val="15"/>
        </w:numPr>
        <w:tabs>
          <w:tab w:val="left" w:pos="980"/>
          <w:tab w:val="clear" w:pos="21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未经甲方允许乙方严禁采用机械开挖的地方进行机械开挖。</w:t>
      </w:r>
    </w:p>
    <w:p w14:paraId="4302424F">
      <w:pPr>
        <w:pStyle w:val="2"/>
        <w:numPr>
          <w:ilvl w:val="0"/>
          <w:numId w:val="15"/>
        </w:numPr>
        <w:tabs>
          <w:tab w:val="left" w:pos="980"/>
          <w:tab w:val="clear" w:pos="21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乙方在危险场所开挖要有防护措施和应急措施，并服从甲方的指导和管理。</w:t>
      </w:r>
    </w:p>
    <w:p w14:paraId="4D4BE51A">
      <w:pPr>
        <w:pStyle w:val="2"/>
        <w:numPr>
          <w:ilvl w:val="0"/>
          <w:numId w:val="8"/>
        </w:numPr>
        <w:tabs>
          <w:tab w:val="left" w:pos="168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公共设施安全管理</w:t>
      </w:r>
    </w:p>
    <w:p w14:paraId="4584AF46">
      <w:pPr>
        <w:pStyle w:val="2"/>
        <w:numPr>
          <w:ilvl w:val="0"/>
          <w:numId w:val="16"/>
        </w:numPr>
        <w:tabs>
          <w:tab w:val="left" w:pos="980"/>
          <w:tab w:val="clear" w:pos="21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乙方作业人员必须爱护甲方的公用设施、道路、绿化、建筑物等，遵守甲方的文明施工规定，不得损坏和污染公用设施。</w:t>
      </w:r>
    </w:p>
    <w:p w14:paraId="4CEFCD66">
      <w:pPr>
        <w:pStyle w:val="2"/>
        <w:numPr>
          <w:ilvl w:val="0"/>
          <w:numId w:val="16"/>
        </w:numPr>
        <w:tabs>
          <w:tab w:val="left" w:pos="980"/>
          <w:tab w:val="clear" w:pos="21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乙方作业人员使用甲方的电力、水源、气（汽）源、建筑物等，必须在合同中或相应的协议中规定使用的范围、地点、数量，并在甲方人员的指导下使用。禁止私接乱搭现象和破坏固定设施，一经发现，甲方有权制止并按规定予以处罚。</w:t>
      </w:r>
    </w:p>
    <w:p w14:paraId="401970DB">
      <w:pPr>
        <w:pStyle w:val="2"/>
        <w:numPr>
          <w:ilvl w:val="0"/>
          <w:numId w:val="16"/>
        </w:numPr>
        <w:tabs>
          <w:tab w:val="left" w:pos="980"/>
          <w:tab w:val="clear" w:pos="21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乙方作业人员不能随意改动、移动、破坏公用设施。如妨碍施工需要变动者，须经甲方合同承办部门同意。</w:t>
      </w:r>
    </w:p>
    <w:p w14:paraId="7A9814DE">
      <w:pPr>
        <w:pStyle w:val="2"/>
        <w:numPr>
          <w:ilvl w:val="0"/>
          <w:numId w:val="16"/>
        </w:numPr>
        <w:tabs>
          <w:tab w:val="left" w:pos="980"/>
          <w:tab w:val="clear" w:pos="21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乙方作业人员严禁到非工作区域走动、逗留、休息，严禁私自动用甲方及存放在甲方管理区域内的各种设施、设备。</w:t>
      </w:r>
    </w:p>
    <w:p w14:paraId="0AB01F16">
      <w:pPr>
        <w:pStyle w:val="2"/>
        <w:numPr>
          <w:ilvl w:val="0"/>
          <w:numId w:val="8"/>
        </w:numPr>
        <w:tabs>
          <w:tab w:val="left" w:pos="168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特种作业安全管理</w:t>
      </w:r>
    </w:p>
    <w:p w14:paraId="0ABF89B3">
      <w:pPr>
        <w:pStyle w:val="2"/>
        <w:numPr>
          <w:ilvl w:val="0"/>
          <w:numId w:val="17"/>
        </w:numPr>
        <w:tabs>
          <w:tab w:val="left" w:pos="980"/>
          <w:tab w:val="clear" w:pos="21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乙方电工、电焊工、架子工、机动车司机、起重工、潜水作业等特种作业人员，必须持证上岗。乙方要如实报告特种作业工作人员的资格状况，不得冒名顶替。特种作业人员进入现场工作，必须持证，可以是审查过的复印件。</w:t>
      </w:r>
    </w:p>
    <w:p w14:paraId="18F10577">
      <w:pPr>
        <w:pStyle w:val="2"/>
        <w:numPr>
          <w:ilvl w:val="0"/>
          <w:numId w:val="17"/>
        </w:numPr>
        <w:tabs>
          <w:tab w:val="left" w:pos="980"/>
          <w:tab w:val="clear" w:pos="21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甲方对现场抽查发现不持证上岗者，劝其退场，并按作业性违章进行处罚。有证件没有佩戴，按作业性违章下限处罚，没有操作证进行特种作业，按上限处罚。</w:t>
      </w:r>
    </w:p>
    <w:p w14:paraId="3686E17C">
      <w:pPr>
        <w:pStyle w:val="2"/>
        <w:numPr>
          <w:ilvl w:val="0"/>
          <w:numId w:val="17"/>
        </w:numPr>
        <w:tabs>
          <w:tab w:val="left" w:pos="980"/>
          <w:tab w:val="clear" w:pos="21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施工现场所搭脚手架，必须经过验收合格并悬挂合格牌后方可使用。使用</w:t>
      </w:r>
    </w:p>
    <w:p w14:paraId="739CC239">
      <w:pPr>
        <w:pStyle w:val="2"/>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脚手架作业时，作业者应遵守相关规定。</w:t>
      </w:r>
    </w:p>
    <w:p w14:paraId="3FE36A30">
      <w:pPr>
        <w:pStyle w:val="2"/>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（十六）个人劳动防护用品安全管理</w:t>
      </w:r>
    </w:p>
    <w:p w14:paraId="537A640C">
      <w:pPr>
        <w:pStyle w:val="2"/>
        <w:numPr>
          <w:ilvl w:val="0"/>
          <w:numId w:val="0"/>
        </w:numPr>
        <w:tabs>
          <w:tab w:val="left" w:pos="980"/>
        </w:tabs>
        <w:spacing w:line="579"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4.</w:t>
      </w:r>
      <w:r>
        <w:rPr>
          <w:rFonts w:hint="eastAsia" w:ascii="宋体" w:hAnsi="宋体" w:eastAsia="宋体" w:cs="宋体"/>
          <w:sz w:val="24"/>
          <w:szCs w:val="24"/>
          <w:highlight w:val="none"/>
        </w:rPr>
        <w:t>乙方必须购买符合国家标准或行业标准的安全帽、安全带、防尘口罩、耳</w:t>
      </w:r>
    </w:p>
    <w:p w14:paraId="10F76388">
      <w:pPr>
        <w:pStyle w:val="2"/>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塞、服装等个人劳动防护用品。</w:t>
      </w:r>
    </w:p>
    <w:p w14:paraId="7CBA6A48">
      <w:pPr>
        <w:pStyle w:val="2"/>
        <w:numPr>
          <w:ilvl w:val="0"/>
          <w:numId w:val="0"/>
        </w:numPr>
        <w:tabs>
          <w:tab w:val="left" w:pos="980"/>
        </w:tabs>
        <w:spacing w:line="579"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5.</w:t>
      </w:r>
      <w:r>
        <w:rPr>
          <w:rFonts w:hint="eastAsia" w:ascii="宋体" w:hAnsi="宋体" w:eastAsia="宋体" w:cs="宋体"/>
          <w:sz w:val="24"/>
          <w:szCs w:val="24"/>
          <w:highlight w:val="none"/>
        </w:rPr>
        <w:t>甲方监督乙方佩戴合格的劳动防护用品，对使用不合格的劳动防护用品，</w:t>
      </w:r>
    </w:p>
    <w:p w14:paraId="1264A845">
      <w:pPr>
        <w:pStyle w:val="2"/>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按作业性违章进行处罚。</w:t>
      </w:r>
    </w:p>
    <w:p w14:paraId="67A40B88">
      <w:pPr>
        <w:pStyle w:val="2"/>
        <w:numPr>
          <w:ilvl w:val="0"/>
          <w:numId w:val="0"/>
        </w:numPr>
        <w:tabs>
          <w:tab w:val="left" w:pos="980"/>
        </w:tabs>
        <w:spacing w:line="579"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6.</w:t>
      </w:r>
      <w:r>
        <w:rPr>
          <w:rFonts w:hint="eastAsia" w:ascii="宋体" w:hAnsi="宋体" w:eastAsia="宋体" w:cs="宋体"/>
          <w:sz w:val="24"/>
          <w:szCs w:val="24"/>
          <w:highlight w:val="none"/>
        </w:rPr>
        <w:t>乙方施工人员应该正确佩戴、使用劳动防护用品，每次使用前应对劳动防护用品进行全面检查，禁止未正确佩戴安全帽进行施工等不安全行为的发生。</w:t>
      </w:r>
    </w:p>
    <w:p w14:paraId="7549F7F0">
      <w:pPr>
        <w:pStyle w:val="201"/>
        <w:numPr>
          <w:ilvl w:val="0"/>
          <w:numId w:val="4"/>
        </w:numPr>
        <w:tabs>
          <w:tab w:val="left" w:pos="963"/>
        </w:tabs>
        <w:spacing w:before="0" w:after="0" w:line="579" w:lineRule="exact"/>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安全责任惩罚</w:t>
      </w:r>
    </w:p>
    <w:p w14:paraId="4FBB7DC1">
      <w:pPr>
        <w:pStyle w:val="2"/>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乙方服务人员违反安全管理规定造成安全隐患，按照甲方相关安全管理规定要求乙方承担惩罚性违约金，违约金从保证金（或押金）中直接扣除或现金交付。如造成重大安全责任事故，由乙方承担相应责任，如由甲方承担相应责任的，甲方有权向乙方追责。</w:t>
      </w:r>
    </w:p>
    <w:p w14:paraId="7D4DD09E">
      <w:pPr>
        <w:pStyle w:val="2"/>
        <w:numPr>
          <w:ilvl w:val="0"/>
          <w:numId w:val="18"/>
        </w:numPr>
        <w:tabs>
          <w:tab w:val="left" w:pos="140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乙方由于违反安全管理规定造成安全事故（包括但不限于人身伤害事故/火险事故/盗窃事故/职业危害/食物中毒/交通事故等等），除赔偿相关损失外，甲方有权依据事故严重程度/损失大小/影响程度等要求乙方承担壹万元到贰拾万元的安全违约金，情节严重的提交有关部门追究法律责任，由乙方承担</w:t>
      </w:r>
      <w:r>
        <w:rPr>
          <w:rFonts w:hint="eastAsia" w:ascii="宋体" w:hAnsi="宋体" w:eastAsia="宋体" w:cs="宋体"/>
          <w:strike w:val="0"/>
          <w:sz w:val="24"/>
          <w:szCs w:val="24"/>
          <w:highlight w:val="none"/>
        </w:rPr>
        <w:t>相应</w:t>
      </w:r>
      <w:r>
        <w:rPr>
          <w:rFonts w:hint="eastAsia" w:ascii="宋体" w:hAnsi="宋体" w:eastAsia="宋体" w:cs="宋体"/>
          <w:sz w:val="24"/>
          <w:szCs w:val="24"/>
          <w:highlight w:val="none"/>
        </w:rPr>
        <w:t>责任。</w:t>
      </w:r>
    </w:p>
    <w:p w14:paraId="7469A36F">
      <w:pPr>
        <w:pStyle w:val="2"/>
        <w:numPr>
          <w:ilvl w:val="0"/>
          <w:numId w:val="18"/>
        </w:numPr>
        <w:tabs>
          <w:tab w:val="left" w:pos="140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乙方给甲方造成的损失，如乙方不能执行，乙方同意由乙方法定代表人以其自有财产向甲方各单位进行赔偿，乙方法定代表人对乙方的责任承担连带责任，违反国家刑事法律法规的提交国家司法部门追究相应刑事责任。</w:t>
      </w:r>
    </w:p>
    <w:p w14:paraId="2D5B4666">
      <w:pPr>
        <w:pStyle w:val="2"/>
        <w:numPr>
          <w:ilvl w:val="0"/>
          <w:numId w:val="18"/>
        </w:numPr>
        <w:tabs>
          <w:tab w:val="left" w:pos="1400"/>
        </w:tabs>
        <w:spacing w:line="579"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乙方应严格按照有关国家现行安全法规采取相应的安全防范措施以及社会保险的规定。服务过程中因乙方原因造成甲方、乙方、第三方的人身和财产损失的事故均由乙方自行负责。由此导致甲方损失的，乙方应予以赔偿。</w:t>
      </w:r>
    </w:p>
    <w:p w14:paraId="43FEF30E">
      <w:pPr>
        <w:pStyle w:val="201"/>
        <w:numPr>
          <w:ilvl w:val="0"/>
          <w:numId w:val="4"/>
        </w:numPr>
        <w:tabs>
          <w:tab w:val="left" w:pos="963"/>
        </w:tabs>
        <w:spacing w:before="0" w:after="0" w:line="579" w:lineRule="exact"/>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其他</w:t>
      </w:r>
    </w:p>
    <w:p w14:paraId="3FB42E97">
      <w:pPr>
        <w:rPr>
          <w:highlight w:val="none"/>
        </w:rPr>
      </w:pPr>
      <w:r>
        <w:rPr>
          <w:rFonts w:hint="eastAsia" w:ascii="宋体" w:hAnsi="宋体" w:eastAsia="宋体" w:cs="宋体"/>
          <w:sz w:val="24"/>
          <w:szCs w:val="24"/>
          <w:highlight w:val="none"/>
        </w:rPr>
        <w:t>本协议作为主合同的附件，与主合同同等法律效力。</w:t>
      </w:r>
      <w:r>
        <w:rPr>
          <w:rFonts w:hint="eastAsia" w:ascii="宋体" w:hAnsi="宋体" w:eastAsia="宋体" w:cs="宋体"/>
          <w:sz w:val="24"/>
          <w:szCs w:val="24"/>
          <w:highlight w:val="none"/>
          <w:lang w:val="en-US" w:eastAsia="zh-CN"/>
        </w:rPr>
        <w:t xml:space="preserve"> </w:t>
      </w:r>
    </w:p>
    <w:p w14:paraId="4198C43C">
      <w:pPr>
        <w:widowControl/>
        <w:spacing w:line="240" w:lineRule="auto"/>
        <w:ind w:firstLine="0" w:firstLineChars="0"/>
        <w:jc w:val="left"/>
        <w:rPr>
          <w:rFonts w:ascii="Calibri" w:hAnsi="Calibri" w:eastAsia="宋体" w:cs="Times New Roman"/>
          <w:color w:val="000000" w:themeColor="text1"/>
          <w:sz w:val="21"/>
          <w:szCs w:val="24"/>
          <w:highlight w:val="none"/>
          <w14:textFill>
            <w14:solidFill>
              <w14:schemeClr w14:val="tx1"/>
            </w14:solidFill>
          </w14:textFill>
        </w:rPr>
      </w:pPr>
      <w:r>
        <w:rPr>
          <w:rFonts w:ascii="Calibri" w:hAnsi="Calibri" w:eastAsia="宋体" w:cs="Times New Roman"/>
          <w:color w:val="000000" w:themeColor="text1"/>
          <w:sz w:val="21"/>
          <w:szCs w:val="24"/>
          <w:highlight w:val="none"/>
          <w14:textFill>
            <w14:solidFill>
              <w14:schemeClr w14:val="tx1"/>
            </w14:solidFill>
          </w14:textFill>
        </w:rPr>
        <w:br w:type="page"/>
      </w:r>
    </w:p>
    <w:p w14:paraId="1691DB54">
      <w:pPr>
        <w:keepNext w:val="0"/>
        <w:keepLines w:val="0"/>
        <w:widowControl w:val="0"/>
        <w:suppressLineNumbers w:val="0"/>
        <w:spacing w:before="0" w:beforeAutospacing="0" w:after="0" w:afterAutospacing="0" w:line="600" w:lineRule="exact"/>
        <w:ind w:left="0" w:right="0" w:firstLine="0" w:firstLineChars="0"/>
        <w:jc w:val="both"/>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color w:val="auto"/>
          <w:sz w:val="24"/>
          <w:szCs w:val="24"/>
          <w:highlight w:val="none"/>
          <w:lang w:val="en-US" w:eastAsia="zh-CN" w:bidi="ar"/>
        </w:rPr>
        <w:t>附件5：</w:t>
      </w:r>
      <w:r>
        <w:rPr>
          <w:rFonts w:hint="eastAsia" w:ascii="宋体" w:hAnsi="宋体" w:eastAsia="宋体" w:cs="宋体"/>
          <w:b w:val="0"/>
          <w:bCs w:val="0"/>
          <w:kern w:val="2"/>
          <w:sz w:val="24"/>
          <w:szCs w:val="24"/>
          <w:lang w:val="en-US" w:eastAsia="zh-CN" w:bidi="ar"/>
        </w:rPr>
        <w:t>彩虹苑项目改造主要内容</w:t>
      </w:r>
    </w:p>
    <w:p w14:paraId="3E1E8FCC">
      <w:pPr>
        <w:keepNext w:val="0"/>
        <w:keepLines w:val="0"/>
        <w:widowControl/>
        <w:suppressLineNumbers w:val="0"/>
        <w:jc w:val="center"/>
      </w:pPr>
      <w:r>
        <w:rPr>
          <w:rFonts w:hint="eastAsia" w:ascii="仿宋_GB2312" w:hAnsi="仿宋_GB2312" w:eastAsia="仿宋_GB2312" w:cs="仿宋_GB2312"/>
          <w:b/>
          <w:bCs/>
          <w:color w:val="000000"/>
          <w:kern w:val="0"/>
          <w:sz w:val="44"/>
          <w:szCs w:val="44"/>
          <w:lang w:val="en-US" w:eastAsia="zh-CN" w:bidi="ar"/>
        </w:rPr>
        <w:t>彩虹苑项目改造内容</w:t>
      </w:r>
    </w:p>
    <w:p w14:paraId="55F30289">
      <w:pPr>
        <w:keepNext w:val="0"/>
        <w:keepLines w:val="0"/>
        <w:widowControl/>
        <w:suppressLineNumbers w:val="0"/>
        <w:jc w:val="left"/>
      </w:pPr>
      <w:r>
        <w:rPr>
          <w:rFonts w:ascii="仿宋_GB2312" w:hAnsi="宋体" w:eastAsia="仿宋_GB2312" w:cs="仿宋_GB2312"/>
          <w:color w:val="000000"/>
          <w:kern w:val="0"/>
          <w:sz w:val="31"/>
          <w:szCs w:val="31"/>
          <w:lang w:val="en-US" w:eastAsia="zh-CN" w:bidi="ar"/>
        </w:rPr>
        <w:t xml:space="preserve">本次改造主要包括以下内容： </w:t>
      </w:r>
    </w:p>
    <w:p w14:paraId="02278EE2">
      <w:pPr>
        <w:keepNext w:val="0"/>
        <w:keepLines w:val="0"/>
        <w:widowControl/>
        <w:suppressLineNumbers w:val="0"/>
        <w:jc w:val="left"/>
      </w:pPr>
      <w:r>
        <w:rPr>
          <w:rFonts w:ascii="楷体_GB2312" w:hAnsi="宋体" w:eastAsia="楷体_GB2312" w:cs="楷体_GB2312"/>
          <w:b/>
          <w:bCs/>
          <w:color w:val="000000"/>
          <w:kern w:val="0"/>
          <w:sz w:val="31"/>
          <w:szCs w:val="31"/>
          <w:lang w:val="en-US" w:eastAsia="zh-CN" w:bidi="ar"/>
        </w:rPr>
        <w:t xml:space="preserve">（一）商业外围及立面改造 </w:t>
      </w:r>
    </w:p>
    <w:p w14:paraId="2514BF72">
      <w:pPr>
        <w:keepNext w:val="0"/>
        <w:keepLines w:val="0"/>
        <w:widowControl/>
        <w:suppressLineNumbers w:val="0"/>
        <w:jc w:val="left"/>
      </w:pPr>
      <w:r>
        <w:rPr>
          <w:rFonts w:hint="eastAsia" w:ascii="仿宋_GB2312" w:hAnsi="宋体" w:eastAsia="仿宋_GB2312" w:cs="仿宋_GB2312"/>
          <w:color w:val="000000"/>
          <w:kern w:val="0"/>
          <w:sz w:val="31"/>
          <w:szCs w:val="31"/>
          <w:lang w:val="en-US" w:eastAsia="zh-CN" w:bidi="ar"/>
        </w:rPr>
        <w:t>1.梳理确认项目对外宣传口径的案名，并增加案名露出，包</w:t>
      </w:r>
    </w:p>
    <w:p w14:paraId="500B35E1">
      <w:pPr>
        <w:keepNext w:val="0"/>
        <w:keepLines w:val="0"/>
        <w:widowControl/>
        <w:suppressLineNumbers w:val="0"/>
        <w:jc w:val="left"/>
        <w:rPr>
          <w:rFonts w:hint="eastAsia" w:ascii="仿宋_GB2312" w:hAnsi="宋体" w:eastAsia="仿宋_GB2312" w:cs="仿宋_GB2312"/>
          <w:color w:val="000000"/>
          <w:kern w:val="0"/>
          <w:sz w:val="31"/>
          <w:szCs w:val="31"/>
          <w:lang w:val="en-US" w:eastAsia="zh-CN" w:bidi="ar"/>
        </w:rPr>
      </w:pPr>
      <w:r>
        <w:rPr>
          <w:rFonts w:hint="eastAsia" w:ascii="仿宋_GB2312" w:hAnsi="宋体" w:eastAsia="仿宋_GB2312" w:cs="仿宋_GB2312"/>
          <w:color w:val="000000"/>
          <w:kern w:val="0"/>
          <w:sz w:val="31"/>
          <w:szCs w:val="31"/>
          <w:lang w:val="en-US" w:eastAsia="zh-CN" w:bidi="ar"/>
        </w:rPr>
        <w:t>括但不限于发光LOGO字、品牌立</w:t>
      </w:r>
      <w:r>
        <w:rPr>
          <w:rFonts w:ascii="仿宋_GB2312" w:hAnsi="宋体" w:eastAsia="仿宋_GB2312" w:cs="仿宋_GB2312"/>
          <w:color w:val="000000"/>
          <w:kern w:val="0"/>
          <w:sz w:val="31"/>
          <w:szCs w:val="31"/>
          <w:lang w:val="en-US" w:eastAsia="zh-CN" w:bidi="ar"/>
        </w:rPr>
        <w:t>塔</w:t>
      </w:r>
      <w:r>
        <w:rPr>
          <w:rFonts w:hint="eastAsia" w:ascii="仿宋_GB2312" w:hAnsi="宋体" w:eastAsia="仿宋_GB2312" w:cs="仿宋_GB2312"/>
          <w:color w:val="000000"/>
          <w:kern w:val="0"/>
          <w:sz w:val="31"/>
          <w:szCs w:val="31"/>
          <w:lang w:val="en-US" w:eastAsia="zh-CN" w:bidi="ar"/>
        </w:rPr>
        <w:t>（考虑类似三面翻或其他形式，</w:t>
      </w:r>
      <w:r>
        <w:rPr>
          <w:rFonts w:ascii="仿宋_GB2312" w:hAnsi="宋体" w:eastAsia="仿宋_GB2312" w:cs="仿宋_GB2312"/>
          <w:color w:val="000000"/>
          <w:kern w:val="0"/>
          <w:sz w:val="31"/>
          <w:szCs w:val="31"/>
          <w:lang w:val="en-US" w:eastAsia="zh-CN" w:bidi="ar"/>
        </w:rPr>
        <w:t>增加</w:t>
      </w:r>
      <w:r>
        <w:rPr>
          <w:rFonts w:hint="eastAsia" w:ascii="仿宋_GB2312" w:hAnsi="宋体" w:eastAsia="仿宋_GB2312" w:cs="仿宋_GB2312"/>
          <w:color w:val="000000"/>
          <w:kern w:val="0"/>
          <w:sz w:val="31"/>
          <w:szCs w:val="31"/>
          <w:lang w:val="en-US" w:eastAsia="zh-CN" w:bidi="ar"/>
        </w:rPr>
        <w:t>展示广告位的数量和展示效果）等；</w:t>
      </w:r>
    </w:p>
    <w:p w14:paraId="5000A8D0">
      <w:pPr>
        <w:keepNext w:val="0"/>
        <w:keepLines w:val="0"/>
        <w:widowControl/>
        <w:suppressLineNumbers w:val="0"/>
        <w:spacing w:line="240" w:lineRule="auto"/>
        <w:jc w:val="center"/>
        <w:rPr>
          <w:rFonts w:hint="eastAsia" w:ascii="仿宋_GB2312" w:hAnsi="宋体" w:eastAsia="仿宋_GB2312" w:cs="仿宋_GB2312"/>
          <w:color w:val="000000"/>
          <w:kern w:val="0"/>
          <w:sz w:val="31"/>
          <w:szCs w:val="31"/>
          <w:lang w:val="en-US" w:eastAsia="zh-CN" w:bidi="ar"/>
        </w:rPr>
      </w:pPr>
      <w:r>
        <w:rPr>
          <w:rFonts w:hint="eastAsia" w:ascii="仿宋_GB2312" w:hAnsi="宋体" w:eastAsia="仿宋_GB2312" w:cs="仿宋_GB2312"/>
          <w:color w:val="000000"/>
          <w:kern w:val="0"/>
          <w:sz w:val="31"/>
          <w:szCs w:val="31"/>
          <w:lang w:val="en-US" w:eastAsia="zh-CN" w:bidi="ar"/>
        </w:rPr>
        <w:drawing>
          <wp:inline distT="0" distB="0" distL="114300" distR="114300">
            <wp:extent cx="2279650" cy="2114550"/>
            <wp:effectExtent l="0" t="0" r="6350" b="6350"/>
            <wp:docPr id="12" name="图片 12"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5"/>
                    <pic:cNvPicPr>
                      <a:picLocks noChangeAspect="1"/>
                    </pic:cNvPicPr>
                  </pic:nvPicPr>
                  <pic:blipFill>
                    <a:blip r:embed="rId21"/>
                    <a:stretch>
                      <a:fillRect/>
                    </a:stretch>
                  </pic:blipFill>
                  <pic:spPr>
                    <a:xfrm>
                      <a:off x="0" y="0"/>
                      <a:ext cx="2279650" cy="2114550"/>
                    </a:xfrm>
                    <a:prstGeom prst="rect">
                      <a:avLst/>
                    </a:prstGeom>
                  </pic:spPr>
                </pic:pic>
              </a:graphicData>
            </a:graphic>
          </wp:inline>
        </w:drawing>
      </w:r>
    </w:p>
    <w:p w14:paraId="018FAC76">
      <w:pPr>
        <w:keepNext w:val="0"/>
        <w:keepLines w:val="0"/>
        <w:widowControl/>
        <w:suppressLineNumbers w:val="0"/>
        <w:jc w:val="left"/>
      </w:pPr>
      <w:r>
        <w:rPr>
          <w:rFonts w:ascii="仿宋_GB2312" w:hAnsi="宋体" w:eastAsia="仿宋_GB2312" w:cs="仿宋_GB2312"/>
          <w:color w:val="000000"/>
          <w:kern w:val="0"/>
          <w:sz w:val="31"/>
          <w:szCs w:val="31"/>
          <w:lang w:val="en-US" w:eastAsia="zh-CN" w:bidi="ar"/>
        </w:rPr>
        <w:t>2.规划外立面广告灯箱，计划在外立面增设8-10处广告灯</w:t>
      </w:r>
    </w:p>
    <w:p w14:paraId="277F299A">
      <w:pPr>
        <w:keepNext w:val="0"/>
        <w:keepLines w:val="0"/>
        <w:widowControl/>
        <w:suppressLineNumbers w:val="0"/>
        <w:jc w:val="left"/>
      </w:pPr>
      <w:r>
        <w:rPr>
          <w:rFonts w:hint="eastAsia" w:ascii="仿宋_GB2312" w:hAnsi="宋体" w:eastAsia="仿宋_GB2312" w:cs="仿宋_GB2312"/>
          <w:color w:val="000000"/>
          <w:kern w:val="0"/>
          <w:sz w:val="31"/>
          <w:szCs w:val="31"/>
          <w:lang w:val="en-US" w:eastAsia="zh-CN" w:bidi="ar"/>
        </w:rPr>
        <w:t>箱，主要分布于主入口、中庭及动线节点等关键位置，具体数量及布局将结合最终设计方案优化调整，并需完成合作区城规建局报批手续后实施，最终以实际落地效果为准；</w:t>
      </w:r>
    </w:p>
    <w:p w14:paraId="71CE89C5">
      <w:pPr>
        <w:spacing w:line="240" w:lineRule="auto"/>
        <w:jc w:val="center"/>
        <w:rPr>
          <w:rFonts w:hint="eastAsia" w:eastAsia="仿宋_GB2312"/>
          <w:lang w:eastAsia="zh-CN"/>
        </w:rPr>
      </w:pPr>
      <w:r>
        <w:rPr>
          <w:rFonts w:hint="eastAsia" w:eastAsia="仿宋_GB2312"/>
          <w:lang w:eastAsia="zh-CN"/>
        </w:rPr>
        <w:drawing>
          <wp:inline distT="0" distB="0" distL="114300" distR="114300">
            <wp:extent cx="5557520" cy="1205230"/>
            <wp:effectExtent l="0" t="0" r="5080" b="1270"/>
            <wp:docPr id="14" name="图片 14"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6"/>
                    <pic:cNvPicPr>
                      <a:picLocks noChangeAspect="1"/>
                    </pic:cNvPicPr>
                  </pic:nvPicPr>
                  <pic:blipFill>
                    <a:blip r:embed="rId22"/>
                    <a:stretch>
                      <a:fillRect/>
                    </a:stretch>
                  </pic:blipFill>
                  <pic:spPr>
                    <a:xfrm>
                      <a:off x="0" y="0"/>
                      <a:ext cx="5557520" cy="1205230"/>
                    </a:xfrm>
                    <a:prstGeom prst="rect">
                      <a:avLst/>
                    </a:prstGeom>
                  </pic:spPr>
                </pic:pic>
              </a:graphicData>
            </a:graphic>
          </wp:inline>
        </w:drawing>
      </w:r>
    </w:p>
    <w:p w14:paraId="3F75AF4E">
      <w:pPr>
        <w:spacing w:line="240" w:lineRule="auto"/>
        <w:jc w:val="center"/>
        <w:rPr>
          <w:rFonts w:hint="eastAsia" w:eastAsia="仿宋_GB2312"/>
          <w:lang w:eastAsia="zh-CN"/>
        </w:rPr>
      </w:pPr>
    </w:p>
    <w:p w14:paraId="79CFD563">
      <w:pPr>
        <w:keepNext w:val="0"/>
        <w:keepLines w:val="0"/>
        <w:widowControl/>
        <w:numPr>
          <w:ilvl w:val="-1"/>
          <w:numId w:val="0"/>
        </w:numPr>
        <w:suppressLineNumbers w:val="0"/>
        <w:spacing w:line="240" w:lineRule="auto"/>
        <w:ind w:firstLine="930" w:firstLineChars="300"/>
        <w:jc w:val="center"/>
        <w:rPr>
          <w:rFonts w:ascii="仿宋_GB2312" w:hAnsi="宋体" w:eastAsia="仿宋_GB2312" w:cs="仿宋_GB2312"/>
          <w:color w:val="000000"/>
          <w:kern w:val="0"/>
          <w:sz w:val="31"/>
          <w:szCs w:val="31"/>
          <w:lang w:val="en-US" w:eastAsia="zh-CN" w:bidi="ar"/>
        </w:rPr>
      </w:pPr>
      <w:r>
        <w:rPr>
          <w:rFonts w:ascii="仿宋_GB2312" w:hAnsi="宋体" w:eastAsia="仿宋_GB2312" w:cs="仿宋_GB2312"/>
          <w:color w:val="000000"/>
          <w:kern w:val="0"/>
          <w:sz w:val="31"/>
          <w:szCs w:val="31"/>
          <w:lang w:val="en-US" w:eastAsia="zh-CN" w:bidi="ar"/>
        </w:rPr>
        <w:drawing>
          <wp:inline distT="0" distB="0" distL="114300" distR="114300">
            <wp:extent cx="4806950" cy="1860550"/>
            <wp:effectExtent l="0" t="0" r="6350" b="6350"/>
            <wp:docPr id="17" name="图片 17"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9"/>
                    <pic:cNvPicPr>
                      <a:picLocks noChangeAspect="1"/>
                    </pic:cNvPicPr>
                  </pic:nvPicPr>
                  <pic:blipFill>
                    <a:blip r:embed="rId23"/>
                    <a:stretch>
                      <a:fillRect/>
                    </a:stretch>
                  </pic:blipFill>
                  <pic:spPr>
                    <a:xfrm>
                      <a:off x="0" y="0"/>
                      <a:ext cx="4806950" cy="1860550"/>
                    </a:xfrm>
                    <a:prstGeom prst="rect">
                      <a:avLst/>
                    </a:prstGeom>
                  </pic:spPr>
                </pic:pic>
              </a:graphicData>
            </a:graphic>
          </wp:inline>
        </w:drawing>
      </w:r>
    </w:p>
    <w:p w14:paraId="7D20A41D">
      <w:pPr>
        <w:keepNext w:val="0"/>
        <w:keepLines w:val="0"/>
        <w:widowControl/>
        <w:numPr>
          <w:ilvl w:val="-1"/>
          <w:numId w:val="0"/>
        </w:numPr>
        <w:suppressLineNumbers w:val="0"/>
        <w:ind w:firstLine="930" w:firstLineChars="300"/>
        <w:jc w:val="left"/>
        <w:rPr>
          <w:rFonts w:ascii="仿宋_GB2312" w:hAnsi="宋体" w:eastAsia="仿宋_GB2312" w:cs="仿宋_GB2312"/>
          <w:color w:val="000000"/>
          <w:kern w:val="0"/>
          <w:sz w:val="31"/>
          <w:szCs w:val="31"/>
          <w:lang w:val="en-US" w:eastAsia="zh-CN" w:bidi="ar"/>
        </w:rPr>
      </w:pPr>
      <w:r>
        <w:rPr>
          <w:rFonts w:ascii="仿宋_GB2312" w:hAnsi="宋体" w:eastAsia="仿宋_GB2312" w:cs="仿宋_GB2312"/>
          <w:color w:val="000000"/>
          <w:kern w:val="0"/>
          <w:sz w:val="31"/>
          <w:szCs w:val="31"/>
          <w:lang w:val="en-US" w:eastAsia="zh-CN" w:bidi="ar"/>
        </w:rPr>
        <w:t>3.优化原有标识指引；</w:t>
      </w:r>
    </w:p>
    <w:p w14:paraId="26ECCF58">
      <w:pPr>
        <w:keepNext w:val="0"/>
        <w:keepLines w:val="0"/>
        <w:widowControl/>
        <w:numPr>
          <w:ilvl w:val="-1"/>
          <w:numId w:val="0"/>
        </w:numPr>
        <w:suppressLineNumbers w:val="0"/>
        <w:ind w:left="0" w:leftChars="0" w:firstLine="930" w:firstLineChars="300"/>
        <w:jc w:val="left"/>
        <w:rPr>
          <w:rFonts w:ascii="仿宋_GB2312" w:hAnsi="宋体" w:eastAsia="仿宋_GB2312" w:cs="仿宋_GB2312"/>
          <w:color w:val="000000"/>
          <w:kern w:val="0"/>
          <w:sz w:val="31"/>
          <w:szCs w:val="31"/>
          <w:lang w:val="en-US" w:eastAsia="zh-CN" w:bidi="ar"/>
        </w:rPr>
      </w:pPr>
      <w:r>
        <w:rPr>
          <w:rFonts w:ascii="仿宋_GB2312" w:hAnsi="宋体" w:eastAsia="仿宋_GB2312" w:cs="仿宋_GB2312"/>
          <w:color w:val="000000"/>
          <w:kern w:val="0"/>
          <w:sz w:val="31"/>
          <w:szCs w:val="31"/>
          <w:lang w:val="en-US" w:eastAsia="zh-CN" w:bidi="ar"/>
        </w:rPr>
        <w:t>4.加强商业泛光照明。</w:t>
      </w:r>
    </w:p>
    <w:p w14:paraId="50247366">
      <w:pPr>
        <w:keepNext w:val="0"/>
        <w:keepLines w:val="0"/>
        <w:widowControl/>
        <w:suppressLineNumbers w:val="0"/>
        <w:jc w:val="left"/>
      </w:pPr>
      <w:r>
        <w:rPr>
          <w:rFonts w:ascii="楷体_GB2312" w:hAnsi="宋体" w:eastAsia="楷体_GB2312" w:cs="楷体_GB2312"/>
          <w:b/>
          <w:bCs/>
          <w:color w:val="000000"/>
          <w:kern w:val="0"/>
          <w:sz w:val="31"/>
          <w:szCs w:val="31"/>
          <w:lang w:val="en-US" w:eastAsia="zh-CN" w:bidi="ar"/>
        </w:rPr>
        <w:t xml:space="preserve">（二）动线优化工程 </w:t>
      </w:r>
    </w:p>
    <w:p w14:paraId="6B5C8E22">
      <w:pPr>
        <w:keepNext w:val="0"/>
        <w:keepLines w:val="0"/>
        <w:widowControl/>
        <w:suppressLineNumbers w:val="0"/>
        <w:ind w:leftChars="200" w:firstLine="0" w:firstLineChars="0"/>
        <w:jc w:val="left"/>
        <w:rPr>
          <w:rFonts w:hint="eastAsia" w:ascii="仿宋_GB2312" w:hAnsi="宋体" w:cs="仿宋_GB2312"/>
          <w:color w:val="000000"/>
          <w:kern w:val="0"/>
          <w:sz w:val="31"/>
          <w:szCs w:val="31"/>
          <w:lang w:bidi="ar"/>
        </w:rPr>
      </w:pPr>
      <w:r>
        <w:rPr>
          <w:rFonts w:hint="eastAsia" w:ascii="仿宋_GB2312" w:hAnsi="宋体" w:eastAsia="仿宋_GB2312" w:cs="仿宋_GB2312"/>
          <w:color w:val="000000"/>
          <w:kern w:val="0"/>
          <w:sz w:val="31"/>
          <w:szCs w:val="31"/>
          <w:lang w:val="en-US" w:eastAsia="zh-CN" w:bidi="ar"/>
        </w:rPr>
        <w:t xml:space="preserve">1.打通二层商业动线； </w:t>
      </w:r>
    </w:p>
    <w:p w14:paraId="51F33871">
      <w:pPr>
        <w:keepNext w:val="0"/>
        <w:keepLines w:val="0"/>
        <w:widowControl/>
        <w:suppressLineNumbers w:val="0"/>
        <w:ind w:leftChars="200" w:firstLine="0" w:firstLineChars="0"/>
        <w:jc w:val="left"/>
        <w:rPr>
          <w:rFonts w:hint="eastAsia" w:ascii="仿宋_GB2312" w:hAnsi="宋体" w:eastAsia="仿宋_GB2312" w:cs="仿宋_GB2312"/>
          <w:color w:val="000000"/>
          <w:kern w:val="0"/>
          <w:sz w:val="31"/>
          <w:szCs w:val="31"/>
          <w:lang w:val="en-US" w:eastAsia="zh-CN" w:bidi="ar"/>
        </w:rPr>
      </w:pPr>
      <w:r>
        <w:rPr>
          <w:rFonts w:hint="eastAsia" w:ascii="仿宋_GB2312" w:hAnsi="宋体" w:eastAsia="仿宋_GB2312" w:cs="仿宋_GB2312"/>
          <w:color w:val="000000"/>
          <w:kern w:val="0"/>
          <w:sz w:val="31"/>
          <w:szCs w:val="31"/>
          <w:lang w:val="en-US" w:eastAsia="zh-CN" w:bidi="ar"/>
        </w:rPr>
        <w:t>2.完善全场动线规划，并增加导视标识指引（含园区外卖、快递车辆临停区域指引标识以及地下停车场动线指引）</w:t>
      </w:r>
    </w:p>
    <w:p w14:paraId="02DFA3E7">
      <w:pPr>
        <w:keepNext w:val="0"/>
        <w:keepLines w:val="0"/>
        <w:widowControl/>
        <w:suppressLineNumbers w:val="0"/>
        <w:spacing w:line="240" w:lineRule="auto"/>
        <w:ind w:leftChars="200" w:firstLine="0" w:firstLineChars="0"/>
        <w:jc w:val="center"/>
        <w:rPr>
          <w:rFonts w:hint="eastAsia" w:ascii="仿宋_GB2312" w:hAnsi="宋体" w:eastAsia="仿宋_GB2312" w:cs="仿宋_GB2312"/>
          <w:color w:val="000000"/>
          <w:kern w:val="0"/>
          <w:sz w:val="31"/>
          <w:szCs w:val="31"/>
          <w:lang w:val="en-US" w:eastAsia="zh-CN" w:bidi="ar"/>
        </w:rPr>
      </w:pPr>
      <w:r>
        <w:rPr>
          <w:rFonts w:hint="eastAsia" w:ascii="仿宋_GB2312" w:hAnsi="宋体" w:eastAsia="仿宋_GB2312" w:cs="仿宋_GB2312"/>
          <w:color w:val="000000"/>
          <w:kern w:val="0"/>
          <w:sz w:val="31"/>
          <w:szCs w:val="31"/>
          <w:lang w:val="en-US" w:eastAsia="zh-CN" w:bidi="ar"/>
        </w:rPr>
        <w:drawing>
          <wp:inline distT="0" distB="0" distL="114300" distR="114300">
            <wp:extent cx="3454400" cy="2870200"/>
            <wp:effectExtent l="0" t="0" r="0" b="0"/>
            <wp:docPr id="9" name="图片 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2"/>
                    <pic:cNvPicPr>
                      <a:picLocks noChangeAspect="1"/>
                    </pic:cNvPicPr>
                  </pic:nvPicPr>
                  <pic:blipFill>
                    <a:blip r:embed="rId24"/>
                    <a:stretch>
                      <a:fillRect/>
                    </a:stretch>
                  </pic:blipFill>
                  <pic:spPr>
                    <a:xfrm>
                      <a:off x="0" y="0"/>
                      <a:ext cx="3454400" cy="2870200"/>
                    </a:xfrm>
                    <a:prstGeom prst="rect">
                      <a:avLst/>
                    </a:prstGeom>
                  </pic:spPr>
                </pic:pic>
              </a:graphicData>
            </a:graphic>
          </wp:inline>
        </w:drawing>
      </w:r>
    </w:p>
    <w:p w14:paraId="6D09575B">
      <w:pPr>
        <w:keepNext w:val="0"/>
        <w:keepLines w:val="0"/>
        <w:widowControl/>
        <w:numPr>
          <w:ilvl w:val="0"/>
          <w:numId w:val="0"/>
        </w:numPr>
        <w:suppressLineNumbers w:val="0"/>
        <w:spacing w:line="240" w:lineRule="auto"/>
        <w:ind w:leftChars="0"/>
        <w:jc w:val="center"/>
        <w:rPr>
          <w:rFonts w:ascii="仿宋_GB2312" w:hAnsi="宋体" w:eastAsia="仿宋_GB2312" w:cs="仿宋_GB2312"/>
          <w:color w:val="000000"/>
          <w:kern w:val="0"/>
          <w:sz w:val="31"/>
          <w:szCs w:val="31"/>
          <w:lang w:val="en-US" w:eastAsia="zh-CN" w:bidi="ar"/>
        </w:rPr>
      </w:pPr>
      <w:r>
        <w:rPr>
          <w:rFonts w:ascii="仿宋_GB2312" w:hAnsi="宋体" w:eastAsia="仿宋_GB2312" w:cs="仿宋_GB2312"/>
          <w:color w:val="000000"/>
          <w:kern w:val="0"/>
          <w:sz w:val="31"/>
          <w:szCs w:val="31"/>
          <w:lang w:val="en-US" w:eastAsia="zh-CN" w:bidi="ar"/>
        </w:rPr>
        <w:drawing>
          <wp:inline distT="0" distB="0" distL="114300" distR="114300">
            <wp:extent cx="5561330" cy="2153285"/>
            <wp:effectExtent l="0" t="0" r="1270" b="5715"/>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25"/>
                    <a:stretch>
                      <a:fillRect/>
                    </a:stretch>
                  </pic:blipFill>
                  <pic:spPr>
                    <a:xfrm>
                      <a:off x="0" y="0"/>
                      <a:ext cx="5561330" cy="2153285"/>
                    </a:xfrm>
                    <a:prstGeom prst="rect">
                      <a:avLst/>
                    </a:prstGeom>
                  </pic:spPr>
                </pic:pic>
              </a:graphicData>
            </a:graphic>
          </wp:inline>
        </w:drawing>
      </w:r>
    </w:p>
    <w:p w14:paraId="5CC11AB3">
      <w:pPr>
        <w:keepNext w:val="0"/>
        <w:keepLines w:val="0"/>
        <w:widowControl/>
        <w:numPr>
          <w:ilvl w:val="0"/>
          <w:numId w:val="0"/>
        </w:numPr>
        <w:suppressLineNumbers w:val="0"/>
        <w:spacing w:line="240" w:lineRule="auto"/>
        <w:ind w:leftChars="0"/>
        <w:jc w:val="center"/>
        <w:rPr>
          <w:rFonts w:ascii="仿宋_GB2312" w:hAnsi="宋体" w:eastAsia="仿宋_GB2312" w:cs="仿宋_GB2312"/>
          <w:color w:val="000000"/>
          <w:kern w:val="0"/>
          <w:sz w:val="31"/>
          <w:szCs w:val="31"/>
          <w:lang w:val="en-US" w:eastAsia="zh-CN" w:bidi="ar"/>
        </w:rPr>
      </w:pPr>
      <w:r>
        <w:rPr>
          <w:rFonts w:ascii="仿宋_GB2312" w:hAnsi="宋体" w:eastAsia="仿宋_GB2312" w:cs="仿宋_GB2312"/>
          <w:color w:val="000000"/>
          <w:kern w:val="0"/>
          <w:sz w:val="31"/>
          <w:szCs w:val="31"/>
          <w:lang w:val="en-US" w:eastAsia="zh-CN" w:bidi="ar"/>
        </w:rPr>
        <w:drawing>
          <wp:inline distT="0" distB="0" distL="114300" distR="114300">
            <wp:extent cx="2825750" cy="2311400"/>
            <wp:effectExtent l="0" t="0" r="6350" b="0"/>
            <wp:docPr id="10" name="图片 1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3"/>
                    <pic:cNvPicPr>
                      <a:picLocks noChangeAspect="1"/>
                    </pic:cNvPicPr>
                  </pic:nvPicPr>
                  <pic:blipFill>
                    <a:blip r:embed="rId26"/>
                    <a:stretch>
                      <a:fillRect/>
                    </a:stretch>
                  </pic:blipFill>
                  <pic:spPr>
                    <a:xfrm>
                      <a:off x="0" y="0"/>
                      <a:ext cx="2825750" cy="2311400"/>
                    </a:xfrm>
                    <a:prstGeom prst="rect">
                      <a:avLst/>
                    </a:prstGeom>
                  </pic:spPr>
                </pic:pic>
              </a:graphicData>
            </a:graphic>
          </wp:inline>
        </w:drawing>
      </w:r>
    </w:p>
    <w:p w14:paraId="599AD1C0">
      <w:pPr>
        <w:keepNext w:val="0"/>
        <w:keepLines w:val="0"/>
        <w:widowControl/>
        <w:suppressLineNumbers w:val="0"/>
        <w:jc w:val="left"/>
      </w:pPr>
      <w:r>
        <w:rPr>
          <w:rFonts w:ascii="楷体_GB2312" w:hAnsi="宋体" w:eastAsia="楷体_GB2312" w:cs="楷体_GB2312"/>
          <w:b/>
          <w:bCs/>
          <w:color w:val="000000"/>
          <w:kern w:val="0"/>
          <w:sz w:val="31"/>
          <w:szCs w:val="31"/>
          <w:lang w:val="en-US" w:eastAsia="zh-CN" w:bidi="ar"/>
        </w:rPr>
        <w:t xml:space="preserve">（三）配套功能完善 </w:t>
      </w:r>
    </w:p>
    <w:p w14:paraId="583F12AB">
      <w:pPr>
        <w:keepNext w:val="0"/>
        <w:keepLines w:val="0"/>
        <w:widowControl/>
        <w:suppressLineNumbers w:val="0"/>
        <w:jc w:val="left"/>
      </w:pPr>
      <w:r>
        <w:rPr>
          <w:rFonts w:ascii="仿宋_GB2312" w:hAnsi="宋体" w:eastAsia="仿宋_GB2312" w:cs="仿宋_GB2312"/>
          <w:color w:val="000000"/>
          <w:kern w:val="0"/>
          <w:sz w:val="31"/>
          <w:szCs w:val="31"/>
          <w:lang w:val="en-US" w:eastAsia="zh-CN" w:bidi="ar"/>
        </w:rPr>
        <w:t>非机动车车棚规范化建设，配备充电桩及消防设施。在项目车库</w:t>
      </w:r>
      <w:r>
        <w:rPr>
          <w:rFonts w:hint="eastAsia" w:ascii="仿宋_GB2312" w:hAnsi="宋体" w:eastAsia="仿宋_GB2312" w:cs="仿宋_GB2312"/>
          <w:color w:val="000000"/>
          <w:kern w:val="0"/>
          <w:sz w:val="31"/>
          <w:szCs w:val="31"/>
          <w:lang w:val="en-US" w:eastAsia="zh-CN" w:bidi="ar"/>
        </w:rPr>
        <w:t>出口前外围花坛空地（如图所示）设置固定停放点。我司要求设计施工方联合运营商打包承接非机动车区域增设项目，可由运营商提供符合国标的充电设备（含2台12路充电桩、12米树脂瓦雨棚及消防设施）并负责安装维护，承担消防安全责任及5年以上运维；我司提供场地，我司与运营商按比例分成收益，运营商需支持灵活收费模式并确保设施与VI风格统一。设计施工方需统筹项目落地，协调运营商完成电力改造和施工配合。</w:t>
      </w:r>
    </w:p>
    <w:p w14:paraId="074FA430">
      <w:pPr>
        <w:spacing w:line="240" w:lineRule="auto"/>
        <w:jc w:val="center"/>
        <w:rPr>
          <w:rFonts w:hint="eastAsia" w:eastAsia="仿宋_GB2312"/>
          <w:lang w:eastAsia="zh-CN"/>
        </w:rPr>
      </w:pPr>
      <w:r>
        <w:rPr>
          <w:rFonts w:hint="eastAsia" w:eastAsia="仿宋_GB2312"/>
          <w:lang w:eastAsia="zh-CN"/>
        </w:rPr>
        <w:drawing>
          <wp:inline distT="0" distB="0" distL="114300" distR="114300">
            <wp:extent cx="5266055" cy="3520440"/>
            <wp:effectExtent l="0" t="0" r="4445" b="10160"/>
            <wp:docPr id="11" name="图片 11"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4"/>
                    <pic:cNvPicPr>
                      <a:picLocks noChangeAspect="1"/>
                    </pic:cNvPicPr>
                  </pic:nvPicPr>
                  <pic:blipFill>
                    <a:blip r:embed="rId27"/>
                    <a:stretch>
                      <a:fillRect/>
                    </a:stretch>
                  </pic:blipFill>
                  <pic:spPr>
                    <a:xfrm>
                      <a:off x="0" y="0"/>
                      <a:ext cx="5266055" cy="3520440"/>
                    </a:xfrm>
                    <a:prstGeom prst="rect">
                      <a:avLst/>
                    </a:prstGeom>
                  </pic:spPr>
                </pic:pic>
              </a:graphicData>
            </a:graphic>
          </wp:inline>
        </w:drawing>
      </w:r>
    </w:p>
    <w:p w14:paraId="7336F27C">
      <w:pPr>
        <w:keepNext w:val="0"/>
        <w:keepLines w:val="0"/>
        <w:widowControl/>
        <w:suppressLineNumbers w:val="0"/>
        <w:jc w:val="left"/>
      </w:pPr>
      <w:r>
        <w:rPr>
          <w:rFonts w:ascii="仿宋_GB2312" w:hAnsi="宋体" w:eastAsia="仿宋_GB2312" w:cs="仿宋_GB2312"/>
          <w:color w:val="000000"/>
          <w:kern w:val="0"/>
          <w:sz w:val="31"/>
          <w:szCs w:val="31"/>
          <w:lang w:val="en-US" w:eastAsia="zh-CN" w:bidi="ar"/>
        </w:rPr>
        <w:t xml:space="preserve">采用"带方案应标"模式，要求供应商根据改造需求提交具体 </w:t>
      </w:r>
    </w:p>
    <w:p w14:paraId="7F25E509">
      <w:pPr>
        <w:keepNext w:val="0"/>
        <w:keepLines w:val="0"/>
        <w:widowControl/>
        <w:suppressLineNumbers w:val="0"/>
        <w:jc w:val="left"/>
      </w:pPr>
      <w:r>
        <w:rPr>
          <w:rFonts w:hint="eastAsia" w:ascii="仿宋_GB2312" w:hAnsi="宋体" w:eastAsia="仿宋_GB2312" w:cs="仿宋_GB2312"/>
          <w:color w:val="000000"/>
          <w:kern w:val="0"/>
          <w:sz w:val="31"/>
          <w:szCs w:val="31"/>
          <w:lang w:val="en-US" w:eastAsia="zh-CN" w:bidi="ar"/>
        </w:rPr>
        <w:t>实施方案及报价。预算已包含可能产生的公共资源交易中心平台 费及其他相关费用，实际执行中将根据中标方案动态调整工程量：优先保障核心改造内容（如外立面广告灯箱、导视标识等），非关键项目可适当缩减。</w:t>
      </w:r>
    </w:p>
    <w:p w14:paraId="00C72E30">
      <w:pPr>
        <w:widowControl/>
        <w:spacing w:line="240" w:lineRule="auto"/>
        <w:ind w:firstLine="0" w:firstLineChars="0"/>
        <w:jc w:val="left"/>
        <w:rPr>
          <w:rFonts w:ascii="Calibri" w:hAnsi="Calibri" w:eastAsia="宋体" w:cs="Times New Roman"/>
          <w:color w:val="000000" w:themeColor="text1"/>
          <w:sz w:val="21"/>
          <w:szCs w:val="24"/>
          <w:highlight w:val="none"/>
          <w14:textFill>
            <w14:solidFill>
              <w14:schemeClr w14:val="tx1"/>
            </w14:solidFill>
          </w14:textFill>
        </w:rPr>
      </w:pPr>
      <w:r>
        <w:rPr>
          <w:rFonts w:ascii="Calibri" w:hAnsi="Calibri" w:eastAsia="宋体" w:cs="Times New Roman"/>
          <w:color w:val="000000" w:themeColor="text1"/>
          <w:sz w:val="21"/>
          <w:szCs w:val="24"/>
          <w:highlight w:val="none"/>
          <w14:textFill>
            <w14:solidFill>
              <w14:schemeClr w14:val="tx1"/>
            </w14:solidFill>
          </w14:textFill>
        </w:rPr>
        <w:br w:type="page"/>
      </w:r>
    </w:p>
    <w:p w14:paraId="160BCE7D">
      <w:pPr>
        <w:widowControl/>
        <w:spacing w:line="240" w:lineRule="auto"/>
        <w:ind w:firstLine="0" w:firstLineChars="0"/>
        <w:jc w:val="left"/>
        <w:rPr>
          <w:rFonts w:ascii="宋体" w:hAnsi="宋体" w:eastAsia="宋体" w:cs="Times New Roman"/>
          <w:b/>
          <w:bCs/>
          <w:color w:val="000000" w:themeColor="text1"/>
          <w:szCs w:val="32"/>
          <w:highlight w:val="none"/>
          <w14:textFill>
            <w14:solidFill>
              <w14:schemeClr w14:val="tx1"/>
            </w14:solidFill>
          </w14:textFill>
        </w:rPr>
      </w:pPr>
    </w:p>
    <w:p w14:paraId="0F687728">
      <w:pPr>
        <w:spacing w:line="240" w:lineRule="auto"/>
        <w:ind w:firstLine="1744" w:firstLineChars="543"/>
        <w:rPr>
          <w:rFonts w:ascii="宋体" w:hAnsi="宋体" w:eastAsia="宋体" w:cs="Times New Roman"/>
          <w:b/>
          <w:bCs/>
          <w:color w:val="000000" w:themeColor="text1"/>
          <w:szCs w:val="32"/>
          <w:highlight w:val="none"/>
          <w14:textFill>
            <w14:solidFill>
              <w14:schemeClr w14:val="tx1"/>
            </w14:solidFill>
          </w14:textFill>
        </w:rPr>
      </w:pPr>
    </w:p>
    <w:p w14:paraId="5ADEEABA">
      <w:pPr>
        <w:widowControl/>
        <w:spacing w:line="240" w:lineRule="auto"/>
        <w:ind w:firstLine="0" w:firstLineChars="0"/>
        <w:jc w:val="left"/>
        <w:rPr>
          <w:rFonts w:ascii="Calibri" w:hAnsi="Calibri" w:eastAsia="宋体" w:cs="Times New Roman"/>
          <w:color w:val="000000" w:themeColor="text1"/>
          <w:sz w:val="21"/>
          <w:szCs w:val="24"/>
          <w:highlight w:val="none"/>
          <w14:textFill>
            <w14:solidFill>
              <w14:schemeClr w14:val="tx1"/>
            </w14:solidFill>
          </w14:textFill>
        </w:rPr>
      </w:pPr>
      <w:bookmarkStart w:id="733" w:name="_Toc501460784"/>
    </w:p>
    <w:p w14:paraId="31D76C7F">
      <w:pPr>
        <w:spacing w:line="240" w:lineRule="auto"/>
        <w:ind w:firstLine="0" w:firstLineChars="0"/>
        <w:jc w:val="center"/>
        <w:rPr>
          <w:rFonts w:ascii="Calibri" w:hAnsi="Calibri" w:eastAsia="宋体" w:cs="Times New Roman"/>
          <w:color w:val="000000" w:themeColor="text1"/>
          <w:sz w:val="21"/>
          <w:szCs w:val="24"/>
          <w:highlight w:val="none"/>
          <w14:textFill>
            <w14:solidFill>
              <w14:schemeClr w14:val="tx1"/>
            </w14:solidFill>
          </w14:textFill>
        </w:rPr>
      </w:pPr>
    </w:p>
    <w:p w14:paraId="0F6CF0BB">
      <w:pPr>
        <w:spacing w:line="240" w:lineRule="auto"/>
        <w:ind w:firstLine="0" w:firstLineChars="0"/>
        <w:jc w:val="center"/>
        <w:rPr>
          <w:rFonts w:ascii="Calibri" w:hAnsi="Calibri" w:eastAsia="宋体" w:cs="Times New Roman"/>
          <w:color w:val="000000" w:themeColor="text1"/>
          <w:sz w:val="21"/>
          <w:szCs w:val="24"/>
          <w:highlight w:val="none"/>
          <w14:textFill>
            <w14:solidFill>
              <w14:schemeClr w14:val="tx1"/>
            </w14:solidFill>
          </w14:textFill>
        </w:rPr>
      </w:pPr>
    </w:p>
    <w:p w14:paraId="563FA507">
      <w:pPr>
        <w:spacing w:line="240" w:lineRule="auto"/>
        <w:ind w:firstLine="0" w:firstLineChars="0"/>
        <w:jc w:val="center"/>
        <w:rPr>
          <w:rFonts w:ascii="Calibri" w:hAnsi="Calibri" w:eastAsia="宋体" w:cs="Times New Roman"/>
          <w:color w:val="000000" w:themeColor="text1"/>
          <w:sz w:val="21"/>
          <w:szCs w:val="24"/>
          <w:highlight w:val="none"/>
          <w14:textFill>
            <w14:solidFill>
              <w14:schemeClr w14:val="tx1"/>
            </w14:solidFill>
          </w14:textFill>
        </w:rPr>
      </w:pPr>
    </w:p>
    <w:p w14:paraId="6FAF4C5C">
      <w:pPr>
        <w:spacing w:line="240" w:lineRule="auto"/>
        <w:ind w:firstLine="0" w:firstLineChars="0"/>
        <w:jc w:val="center"/>
        <w:rPr>
          <w:rFonts w:ascii="Calibri" w:hAnsi="Calibri" w:eastAsia="宋体" w:cs="Times New Roman"/>
          <w:color w:val="000000" w:themeColor="text1"/>
          <w:sz w:val="21"/>
          <w:szCs w:val="24"/>
          <w:highlight w:val="none"/>
          <w14:textFill>
            <w14:solidFill>
              <w14:schemeClr w14:val="tx1"/>
            </w14:solidFill>
          </w14:textFill>
        </w:rPr>
      </w:pPr>
    </w:p>
    <w:p w14:paraId="1BEBE9D2">
      <w:pPr>
        <w:spacing w:line="240" w:lineRule="auto"/>
        <w:ind w:firstLine="0" w:firstLineChars="0"/>
        <w:jc w:val="center"/>
        <w:rPr>
          <w:rFonts w:ascii="Calibri" w:hAnsi="Calibri" w:eastAsia="宋体" w:cs="Times New Roman"/>
          <w:color w:val="000000" w:themeColor="text1"/>
          <w:sz w:val="21"/>
          <w:szCs w:val="24"/>
          <w:highlight w:val="none"/>
          <w14:textFill>
            <w14:solidFill>
              <w14:schemeClr w14:val="tx1"/>
            </w14:solidFill>
          </w14:textFill>
        </w:rPr>
      </w:pPr>
    </w:p>
    <w:p w14:paraId="62CA6B67">
      <w:pPr>
        <w:spacing w:line="240" w:lineRule="auto"/>
        <w:ind w:firstLine="0" w:firstLineChars="0"/>
        <w:jc w:val="center"/>
        <w:rPr>
          <w:rFonts w:ascii="Calibri" w:hAnsi="Calibri" w:eastAsia="宋体" w:cs="Times New Roman"/>
          <w:color w:val="000000" w:themeColor="text1"/>
          <w:sz w:val="21"/>
          <w:szCs w:val="24"/>
          <w:highlight w:val="none"/>
          <w14:textFill>
            <w14:solidFill>
              <w14:schemeClr w14:val="tx1"/>
            </w14:solidFill>
          </w14:textFill>
        </w:rPr>
      </w:pPr>
    </w:p>
    <w:p w14:paraId="64DFBB35">
      <w:pPr>
        <w:spacing w:line="240" w:lineRule="auto"/>
        <w:ind w:firstLine="0" w:firstLineChars="0"/>
        <w:jc w:val="center"/>
        <w:rPr>
          <w:rFonts w:ascii="Calibri" w:hAnsi="Calibri" w:eastAsia="宋体" w:cs="Times New Roman"/>
          <w:color w:val="000000" w:themeColor="text1"/>
          <w:sz w:val="21"/>
          <w:szCs w:val="24"/>
          <w:highlight w:val="none"/>
          <w14:textFill>
            <w14:solidFill>
              <w14:schemeClr w14:val="tx1"/>
            </w14:solidFill>
          </w14:textFill>
        </w:rPr>
      </w:pPr>
    </w:p>
    <w:p w14:paraId="76DBDD09">
      <w:pPr>
        <w:spacing w:line="240" w:lineRule="auto"/>
        <w:ind w:firstLine="0" w:firstLineChars="0"/>
        <w:jc w:val="center"/>
        <w:rPr>
          <w:rFonts w:ascii="Calibri" w:hAnsi="Calibri" w:eastAsia="宋体" w:cs="Times New Roman"/>
          <w:color w:val="000000" w:themeColor="text1"/>
          <w:sz w:val="21"/>
          <w:szCs w:val="24"/>
          <w:highlight w:val="none"/>
          <w14:textFill>
            <w14:solidFill>
              <w14:schemeClr w14:val="tx1"/>
            </w14:solidFill>
          </w14:textFill>
        </w:rPr>
      </w:pPr>
    </w:p>
    <w:p w14:paraId="09A3B9E2">
      <w:pPr>
        <w:spacing w:line="240" w:lineRule="auto"/>
        <w:ind w:firstLine="0" w:firstLineChars="0"/>
        <w:jc w:val="center"/>
        <w:rPr>
          <w:rFonts w:ascii="Calibri" w:hAnsi="Calibri" w:eastAsia="宋体" w:cs="Times New Roman"/>
          <w:color w:val="000000" w:themeColor="text1"/>
          <w:sz w:val="21"/>
          <w:szCs w:val="24"/>
          <w:highlight w:val="none"/>
          <w14:textFill>
            <w14:solidFill>
              <w14:schemeClr w14:val="tx1"/>
            </w14:solidFill>
          </w14:textFill>
        </w:rPr>
      </w:pPr>
    </w:p>
    <w:p w14:paraId="0007E61E">
      <w:pPr>
        <w:spacing w:line="240" w:lineRule="auto"/>
        <w:ind w:firstLine="0" w:firstLineChars="0"/>
        <w:jc w:val="center"/>
        <w:rPr>
          <w:rFonts w:ascii="Calibri" w:hAnsi="Calibri" w:eastAsia="宋体" w:cs="Times New Roman"/>
          <w:color w:val="000000" w:themeColor="text1"/>
          <w:sz w:val="21"/>
          <w:szCs w:val="24"/>
          <w:highlight w:val="none"/>
          <w14:textFill>
            <w14:solidFill>
              <w14:schemeClr w14:val="tx1"/>
            </w14:solidFill>
          </w14:textFill>
        </w:rPr>
      </w:pPr>
    </w:p>
    <w:p w14:paraId="331809DB">
      <w:pPr>
        <w:spacing w:line="240" w:lineRule="auto"/>
        <w:ind w:firstLine="0" w:firstLineChars="0"/>
        <w:jc w:val="center"/>
        <w:rPr>
          <w:rFonts w:ascii="Calibri" w:hAnsi="Calibri" w:eastAsia="宋体" w:cs="Times New Roman"/>
          <w:color w:val="000000" w:themeColor="text1"/>
          <w:sz w:val="21"/>
          <w:szCs w:val="24"/>
          <w:highlight w:val="none"/>
          <w14:textFill>
            <w14:solidFill>
              <w14:schemeClr w14:val="tx1"/>
            </w14:solidFill>
          </w14:textFill>
        </w:rPr>
      </w:pPr>
    </w:p>
    <w:p w14:paraId="62A35C12">
      <w:pPr>
        <w:spacing w:line="240" w:lineRule="auto"/>
        <w:ind w:firstLine="0" w:firstLineChars="0"/>
        <w:jc w:val="center"/>
        <w:rPr>
          <w:rFonts w:ascii="Calibri" w:hAnsi="Calibri" w:eastAsia="宋体" w:cs="Times New Roman"/>
          <w:color w:val="000000" w:themeColor="text1"/>
          <w:sz w:val="21"/>
          <w:szCs w:val="24"/>
          <w:highlight w:val="none"/>
          <w14:textFill>
            <w14:solidFill>
              <w14:schemeClr w14:val="tx1"/>
            </w14:solidFill>
          </w14:textFill>
        </w:rPr>
      </w:pPr>
    </w:p>
    <w:p w14:paraId="409C530C">
      <w:pPr>
        <w:spacing w:line="240" w:lineRule="auto"/>
        <w:ind w:firstLine="0" w:firstLineChars="0"/>
        <w:jc w:val="center"/>
        <w:rPr>
          <w:rFonts w:ascii="Calibri" w:hAnsi="Calibri" w:eastAsia="宋体" w:cs="Times New Roman"/>
          <w:color w:val="000000" w:themeColor="text1"/>
          <w:sz w:val="21"/>
          <w:szCs w:val="24"/>
          <w:highlight w:val="none"/>
          <w14:textFill>
            <w14:solidFill>
              <w14:schemeClr w14:val="tx1"/>
            </w14:solidFill>
          </w14:textFill>
        </w:rPr>
      </w:pPr>
    </w:p>
    <w:p w14:paraId="7B157FA4">
      <w:pPr>
        <w:spacing w:line="240" w:lineRule="auto"/>
        <w:ind w:firstLine="0" w:firstLineChars="0"/>
        <w:jc w:val="center"/>
        <w:rPr>
          <w:rFonts w:ascii="Calibri" w:hAnsi="Calibri" w:eastAsia="宋体" w:cs="Times New Roman"/>
          <w:color w:val="000000" w:themeColor="text1"/>
          <w:sz w:val="21"/>
          <w:szCs w:val="24"/>
          <w:highlight w:val="none"/>
          <w14:textFill>
            <w14:solidFill>
              <w14:schemeClr w14:val="tx1"/>
            </w14:solidFill>
          </w14:textFill>
        </w:rPr>
      </w:pPr>
    </w:p>
    <w:p w14:paraId="150CF602">
      <w:pPr>
        <w:keepNext/>
        <w:keepLines/>
        <w:spacing w:before="340" w:after="330" w:line="576" w:lineRule="auto"/>
        <w:ind w:firstLine="0" w:firstLineChars="0"/>
        <w:jc w:val="center"/>
        <w:outlineLvl w:val="0"/>
        <w:rPr>
          <w:rFonts w:ascii="Calibri" w:hAnsi="Calibri" w:eastAsia="宋体" w:cs="Times New Roman"/>
          <w:b/>
          <w:bCs/>
          <w:color w:val="000000" w:themeColor="text1"/>
          <w:kern w:val="44"/>
          <w:sz w:val="44"/>
          <w:szCs w:val="44"/>
          <w:highlight w:val="none"/>
          <w14:textFill>
            <w14:solidFill>
              <w14:schemeClr w14:val="tx1"/>
            </w14:solidFill>
          </w14:textFill>
        </w:rPr>
      </w:pPr>
      <w:bookmarkStart w:id="734" w:name="_Toc177994532"/>
      <w:bookmarkStart w:id="735" w:name="_Toc118805922"/>
      <w:bookmarkStart w:id="736" w:name="_Toc118805545"/>
      <w:bookmarkStart w:id="737" w:name="_Toc118805168"/>
      <w:bookmarkStart w:id="738" w:name="_Toc118806293"/>
      <w:bookmarkStart w:id="739" w:name="_Toc469_WPSOffice_Level1"/>
      <w:bookmarkStart w:id="740" w:name="_Toc31817"/>
      <w:bookmarkStart w:id="741" w:name="_Toc6112"/>
      <w:bookmarkStart w:id="742" w:name="_Toc16682"/>
      <w:bookmarkStart w:id="743" w:name="_Toc5618"/>
      <w:bookmarkStart w:id="744" w:name="_Toc7099"/>
      <w:bookmarkStart w:id="745" w:name="_Toc8779"/>
      <w:r>
        <w:rPr>
          <w:rFonts w:ascii="Calibri" w:hAnsi="Calibri" w:eastAsia="宋体" w:cs="Times New Roman"/>
          <w:b/>
          <w:bCs/>
          <w:color w:val="000000" w:themeColor="text1"/>
          <w:kern w:val="44"/>
          <w:sz w:val="44"/>
          <w:szCs w:val="44"/>
          <w:highlight w:val="none"/>
          <w14:textFill>
            <w14:solidFill>
              <w14:schemeClr w14:val="tx1"/>
            </w14:solidFill>
          </w14:textFill>
        </w:rPr>
        <w:t>第</w:t>
      </w:r>
      <w:r>
        <w:rPr>
          <w:rFonts w:hint="eastAsia" w:ascii="Calibri" w:hAnsi="Calibri" w:eastAsia="宋体" w:cs="Times New Roman"/>
          <w:b/>
          <w:bCs/>
          <w:color w:val="000000" w:themeColor="text1"/>
          <w:kern w:val="44"/>
          <w:sz w:val="44"/>
          <w:szCs w:val="44"/>
          <w:highlight w:val="none"/>
          <w14:textFill>
            <w14:solidFill>
              <w14:schemeClr w14:val="tx1"/>
            </w14:solidFill>
          </w14:textFill>
        </w:rPr>
        <w:t>五</w:t>
      </w:r>
      <w:r>
        <w:rPr>
          <w:rFonts w:ascii="Calibri" w:hAnsi="Calibri" w:eastAsia="宋体" w:cs="Times New Roman"/>
          <w:b/>
          <w:bCs/>
          <w:color w:val="000000" w:themeColor="text1"/>
          <w:kern w:val="44"/>
          <w:sz w:val="44"/>
          <w:szCs w:val="44"/>
          <w:highlight w:val="none"/>
          <w14:textFill>
            <w14:solidFill>
              <w14:schemeClr w14:val="tx1"/>
            </w14:solidFill>
          </w14:textFill>
        </w:rPr>
        <w:t>章</w:t>
      </w:r>
      <w:r>
        <w:rPr>
          <w:rFonts w:hint="eastAsia" w:ascii="Calibri" w:hAnsi="Calibri" w:eastAsia="宋体" w:cs="Times New Roman"/>
          <w:b/>
          <w:bCs/>
          <w:color w:val="000000" w:themeColor="text1"/>
          <w:kern w:val="44"/>
          <w:sz w:val="44"/>
          <w:szCs w:val="44"/>
          <w:highlight w:val="none"/>
          <w14:textFill>
            <w14:solidFill>
              <w14:schemeClr w14:val="tx1"/>
            </w14:solidFill>
          </w14:textFill>
        </w:rPr>
        <w:t xml:space="preserve"> 响应文件</w:t>
      </w:r>
      <w:r>
        <w:rPr>
          <w:rFonts w:ascii="Calibri" w:hAnsi="Calibri" w:eastAsia="宋体" w:cs="Times New Roman"/>
          <w:b/>
          <w:bCs/>
          <w:color w:val="000000" w:themeColor="text1"/>
          <w:kern w:val="44"/>
          <w:sz w:val="44"/>
          <w:szCs w:val="44"/>
          <w:highlight w:val="none"/>
          <w14:textFill>
            <w14:solidFill>
              <w14:schemeClr w14:val="tx1"/>
            </w14:solidFill>
          </w14:textFill>
        </w:rPr>
        <w:t>格式</w:t>
      </w:r>
      <w:bookmarkEnd w:id="733"/>
      <w:bookmarkEnd w:id="734"/>
      <w:bookmarkEnd w:id="735"/>
      <w:bookmarkEnd w:id="736"/>
      <w:bookmarkEnd w:id="737"/>
      <w:bookmarkEnd w:id="738"/>
      <w:bookmarkEnd w:id="739"/>
      <w:bookmarkEnd w:id="740"/>
      <w:bookmarkEnd w:id="741"/>
      <w:bookmarkEnd w:id="742"/>
      <w:bookmarkEnd w:id="743"/>
      <w:bookmarkEnd w:id="744"/>
      <w:bookmarkEnd w:id="745"/>
    </w:p>
    <w:p w14:paraId="101C36F3">
      <w:pPr>
        <w:spacing w:line="400" w:lineRule="exact"/>
        <w:ind w:firstLine="0" w:firstLineChars="0"/>
        <w:rPr>
          <w:rFonts w:eastAsia="宋体" w:cs="Times New Roman"/>
          <w:color w:val="000000" w:themeColor="text1"/>
          <w:sz w:val="21"/>
          <w:szCs w:val="24"/>
          <w:highlight w:val="none"/>
          <w14:textFill>
            <w14:solidFill>
              <w14:schemeClr w14:val="tx1"/>
            </w14:solidFill>
          </w14:textFill>
        </w:rPr>
      </w:pPr>
    </w:p>
    <w:p w14:paraId="6E717264">
      <w:pPr>
        <w:spacing w:line="400" w:lineRule="exact"/>
        <w:ind w:firstLine="0" w:firstLineChars="0"/>
        <w:rPr>
          <w:rFonts w:eastAsia="宋体" w:cs="Times New Roman"/>
          <w:color w:val="000000" w:themeColor="text1"/>
          <w:sz w:val="21"/>
          <w:szCs w:val="24"/>
          <w:highlight w:val="none"/>
          <w14:textFill>
            <w14:solidFill>
              <w14:schemeClr w14:val="tx1"/>
            </w14:solidFill>
          </w14:textFill>
        </w:rPr>
      </w:pPr>
      <w:r>
        <w:rPr>
          <w:rFonts w:eastAsia="宋体" w:cs="Times New Roman"/>
          <w:color w:val="000000" w:themeColor="text1"/>
          <w:sz w:val="21"/>
          <w:szCs w:val="24"/>
          <w:highlight w:val="none"/>
          <w14:textFill>
            <w14:solidFill>
              <w14:schemeClr w14:val="tx1"/>
            </w14:solidFill>
          </w14:textFill>
        </w:rPr>
        <w:br w:type="page"/>
      </w:r>
    </w:p>
    <w:p w14:paraId="585CADE9">
      <w:pPr>
        <w:spacing w:line="400" w:lineRule="exact"/>
        <w:ind w:firstLine="0" w:firstLineChars="0"/>
        <w:rPr>
          <w:rFonts w:eastAsia="宋体" w:cs="Times New Roman"/>
          <w:color w:val="000000" w:themeColor="text1"/>
          <w:sz w:val="21"/>
          <w:szCs w:val="24"/>
          <w:highlight w:val="none"/>
          <w14:textFill>
            <w14:solidFill>
              <w14:schemeClr w14:val="tx1"/>
            </w14:solidFill>
          </w14:textFill>
        </w:rPr>
      </w:pPr>
      <w:bookmarkStart w:id="746" w:name="_Hlk122533417"/>
    </w:p>
    <w:p w14:paraId="7F0A610C">
      <w:pPr>
        <w:spacing w:line="400" w:lineRule="exact"/>
        <w:ind w:firstLine="0" w:firstLineChars="0"/>
        <w:rPr>
          <w:rFonts w:eastAsia="宋体" w:cs="Times New Roman"/>
          <w:color w:val="000000" w:themeColor="text1"/>
          <w:sz w:val="21"/>
          <w:szCs w:val="24"/>
          <w:highlight w:val="none"/>
          <w14:textFill>
            <w14:solidFill>
              <w14:schemeClr w14:val="tx1"/>
            </w14:solidFill>
          </w14:textFill>
        </w:rPr>
      </w:pPr>
    </w:p>
    <w:p w14:paraId="023832EC">
      <w:pPr>
        <w:spacing w:line="400" w:lineRule="exact"/>
        <w:ind w:firstLine="0" w:firstLineChars="0"/>
        <w:rPr>
          <w:rFonts w:eastAsia="宋体" w:cs="Times New Roman"/>
          <w:color w:val="000000" w:themeColor="text1"/>
          <w:sz w:val="21"/>
          <w:szCs w:val="24"/>
          <w:highlight w:val="none"/>
          <w14:textFill>
            <w14:solidFill>
              <w14:schemeClr w14:val="tx1"/>
            </w14:solidFill>
          </w14:textFill>
        </w:rPr>
      </w:pPr>
    </w:p>
    <w:p w14:paraId="3FB9762F">
      <w:pPr>
        <w:spacing w:line="400" w:lineRule="exact"/>
        <w:ind w:firstLine="0" w:firstLineChars="0"/>
        <w:rPr>
          <w:rFonts w:eastAsia="宋体" w:cs="Times New Roman"/>
          <w:color w:val="000000" w:themeColor="text1"/>
          <w:sz w:val="21"/>
          <w:szCs w:val="24"/>
          <w:highlight w:val="none"/>
          <w14:textFill>
            <w14:solidFill>
              <w14:schemeClr w14:val="tx1"/>
            </w14:solidFill>
          </w14:textFill>
        </w:rPr>
      </w:pPr>
    </w:p>
    <w:p w14:paraId="3E68DA5F">
      <w:pPr>
        <w:spacing w:line="400" w:lineRule="exact"/>
        <w:ind w:firstLine="0" w:firstLineChars="0"/>
        <w:rPr>
          <w:rFonts w:eastAsia="宋体" w:cs="Times New Roman"/>
          <w:color w:val="000000" w:themeColor="text1"/>
          <w:sz w:val="21"/>
          <w:szCs w:val="24"/>
          <w:highlight w:val="none"/>
          <w14:textFill>
            <w14:solidFill>
              <w14:schemeClr w14:val="tx1"/>
            </w14:solidFill>
          </w14:textFill>
        </w:rPr>
      </w:pPr>
    </w:p>
    <w:p w14:paraId="59271F43">
      <w:pPr>
        <w:spacing w:line="400" w:lineRule="exact"/>
        <w:ind w:firstLine="0" w:firstLineChars="0"/>
        <w:rPr>
          <w:rFonts w:eastAsia="宋体" w:cs="Times New Roman"/>
          <w:color w:val="000000" w:themeColor="text1"/>
          <w:sz w:val="21"/>
          <w:szCs w:val="24"/>
          <w:highlight w:val="none"/>
          <w14:textFill>
            <w14:solidFill>
              <w14:schemeClr w14:val="tx1"/>
            </w14:solidFill>
          </w14:textFill>
        </w:rPr>
      </w:pPr>
    </w:p>
    <w:p w14:paraId="40E30912">
      <w:pPr>
        <w:spacing w:line="400" w:lineRule="exact"/>
        <w:ind w:firstLine="0" w:firstLineChars="0"/>
        <w:rPr>
          <w:rFonts w:eastAsia="宋体" w:cs="Times New Roman"/>
          <w:color w:val="000000" w:themeColor="text1"/>
          <w:sz w:val="21"/>
          <w:szCs w:val="24"/>
          <w:highlight w:val="none"/>
          <w14:textFill>
            <w14:solidFill>
              <w14:schemeClr w14:val="tx1"/>
            </w14:solidFill>
          </w14:textFill>
        </w:rPr>
      </w:pPr>
    </w:p>
    <w:p w14:paraId="1955DDA4">
      <w:pPr>
        <w:spacing w:line="240" w:lineRule="auto"/>
        <w:ind w:firstLine="0" w:firstLineChars="0"/>
        <w:jc w:val="center"/>
        <w:rPr>
          <w:rFonts w:eastAsia="黑体" w:cs="Times New Roman"/>
          <w:color w:val="000000" w:themeColor="text1"/>
          <w:sz w:val="28"/>
          <w:szCs w:val="28"/>
          <w:highlight w:val="none"/>
          <w:u w:val="single"/>
          <w14:textFill>
            <w14:solidFill>
              <w14:schemeClr w14:val="tx1"/>
            </w14:solidFill>
          </w14:textFill>
        </w:rPr>
      </w:pPr>
    </w:p>
    <w:p w14:paraId="30C68F45">
      <w:pPr>
        <w:spacing w:line="240" w:lineRule="auto"/>
        <w:ind w:firstLine="0" w:firstLineChars="0"/>
        <w:jc w:val="center"/>
        <w:rPr>
          <w:rFonts w:hint="eastAsia" w:eastAsia="黑体" w:cs="Times New Roman"/>
          <w:color w:val="000000" w:themeColor="text1"/>
          <w:sz w:val="44"/>
          <w:szCs w:val="28"/>
          <w:highlight w:val="none"/>
          <w:lang w:eastAsia="zh-CN"/>
          <w14:textFill>
            <w14:solidFill>
              <w14:schemeClr w14:val="tx1"/>
            </w14:solidFill>
          </w14:textFill>
        </w:rPr>
      </w:pPr>
      <w:r>
        <w:rPr>
          <w:rFonts w:hint="eastAsia" w:eastAsia="黑体" w:cs="Times New Roman"/>
          <w:color w:val="000000" w:themeColor="text1"/>
          <w:sz w:val="44"/>
          <w:szCs w:val="28"/>
          <w:highlight w:val="none"/>
          <w:lang w:eastAsia="zh-CN"/>
          <w14:textFill>
            <w14:solidFill>
              <w14:schemeClr w14:val="tx1"/>
            </w14:solidFill>
          </w14:textFill>
        </w:rPr>
        <w:t>彩虹苑商业氛围提升项目</w:t>
      </w:r>
    </w:p>
    <w:p w14:paraId="4045A07E">
      <w:pPr>
        <w:spacing w:line="240" w:lineRule="auto"/>
        <w:ind w:firstLine="0" w:firstLineChars="0"/>
        <w:rPr>
          <w:rFonts w:eastAsia="黑体" w:cs="Times New Roman"/>
          <w:color w:val="000000" w:themeColor="text1"/>
          <w:sz w:val="20"/>
          <w:szCs w:val="24"/>
          <w:highlight w:val="none"/>
          <w14:textFill>
            <w14:solidFill>
              <w14:schemeClr w14:val="tx1"/>
            </w14:solidFill>
          </w14:textFill>
        </w:rPr>
      </w:pPr>
    </w:p>
    <w:p w14:paraId="5E41BE25">
      <w:pPr>
        <w:spacing w:line="240" w:lineRule="auto"/>
        <w:ind w:firstLine="0" w:firstLineChars="0"/>
        <w:rPr>
          <w:rFonts w:eastAsia="黑体" w:cs="Times New Roman"/>
          <w:color w:val="000000" w:themeColor="text1"/>
          <w:sz w:val="20"/>
          <w:szCs w:val="24"/>
          <w:highlight w:val="none"/>
          <w14:textFill>
            <w14:solidFill>
              <w14:schemeClr w14:val="tx1"/>
            </w14:solidFill>
          </w14:textFill>
        </w:rPr>
      </w:pPr>
    </w:p>
    <w:bookmarkEnd w:id="746"/>
    <w:p w14:paraId="195AEA7F">
      <w:pPr>
        <w:spacing w:line="240" w:lineRule="auto"/>
        <w:ind w:firstLine="0" w:firstLineChars="0"/>
        <w:jc w:val="center"/>
        <w:rPr>
          <w:rFonts w:eastAsia="黑体" w:cs="Times New Roman"/>
          <w:color w:val="000000" w:themeColor="text1"/>
          <w:sz w:val="44"/>
          <w:szCs w:val="24"/>
          <w:highlight w:val="none"/>
          <w14:textFill>
            <w14:solidFill>
              <w14:schemeClr w14:val="tx1"/>
            </w14:solidFill>
          </w14:textFill>
        </w:rPr>
      </w:pPr>
      <w:bookmarkStart w:id="747" w:name="_Toc6098_WPSOffice_Level2"/>
      <w:bookmarkStart w:id="748" w:name="_Toc3366_WPSOffice_Level2"/>
      <w:r>
        <w:rPr>
          <w:rFonts w:hint="eastAsia" w:eastAsia="黑体" w:cs="Times New Roman"/>
          <w:color w:val="000000" w:themeColor="text1"/>
          <w:sz w:val="44"/>
          <w:szCs w:val="24"/>
          <w:highlight w:val="none"/>
          <w14:textFill>
            <w14:solidFill>
              <w14:schemeClr w14:val="tx1"/>
            </w14:solidFill>
          </w14:textFill>
        </w:rPr>
        <w:t>响应文件</w:t>
      </w:r>
      <w:bookmarkEnd w:id="747"/>
      <w:bookmarkEnd w:id="748"/>
    </w:p>
    <w:p w14:paraId="64C6E848">
      <w:pPr>
        <w:spacing w:line="240" w:lineRule="auto"/>
        <w:ind w:firstLine="0" w:firstLineChars="0"/>
        <w:jc w:val="center"/>
        <w:rPr>
          <w:rFonts w:eastAsia="黑体" w:cs="Times New Roman"/>
          <w:color w:val="000000" w:themeColor="text1"/>
          <w:sz w:val="44"/>
          <w:szCs w:val="24"/>
          <w:highlight w:val="none"/>
          <w14:textFill>
            <w14:solidFill>
              <w14:schemeClr w14:val="tx1"/>
            </w14:solidFill>
          </w14:textFill>
        </w:rPr>
      </w:pPr>
    </w:p>
    <w:p w14:paraId="6F41F339">
      <w:pPr>
        <w:spacing w:line="240" w:lineRule="auto"/>
        <w:ind w:firstLine="0" w:firstLineChars="0"/>
        <w:rPr>
          <w:rFonts w:eastAsia="黑体" w:cs="Times New Roman"/>
          <w:color w:val="000000" w:themeColor="text1"/>
          <w:sz w:val="28"/>
          <w:szCs w:val="24"/>
          <w:highlight w:val="none"/>
          <w14:textFill>
            <w14:solidFill>
              <w14:schemeClr w14:val="tx1"/>
            </w14:solidFill>
          </w14:textFill>
        </w:rPr>
      </w:pPr>
    </w:p>
    <w:p w14:paraId="401ACB95">
      <w:pPr>
        <w:spacing w:line="240" w:lineRule="auto"/>
        <w:ind w:firstLine="0" w:firstLineChars="0"/>
        <w:rPr>
          <w:rFonts w:eastAsia="黑体" w:cs="Times New Roman"/>
          <w:color w:val="000000" w:themeColor="text1"/>
          <w:sz w:val="28"/>
          <w:szCs w:val="24"/>
          <w:highlight w:val="none"/>
          <w14:textFill>
            <w14:solidFill>
              <w14:schemeClr w14:val="tx1"/>
            </w14:solidFill>
          </w14:textFill>
        </w:rPr>
      </w:pPr>
    </w:p>
    <w:p w14:paraId="257D3F90">
      <w:pPr>
        <w:spacing w:line="240" w:lineRule="auto"/>
        <w:ind w:firstLine="0" w:firstLineChars="0"/>
        <w:rPr>
          <w:rFonts w:eastAsia="黑体" w:cs="Times New Roman"/>
          <w:color w:val="000000" w:themeColor="text1"/>
          <w:sz w:val="28"/>
          <w:szCs w:val="24"/>
          <w:highlight w:val="none"/>
          <w14:textFill>
            <w14:solidFill>
              <w14:schemeClr w14:val="tx1"/>
            </w14:solidFill>
          </w14:textFill>
        </w:rPr>
      </w:pPr>
    </w:p>
    <w:p w14:paraId="19BE1661">
      <w:pPr>
        <w:spacing w:line="240" w:lineRule="auto"/>
        <w:ind w:firstLine="0" w:firstLineChars="0"/>
        <w:rPr>
          <w:rFonts w:eastAsia="黑体" w:cs="Times New Roman"/>
          <w:color w:val="000000" w:themeColor="text1"/>
          <w:sz w:val="28"/>
          <w:szCs w:val="24"/>
          <w:highlight w:val="none"/>
          <w14:textFill>
            <w14:solidFill>
              <w14:schemeClr w14:val="tx1"/>
            </w14:solidFill>
          </w14:textFill>
        </w:rPr>
      </w:pPr>
    </w:p>
    <w:p w14:paraId="35A0A0B3">
      <w:pPr>
        <w:spacing w:line="240" w:lineRule="auto"/>
        <w:ind w:firstLine="0" w:firstLineChars="0"/>
        <w:rPr>
          <w:rFonts w:eastAsia="黑体" w:cs="Times New Roman"/>
          <w:color w:val="000000" w:themeColor="text1"/>
          <w:sz w:val="28"/>
          <w:szCs w:val="24"/>
          <w:highlight w:val="none"/>
          <w14:textFill>
            <w14:solidFill>
              <w14:schemeClr w14:val="tx1"/>
            </w14:solidFill>
          </w14:textFill>
        </w:rPr>
      </w:pPr>
    </w:p>
    <w:p w14:paraId="0F5ACA23">
      <w:pPr>
        <w:spacing w:line="240" w:lineRule="auto"/>
        <w:ind w:firstLine="0" w:firstLineChars="0"/>
        <w:rPr>
          <w:rFonts w:eastAsia="黑体" w:cs="Times New Roman"/>
          <w:color w:val="000000" w:themeColor="text1"/>
          <w:sz w:val="28"/>
          <w:szCs w:val="24"/>
          <w:highlight w:val="none"/>
          <w14:textFill>
            <w14:solidFill>
              <w14:schemeClr w14:val="tx1"/>
            </w14:solidFill>
          </w14:textFill>
        </w:rPr>
      </w:pPr>
    </w:p>
    <w:p w14:paraId="3F92EBBA">
      <w:pPr>
        <w:spacing w:line="240" w:lineRule="auto"/>
        <w:ind w:firstLine="0" w:firstLineChars="0"/>
        <w:rPr>
          <w:rFonts w:eastAsia="黑体" w:cs="Times New Roman"/>
          <w:color w:val="000000" w:themeColor="text1"/>
          <w:sz w:val="28"/>
          <w:szCs w:val="24"/>
          <w:highlight w:val="none"/>
          <w14:textFill>
            <w14:solidFill>
              <w14:schemeClr w14:val="tx1"/>
            </w14:solidFill>
          </w14:textFill>
        </w:rPr>
      </w:pPr>
    </w:p>
    <w:p w14:paraId="2E79E1BF">
      <w:pPr>
        <w:spacing w:line="240" w:lineRule="auto"/>
        <w:ind w:firstLine="0" w:firstLineChars="0"/>
        <w:rPr>
          <w:rFonts w:eastAsia="黑体" w:cs="Times New Roman"/>
          <w:color w:val="000000" w:themeColor="text1"/>
          <w:sz w:val="28"/>
          <w:szCs w:val="24"/>
          <w:highlight w:val="none"/>
          <w14:textFill>
            <w14:solidFill>
              <w14:schemeClr w14:val="tx1"/>
            </w14:solidFill>
          </w14:textFill>
        </w:rPr>
      </w:pPr>
    </w:p>
    <w:p w14:paraId="7960333C">
      <w:pPr>
        <w:spacing w:line="240" w:lineRule="auto"/>
        <w:ind w:firstLine="0" w:firstLineChars="0"/>
        <w:rPr>
          <w:rFonts w:eastAsia="黑体" w:cs="Times New Roman"/>
          <w:color w:val="000000" w:themeColor="text1"/>
          <w:sz w:val="28"/>
          <w:szCs w:val="24"/>
          <w:highlight w:val="none"/>
          <w14:textFill>
            <w14:solidFill>
              <w14:schemeClr w14:val="tx1"/>
            </w14:solidFill>
          </w14:textFill>
        </w:rPr>
      </w:pPr>
    </w:p>
    <w:p w14:paraId="7F4D70BE">
      <w:pPr>
        <w:spacing w:line="240" w:lineRule="auto"/>
        <w:ind w:firstLine="0" w:firstLineChars="0"/>
        <w:rPr>
          <w:rFonts w:eastAsia="黑体" w:cs="Times New Roman"/>
          <w:color w:val="000000" w:themeColor="text1"/>
          <w:sz w:val="28"/>
          <w:szCs w:val="24"/>
          <w:highlight w:val="none"/>
          <w14:textFill>
            <w14:solidFill>
              <w14:schemeClr w14:val="tx1"/>
            </w14:solidFill>
          </w14:textFill>
        </w:rPr>
      </w:pPr>
    </w:p>
    <w:p w14:paraId="77B02115">
      <w:pPr>
        <w:spacing w:line="360" w:lineRule="auto"/>
        <w:ind w:firstLine="1120" w:firstLineChars="400"/>
        <w:rPr>
          <w:rFonts w:eastAsia="宋体" w:cs="Times New Roman"/>
          <w:color w:val="000000" w:themeColor="text1"/>
          <w:sz w:val="28"/>
          <w:szCs w:val="24"/>
          <w:highlight w:val="none"/>
          <w14:textFill>
            <w14:solidFill>
              <w14:schemeClr w14:val="tx1"/>
            </w14:solidFill>
          </w14:textFill>
        </w:rPr>
      </w:pPr>
      <w:bookmarkStart w:id="749" w:name="_Toc25692_WPSOffice_Level2"/>
      <w:bookmarkStart w:id="750" w:name="_Toc30500_WPSOffice_Level2"/>
      <w:r>
        <w:rPr>
          <w:rFonts w:hint="eastAsia" w:eastAsia="黑体" w:cs="Times New Roman"/>
          <w:color w:val="000000" w:themeColor="text1"/>
          <w:sz w:val="28"/>
          <w:szCs w:val="24"/>
          <w:highlight w:val="none"/>
          <w14:textFill>
            <w14:solidFill>
              <w14:schemeClr w14:val="tx1"/>
            </w14:solidFill>
          </w14:textFill>
        </w:rPr>
        <w:t>供应商</w:t>
      </w:r>
      <w:r>
        <w:rPr>
          <w:rFonts w:eastAsia="黑体" w:cs="Times New Roman"/>
          <w:color w:val="000000" w:themeColor="text1"/>
          <w:sz w:val="28"/>
          <w:szCs w:val="24"/>
          <w:highlight w:val="none"/>
          <w14:textFill>
            <w14:solidFill>
              <w14:schemeClr w14:val="tx1"/>
            </w14:solidFill>
          </w14:textFill>
        </w:rPr>
        <w:t>：</w:t>
      </w:r>
      <w:r>
        <w:rPr>
          <w:rFonts w:eastAsia="宋体" w:cs="Times New Roman"/>
          <w:color w:val="000000" w:themeColor="text1"/>
          <w:sz w:val="21"/>
          <w:szCs w:val="24"/>
          <w:highlight w:val="none"/>
          <w:u w:val="single"/>
          <w14:textFill>
            <w14:solidFill>
              <w14:schemeClr w14:val="tx1"/>
            </w14:solidFill>
          </w14:textFill>
        </w:rPr>
        <w:t xml:space="preserve">                                       </w:t>
      </w:r>
      <w:bookmarkEnd w:id="749"/>
      <w:bookmarkEnd w:id="750"/>
      <w:r>
        <w:rPr>
          <w:rFonts w:hint="eastAsia" w:eastAsia="宋体" w:cs="Times New Roman"/>
          <w:color w:val="000000" w:themeColor="text1"/>
          <w:sz w:val="21"/>
          <w:szCs w:val="24"/>
          <w:highlight w:val="none"/>
          <w14:textFill>
            <w14:solidFill>
              <w14:schemeClr w14:val="tx1"/>
            </w14:solidFill>
          </w14:textFill>
        </w:rPr>
        <w:t>（盖章）</w:t>
      </w:r>
    </w:p>
    <w:p w14:paraId="556898CD">
      <w:pPr>
        <w:spacing w:line="240" w:lineRule="auto"/>
        <w:ind w:firstLine="0" w:firstLineChars="0"/>
        <w:jc w:val="center"/>
        <w:rPr>
          <w:rFonts w:eastAsia="黑体" w:cs="Times New Roman"/>
          <w:color w:val="000000" w:themeColor="text1"/>
          <w:sz w:val="28"/>
          <w:szCs w:val="24"/>
          <w:highlight w:val="none"/>
          <w14:textFill>
            <w14:solidFill>
              <w14:schemeClr w14:val="tx1"/>
            </w14:solidFill>
          </w14:textFill>
        </w:rPr>
      </w:pPr>
    </w:p>
    <w:p w14:paraId="1883079F">
      <w:pPr>
        <w:spacing w:line="400" w:lineRule="exact"/>
        <w:ind w:firstLine="0" w:firstLineChars="0"/>
        <w:jc w:val="center"/>
        <w:rPr>
          <w:rFonts w:eastAsia="宋体" w:cs="Times New Roman"/>
          <w:color w:val="000000" w:themeColor="text1"/>
          <w:sz w:val="21"/>
          <w:szCs w:val="24"/>
          <w:highlight w:val="none"/>
          <w14:textFill>
            <w14:solidFill>
              <w14:schemeClr w14:val="tx1"/>
            </w14:solidFill>
          </w14:textFill>
        </w:rPr>
      </w:pPr>
      <w:r>
        <w:rPr>
          <w:rFonts w:eastAsia="宋体" w:cs="Times New Roman"/>
          <w:color w:val="000000" w:themeColor="text1"/>
          <w:sz w:val="21"/>
          <w:szCs w:val="24"/>
          <w:highlight w:val="none"/>
          <w:u w:val="single"/>
          <w14:textFill>
            <w14:solidFill>
              <w14:schemeClr w14:val="tx1"/>
            </w14:solidFill>
          </w14:textFill>
        </w:rPr>
        <w:t xml:space="preserve">       </w:t>
      </w:r>
      <w:bookmarkStart w:id="751" w:name="_Toc25720_WPSOffice_Level1"/>
      <w:bookmarkStart w:id="752" w:name="_Toc17738_WPSOffice_Level1"/>
      <w:r>
        <w:rPr>
          <w:rFonts w:eastAsia="黑体" w:cs="Times New Roman"/>
          <w:color w:val="000000" w:themeColor="text1"/>
          <w:sz w:val="28"/>
          <w:szCs w:val="24"/>
          <w:highlight w:val="none"/>
          <w14:textFill>
            <w14:solidFill>
              <w14:schemeClr w14:val="tx1"/>
            </w14:solidFill>
          </w14:textFill>
        </w:rPr>
        <w:t>年</w:t>
      </w:r>
      <w:r>
        <w:rPr>
          <w:rFonts w:eastAsia="宋体" w:cs="Times New Roman"/>
          <w:color w:val="000000" w:themeColor="text1"/>
          <w:sz w:val="21"/>
          <w:szCs w:val="24"/>
          <w:highlight w:val="none"/>
          <w:u w:val="single"/>
          <w14:textFill>
            <w14:solidFill>
              <w14:schemeClr w14:val="tx1"/>
            </w14:solidFill>
          </w14:textFill>
        </w:rPr>
        <w:t xml:space="preserve">       </w:t>
      </w:r>
      <w:r>
        <w:rPr>
          <w:rFonts w:eastAsia="黑体" w:cs="Times New Roman"/>
          <w:color w:val="000000" w:themeColor="text1"/>
          <w:sz w:val="28"/>
          <w:szCs w:val="24"/>
          <w:highlight w:val="none"/>
          <w14:textFill>
            <w14:solidFill>
              <w14:schemeClr w14:val="tx1"/>
            </w14:solidFill>
          </w14:textFill>
        </w:rPr>
        <w:t>月</w:t>
      </w:r>
      <w:r>
        <w:rPr>
          <w:rFonts w:eastAsia="宋体" w:cs="Times New Roman"/>
          <w:color w:val="000000" w:themeColor="text1"/>
          <w:sz w:val="21"/>
          <w:szCs w:val="24"/>
          <w:highlight w:val="none"/>
          <w:u w:val="single"/>
          <w14:textFill>
            <w14:solidFill>
              <w14:schemeClr w14:val="tx1"/>
            </w14:solidFill>
          </w14:textFill>
        </w:rPr>
        <w:t xml:space="preserve">       </w:t>
      </w:r>
      <w:r>
        <w:rPr>
          <w:rFonts w:eastAsia="黑体" w:cs="Times New Roman"/>
          <w:color w:val="000000" w:themeColor="text1"/>
          <w:sz w:val="28"/>
          <w:szCs w:val="24"/>
          <w:highlight w:val="none"/>
          <w14:textFill>
            <w14:solidFill>
              <w14:schemeClr w14:val="tx1"/>
            </w14:solidFill>
          </w14:textFill>
        </w:rPr>
        <w:t>日</w:t>
      </w:r>
      <w:bookmarkEnd w:id="751"/>
      <w:bookmarkEnd w:id="752"/>
      <w:r>
        <w:rPr>
          <w:rFonts w:eastAsia="宋体" w:cs="Times New Roman"/>
          <w:color w:val="000000" w:themeColor="text1"/>
          <w:sz w:val="21"/>
          <w:szCs w:val="24"/>
          <w:highlight w:val="none"/>
          <w14:textFill>
            <w14:solidFill>
              <w14:schemeClr w14:val="tx1"/>
            </w14:solidFill>
          </w14:textFill>
        </w:rPr>
        <w:br w:type="page"/>
      </w:r>
    </w:p>
    <w:p w14:paraId="212339FC">
      <w:pPr>
        <w:keepNext/>
        <w:keepLines/>
        <w:spacing w:before="260" w:after="260" w:line="412" w:lineRule="auto"/>
        <w:ind w:firstLine="0" w:firstLineChars="0"/>
        <w:jc w:val="center"/>
        <w:outlineLvl w:val="1"/>
        <w:rPr>
          <w:rFonts w:eastAsia="黑体" w:cs="Times New Roman"/>
          <w:color w:val="000000" w:themeColor="text1"/>
          <w:szCs w:val="20"/>
          <w:highlight w:val="none"/>
          <w14:textFill>
            <w14:solidFill>
              <w14:schemeClr w14:val="tx1"/>
            </w14:solidFill>
          </w14:textFill>
        </w:rPr>
      </w:pPr>
      <w:bookmarkStart w:id="753" w:name="_Toc118805924"/>
      <w:bookmarkStart w:id="754" w:name="_Toc118805170"/>
      <w:bookmarkStart w:id="755" w:name="_Toc118806295"/>
      <w:bookmarkStart w:id="756" w:name="_Toc118805547"/>
      <w:bookmarkStart w:id="757" w:name="_Toc177994533"/>
      <w:bookmarkStart w:id="758" w:name="_Toc3364"/>
      <w:bookmarkStart w:id="759" w:name="_Toc23964_WPSOffice_Level2"/>
      <w:bookmarkStart w:id="760" w:name="_Toc501460785"/>
      <w:bookmarkStart w:id="761" w:name="_Toc2795"/>
      <w:bookmarkStart w:id="762" w:name="_Toc25419"/>
      <w:bookmarkStart w:id="763" w:name="_Toc22985_WPSOffice_Level2"/>
      <w:bookmarkStart w:id="764" w:name="_Toc20965"/>
      <w:bookmarkStart w:id="765" w:name="_Toc6816"/>
      <w:bookmarkStart w:id="766" w:name="_Toc7057"/>
      <w:r>
        <w:rPr>
          <w:rFonts w:eastAsia="黑体" w:cs="Times New Roman"/>
          <w:color w:val="000000" w:themeColor="text1"/>
          <w:szCs w:val="20"/>
          <w:highlight w:val="none"/>
          <w14:textFill>
            <w14:solidFill>
              <w14:schemeClr w14:val="tx1"/>
            </w14:solidFill>
          </w14:textFill>
        </w:rPr>
        <w:t>一、</w:t>
      </w:r>
      <w:r>
        <w:rPr>
          <w:rFonts w:hint="eastAsia" w:eastAsia="黑体" w:cs="Times New Roman"/>
          <w:color w:val="000000" w:themeColor="text1"/>
          <w:szCs w:val="20"/>
          <w:highlight w:val="none"/>
          <w14:textFill>
            <w14:solidFill>
              <w14:schemeClr w14:val="tx1"/>
            </w14:solidFill>
          </w14:textFill>
        </w:rPr>
        <w:t>响应函</w:t>
      </w:r>
      <w:bookmarkEnd w:id="753"/>
      <w:bookmarkEnd w:id="754"/>
      <w:bookmarkEnd w:id="755"/>
      <w:bookmarkEnd w:id="756"/>
      <w:bookmarkEnd w:id="757"/>
    </w:p>
    <w:p w14:paraId="188AA26D">
      <w:pPr>
        <w:spacing w:line="440" w:lineRule="exact"/>
        <w:ind w:firstLine="0" w:firstLineChars="0"/>
        <w:rPr>
          <w:rFonts w:eastAsia="宋体" w:cs="Times New Roman"/>
          <w:color w:val="000000" w:themeColor="text1"/>
          <w:sz w:val="21"/>
          <w:szCs w:val="21"/>
          <w:highlight w:val="none"/>
          <w14:textFill>
            <w14:solidFill>
              <w14:schemeClr w14:val="tx1"/>
            </w14:solidFill>
          </w14:textFill>
        </w:rPr>
      </w:pPr>
      <w:bookmarkStart w:id="767" w:name="_Hlk122533492"/>
      <w:r>
        <w:rPr>
          <w:rFonts w:hint="eastAsia" w:eastAsia="宋体" w:cs="Times New Roman"/>
          <w:color w:val="000000" w:themeColor="text1"/>
          <w:sz w:val="21"/>
          <w:szCs w:val="21"/>
          <w:highlight w:val="none"/>
          <w:lang w:eastAsia="zh-CN"/>
          <w14:textFill>
            <w14:solidFill>
              <w14:schemeClr w14:val="tx1"/>
            </w14:solidFill>
          </w14:textFill>
        </w:rPr>
        <w:t>横琴深合资产运营有限公司</w:t>
      </w:r>
      <w:r>
        <w:rPr>
          <w:rFonts w:eastAsia="宋体" w:cs="Times New Roman"/>
          <w:color w:val="000000" w:themeColor="text1"/>
          <w:sz w:val="21"/>
          <w:szCs w:val="21"/>
          <w:highlight w:val="none"/>
          <w14:textFill>
            <w14:solidFill>
              <w14:schemeClr w14:val="tx1"/>
            </w14:solidFill>
          </w14:textFill>
        </w:rPr>
        <w:t>（</w:t>
      </w:r>
      <w:r>
        <w:rPr>
          <w:rFonts w:hint="eastAsia" w:eastAsia="宋体" w:cs="Times New Roman"/>
          <w:color w:val="000000" w:themeColor="text1"/>
          <w:sz w:val="21"/>
          <w:szCs w:val="21"/>
          <w:highlight w:val="none"/>
          <w14:textFill>
            <w14:solidFill>
              <w14:schemeClr w14:val="tx1"/>
            </w14:solidFill>
          </w14:textFill>
        </w:rPr>
        <w:t>采购人</w:t>
      </w:r>
      <w:r>
        <w:rPr>
          <w:rFonts w:eastAsia="宋体" w:cs="Times New Roman"/>
          <w:color w:val="000000" w:themeColor="text1"/>
          <w:sz w:val="21"/>
          <w:szCs w:val="21"/>
          <w:highlight w:val="none"/>
          <w14:textFill>
            <w14:solidFill>
              <w14:schemeClr w14:val="tx1"/>
            </w14:solidFill>
          </w14:textFill>
        </w:rPr>
        <w:t>名称）：</w:t>
      </w:r>
    </w:p>
    <w:p w14:paraId="2F25FE22">
      <w:pPr>
        <w:spacing w:line="440" w:lineRule="exact"/>
        <w:ind w:firstLine="420"/>
        <w:rPr>
          <w:rFonts w:eastAsia="宋体" w:cs="Times New Roman"/>
          <w:color w:val="000000" w:themeColor="text1"/>
          <w:sz w:val="21"/>
          <w:szCs w:val="21"/>
          <w:highlight w:val="none"/>
          <w14:textFill>
            <w14:solidFill>
              <w14:schemeClr w14:val="tx1"/>
            </w14:solidFill>
          </w14:textFill>
        </w:rPr>
      </w:pPr>
      <w:r>
        <w:rPr>
          <w:rFonts w:eastAsia="宋体" w:cs="Times New Roman"/>
          <w:color w:val="000000" w:themeColor="text1"/>
          <w:sz w:val="21"/>
          <w:szCs w:val="21"/>
          <w:highlight w:val="none"/>
          <w14:textFill>
            <w14:solidFill>
              <w14:schemeClr w14:val="tx1"/>
            </w14:solidFill>
          </w14:textFill>
        </w:rPr>
        <w:t>1．我方已仔细研究了</w:t>
      </w:r>
      <w:r>
        <w:rPr>
          <w:rFonts w:hint="eastAsia" w:eastAsia="宋体" w:cs="Times New Roman"/>
          <w:color w:val="000000" w:themeColor="text1"/>
          <w:sz w:val="21"/>
          <w:szCs w:val="21"/>
          <w:highlight w:val="none"/>
          <w:u w:val="single"/>
          <w:lang w:eastAsia="zh-CN"/>
          <w14:textFill>
            <w14:solidFill>
              <w14:schemeClr w14:val="tx1"/>
            </w14:solidFill>
          </w14:textFill>
        </w:rPr>
        <w:t>彩虹苑商业氛围提升项目</w:t>
      </w:r>
      <w:r>
        <w:rPr>
          <w:rFonts w:eastAsia="宋体" w:cs="Times New Roman"/>
          <w:color w:val="000000" w:themeColor="text1"/>
          <w:sz w:val="21"/>
          <w:szCs w:val="24"/>
          <w:highlight w:val="none"/>
          <w14:textFill>
            <w14:solidFill>
              <w14:schemeClr w14:val="tx1"/>
            </w14:solidFill>
          </w14:textFill>
        </w:rPr>
        <w:t>（项目名称）</w:t>
      </w:r>
      <w:r>
        <w:rPr>
          <w:rFonts w:hint="eastAsia" w:eastAsia="宋体" w:cs="Times New Roman"/>
          <w:color w:val="000000" w:themeColor="text1"/>
          <w:sz w:val="21"/>
          <w:szCs w:val="24"/>
          <w:highlight w:val="none"/>
          <w14:textFill>
            <w14:solidFill>
              <w14:schemeClr w14:val="tx1"/>
            </w14:solidFill>
          </w14:textFill>
        </w:rPr>
        <w:t>询比</w:t>
      </w:r>
      <w:r>
        <w:rPr>
          <w:rFonts w:hint="eastAsia" w:eastAsia="宋体" w:cs="Times New Roman"/>
          <w:color w:val="000000" w:themeColor="text1"/>
          <w:sz w:val="21"/>
          <w:szCs w:val="21"/>
          <w:highlight w:val="none"/>
          <w14:textFill>
            <w14:solidFill>
              <w14:schemeClr w14:val="tx1"/>
            </w14:solidFill>
          </w14:textFill>
        </w:rPr>
        <w:t>采购文件</w:t>
      </w:r>
      <w:r>
        <w:rPr>
          <w:rFonts w:eastAsia="宋体" w:cs="Times New Roman"/>
          <w:color w:val="000000" w:themeColor="text1"/>
          <w:sz w:val="21"/>
          <w:szCs w:val="21"/>
          <w:highlight w:val="none"/>
          <w14:textFill>
            <w14:solidFill>
              <w14:schemeClr w14:val="tx1"/>
            </w14:solidFill>
          </w14:textFill>
        </w:rPr>
        <w:t>的全部内容，愿意以</w:t>
      </w:r>
      <w:r>
        <w:rPr>
          <w:rFonts w:hint="eastAsia" w:eastAsia="宋体" w:cs="Times New Roman"/>
          <w:color w:val="000000" w:themeColor="text1"/>
          <w:sz w:val="21"/>
          <w:szCs w:val="21"/>
          <w:highlight w:val="none"/>
          <w14:textFill>
            <w14:solidFill>
              <w14:schemeClr w14:val="tx1"/>
            </w14:solidFill>
          </w14:textFill>
        </w:rPr>
        <w:t>报价表的报价承担本项目工作</w:t>
      </w:r>
      <w:r>
        <w:rPr>
          <w:rFonts w:eastAsia="宋体" w:cs="Times New Roman"/>
          <w:color w:val="000000" w:themeColor="text1"/>
          <w:sz w:val="21"/>
          <w:szCs w:val="21"/>
          <w:highlight w:val="none"/>
          <w14:textFill>
            <w14:solidFill>
              <w14:schemeClr w14:val="tx1"/>
            </w14:solidFill>
          </w14:textFill>
        </w:rPr>
        <w:t>，并按合同约定履行义务。</w:t>
      </w:r>
    </w:p>
    <w:p w14:paraId="490265E3">
      <w:pPr>
        <w:spacing w:line="440" w:lineRule="exact"/>
        <w:ind w:firstLine="420"/>
        <w:rPr>
          <w:rFonts w:eastAsia="宋体" w:cs="Times New Roman"/>
          <w:color w:val="000000" w:themeColor="text1"/>
          <w:sz w:val="21"/>
          <w:szCs w:val="21"/>
          <w:highlight w:val="none"/>
          <w14:textFill>
            <w14:solidFill>
              <w14:schemeClr w14:val="tx1"/>
            </w14:solidFill>
          </w14:textFill>
        </w:rPr>
      </w:pPr>
      <w:r>
        <w:rPr>
          <w:rFonts w:eastAsia="宋体" w:cs="Times New Roman"/>
          <w:color w:val="000000" w:themeColor="text1"/>
          <w:sz w:val="21"/>
          <w:szCs w:val="21"/>
          <w:highlight w:val="none"/>
          <w14:textFill>
            <w14:solidFill>
              <w14:schemeClr w14:val="tx1"/>
            </w14:solidFill>
          </w14:textFill>
        </w:rPr>
        <w:t>2. 我方的</w:t>
      </w:r>
      <w:r>
        <w:rPr>
          <w:rFonts w:hint="eastAsia" w:eastAsia="宋体" w:cs="Times New Roman"/>
          <w:color w:val="000000" w:themeColor="text1"/>
          <w:sz w:val="21"/>
          <w:szCs w:val="21"/>
          <w:highlight w:val="none"/>
          <w14:textFill>
            <w14:solidFill>
              <w14:schemeClr w14:val="tx1"/>
            </w14:solidFill>
          </w14:textFill>
        </w:rPr>
        <w:t>响应文件</w:t>
      </w:r>
      <w:r>
        <w:rPr>
          <w:rFonts w:eastAsia="宋体" w:cs="Times New Roman"/>
          <w:color w:val="000000" w:themeColor="text1"/>
          <w:sz w:val="21"/>
          <w:szCs w:val="21"/>
          <w:highlight w:val="none"/>
          <w14:textFill>
            <w14:solidFill>
              <w14:schemeClr w14:val="tx1"/>
            </w14:solidFill>
          </w14:textFill>
        </w:rPr>
        <w:t>包括下列内容：</w:t>
      </w:r>
    </w:p>
    <w:bookmarkEnd w:id="758"/>
    <w:bookmarkEnd w:id="759"/>
    <w:bookmarkEnd w:id="760"/>
    <w:bookmarkEnd w:id="761"/>
    <w:bookmarkEnd w:id="762"/>
    <w:bookmarkEnd w:id="763"/>
    <w:bookmarkEnd w:id="764"/>
    <w:bookmarkEnd w:id="765"/>
    <w:bookmarkEnd w:id="766"/>
    <w:p w14:paraId="1F002DBE">
      <w:pPr>
        <w:spacing w:line="360" w:lineRule="exact"/>
        <w:ind w:firstLine="405" w:firstLineChars="0"/>
        <w:rPr>
          <w:rFonts w:eastAsia="宋体" w:cs="Times New Roman"/>
          <w:color w:val="000000" w:themeColor="text1"/>
          <w:sz w:val="21"/>
          <w:szCs w:val="24"/>
          <w:highlight w:val="none"/>
          <w14:textFill>
            <w14:solidFill>
              <w14:schemeClr w14:val="tx1"/>
            </w14:solidFill>
          </w14:textFill>
        </w:rPr>
      </w:pPr>
      <w:bookmarkStart w:id="768" w:name="_Toc118806296"/>
      <w:bookmarkStart w:id="769" w:name="_Toc118805548"/>
      <w:bookmarkStart w:id="770" w:name="_Toc118805171"/>
      <w:bookmarkStart w:id="771" w:name="_Toc118805925"/>
      <w:bookmarkStart w:id="772" w:name="_Toc3029_WPSOffice_Level1"/>
      <w:bookmarkStart w:id="773" w:name="_Toc21812"/>
      <w:bookmarkStart w:id="774" w:name="_Toc11483"/>
      <w:bookmarkStart w:id="775" w:name="_Toc4203"/>
      <w:bookmarkStart w:id="776" w:name="_Toc4960"/>
      <w:bookmarkStart w:id="777" w:name="_Toc22218"/>
      <w:bookmarkStart w:id="778" w:name="_Toc26620"/>
      <w:r>
        <w:rPr>
          <w:rFonts w:eastAsia="宋体" w:cs="Times New Roman"/>
          <w:color w:val="000000" w:themeColor="text1"/>
          <w:sz w:val="21"/>
          <w:szCs w:val="24"/>
          <w:highlight w:val="none"/>
          <w14:textFill>
            <w14:solidFill>
              <w14:schemeClr w14:val="tx1"/>
            </w14:solidFill>
          </w14:textFill>
        </w:rPr>
        <w:t>（1）</w:t>
      </w:r>
      <w:r>
        <w:rPr>
          <w:rFonts w:hint="eastAsia" w:eastAsia="宋体" w:cs="Times New Roman"/>
          <w:color w:val="000000" w:themeColor="text1"/>
          <w:sz w:val="21"/>
          <w:szCs w:val="24"/>
          <w:highlight w:val="none"/>
          <w14:textFill>
            <w14:solidFill>
              <w14:schemeClr w14:val="tx1"/>
            </w14:solidFill>
          </w14:textFill>
        </w:rPr>
        <w:t>响应函</w:t>
      </w:r>
      <w:r>
        <w:rPr>
          <w:rFonts w:eastAsia="宋体" w:cs="Times New Roman"/>
          <w:color w:val="000000" w:themeColor="text1"/>
          <w:sz w:val="21"/>
          <w:szCs w:val="24"/>
          <w:highlight w:val="none"/>
          <w14:textFill>
            <w14:solidFill>
              <w14:schemeClr w14:val="tx1"/>
            </w14:solidFill>
          </w14:textFill>
        </w:rPr>
        <w:t>；</w:t>
      </w:r>
    </w:p>
    <w:p w14:paraId="0DED75CD">
      <w:pPr>
        <w:spacing w:line="360" w:lineRule="exact"/>
        <w:ind w:firstLine="405" w:firstLineChars="0"/>
        <w:rPr>
          <w:rFonts w:eastAsia="宋体" w:cs="Times New Roman"/>
          <w:color w:val="000000" w:themeColor="text1"/>
          <w:sz w:val="21"/>
          <w:szCs w:val="24"/>
          <w:highlight w:val="none"/>
          <w14:textFill>
            <w14:solidFill>
              <w14:schemeClr w14:val="tx1"/>
            </w14:solidFill>
          </w14:textFill>
        </w:rPr>
      </w:pPr>
      <w:r>
        <w:rPr>
          <w:rFonts w:eastAsia="宋体" w:cs="Times New Roman"/>
          <w:color w:val="000000" w:themeColor="text1"/>
          <w:sz w:val="21"/>
          <w:szCs w:val="24"/>
          <w:highlight w:val="none"/>
          <w14:textFill>
            <w14:solidFill>
              <w14:schemeClr w14:val="tx1"/>
            </w14:solidFill>
          </w14:textFill>
        </w:rPr>
        <w:t>（2）授权委托书</w:t>
      </w:r>
      <w:r>
        <w:rPr>
          <w:rFonts w:hint="eastAsia" w:eastAsia="宋体" w:cs="Times New Roman"/>
          <w:color w:val="000000" w:themeColor="text1"/>
          <w:sz w:val="21"/>
          <w:szCs w:val="24"/>
          <w:highlight w:val="none"/>
          <w14:textFill>
            <w14:solidFill>
              <w14:schemeClr w14:val="tx1"/>
            </w14:solidFill>
          </w14:textFill>
        </w:rPr>
        <w:t>（如有）</w:t>
      </w:r>
      <w:r>
        <w:rPr>
          <w:rFonts w:eastAsia="宋体" w:cs="Times New Roman"/>
          <w:color w:val="000000" w:themeColor="text1"/>
          <w:sz w:val="21"/>
          <w:szCs w:val="24"/>
          <w:highlight w:val="none"/>
          <w14:textFill>
            <w14:solidFill>
              <w14:schemeClr w14:val="tx1"/>
            </w14:solidFill>
          </w14:textFill>
        </w:rPr>
        <w:t>；</w:t>
      </w:r>
    </w:p>
    <w:p w14:paraId="17A0BA29">
      <w:pPr>
        <w:spacing w:line="360" w:lineRule="exact"/>
        <w:ind w:firstLine="405" w:firstLineChars="0"/>
        <w:rPr>
          <w:rFonts w:eastAsia="宋体" w:cs="Times New Roman"/>
          <w:color w:val="000000" w:themeColor="text1"/>
          <w:sz w:val="21"/>
          <w:szCs w:val="24"/>
          <w:highlight w:val="none"/>
          <w14:textFill>
            <w14:solidFill>
              <w14:schemeClr w14:val="tx1"/>
            </w14:solidFill>
          </w14:textFill>
        </w:rPr>
      </w:pPr>
      <w:r>
        <w:rPr>
          <w:rFonts w:eastAsia="宋体" w:cs="Times New Roman"/>
          <w:color w:val="000000" w:themeColor="text1"/>
          <w:sz w:val="21"/>
          <w:szCs w:val="24"/>
          <w:highlight w:val="none"/>
          <w14:textFill>
            <w14:solidFill>
              <w14:schemeClr w14:val="tx1"/>
            </w14:solidFill>
          </w14:textFill>
        </w:rPr>
        <w:t>（3）</w:t>
      </w:r>
      <w:r>
        <w:rPr>
          <w:rFonts w:hint="eastAsia" w:eastAsia="宋体" w:cs="Times New Roman"/>
          <w:color w:val="000000" w:themeColor="text1"/>
          <w:sz w:val="21"/>
          <w:szCs w:val="24"/>
          <w:highlight w:val="none"/>
          <w14:textFill>
            <w14:solidFill>
              <w14:schemeClr w14:val="tx1"/>
            </w14:solidFill>
          </w14:textFill>
        </w:rPr>
        <w:t>报价表</w:t>
      </w:r>
      <w:r>
        <w:rPr>
          <w:rFonts w:eastAsia="宋体" w:cs="Times New Roman"/>
          <w:color w:val="000000" w:themeColor="text1"/>
          <w:sz w:val="21"/>
          <w:szCs w:val="24"/>
          <w:highlight w:val="none"/>
          <w14:textFill>
            <w14:solidFill>
              <w14:schemeClr w14:val="tx1"/>
            </w14:solidFill>
          </w14:textFill>
        </w:rPr>
        <w:t>；</w:t>
      </w:r>
    </w:p>
    <w:p w14:paraId="316799F6">
      <w:pPr>
        <w:spacing w:line="360" w:lineRule="exact"/>
        <w:ind w:firstLine="405" w:firstLineChars="0"/>
        <w:rPr>
          <w:rFonts w:eastAsia="宋体" w:cs="Times New Roman"/>
          <w:color w:val="000000" w:themeColor="text1"/>
          <w:sz w:val="21"/>
          <w:szCs w:val="24"/>
          <w:highlight w:val="none"/>
          <w14:textFill>
            <w14:solidFill>
              <w14:schemeClr w14:val="tx1"/>
            </w14:solidFill>
          </w14:textFill>
        </w:rPr>
      </w:pPr>
      <w:r>
        <w:rPr>
          <w:rFonts w:eastAsia="宋体" w:cs="Times New Roman"/>
          <w:color w:val="000000" w:themeColor="text1"/>
          <w:sz w:val="21"/>
          <w:szCs w:val="24"/>
          <w:highlight w:val="none"/>
          <w14:textFill>
            <w14:solidFill>
              <w14:schemeClr w14:val="tx1"/>
            </w14:solidFill>
          </w14:textFill>
        </w:rPr>
        <w:t>（4）资格审查资料；</w:t>
      </w:r>
    </w:p>
    <w:p w14:paraId="6AA91026">
      <w:pPr>
        <w:spacing w:line="360" w:lineRule="exact"/>
        <w:ind w:firstLine="420"/>
        <w:rPr>
          <w:rFonts w:eastAsia="宋体" w:cs="Times New Roman"/>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w:t>
      </w:r>
      <w:r>
        <w:rPr>
          <w:rFonts w:eastAsia="宋体" w:cs="Times New Roman"/>
          <w:color w:val="000000" w:themeColor="text1"/>
          <w:sz w:val="21"/>
          <w:szCs w:val="24"/>
          <w:highlight w:val="none"/>
          <w14:textFill>
            <w14:solidFill>
              <w14:schemeClr w14:val="tx1"/>
            </w14:solidFill>
          </w14:textFill>
        </w:rPr>
        <w:t>5</w:t>
      </w:r>
      <w:r>
        <w:rPr>
          <w:rFonts w:hint="eastAsia" w:eastAsia="宋体" w:cs="Times New Roman"/>
          <w:color w:val="000000" w:themeColor="text1"/>
          <w:sz w:val="21"/>
          <w:szCs w:val="24"/>
          <w:highlight w:val="none"/>
          <w14:textFill>
            <w14:solidFill>
              <w14:schemeClr w14:val="tx1"/>
            </w14:solidFill>
          </w14:textFill>
        </w:rPr>
        <w:t>）响应方案（如有）。</w:t>
      </w:r>
    </w:p>
    <w:p w14:paraId="75E7B4CD">
      <w:pPr>
        <w:spacing w:line="360" w:lineRule="exact"/>
        <w:ind w:firstLine="420"/>
        <w:rPr>
          <w:rFonts w:eastAsia="宋体" w:cs="Times New Roman"/>
          <w:color w:val="000000" w:themeColor="text1"/>
          <w:sz w:val="21"/>
          <w:szCs w:val="21"/>
          <w:highlight w:val="none"/>
          <w14:textFill>
            <w14:solidFill>
              <w14:schemeClr w14:val="tx1"/>
            </w14:solidFill>
          </w14:textFill>
        </w:rPr>
      </w:pPr>
      <w:r>
        <w:rPr>
          <w:rFonts w:hint="eastAsia" w:eastAsia="宋体" w:cs="Times New Roman"/>
          <w:color w:val="000000" w:themeColor="text1"/>
          <w:sz w:val="21"/>
          <w:szCs w:val="21"/>
          <w:highlight w:val="none"/>
          <w14:textFill>
            <w14:solidFill>
              <w14:schemeClr w14:val="tx1"/>
            </w14:solidFill>
          </w14:textFill>
        </w:rPr>
        <w:t>响应文件</w:t>
      </w:r>
      <w:r>
        <w:rPr>
          <w:rFonts w:eastAsia="宋体" w:cs="Times New Roman"/>
          <w:color w:val="000000" w:themeColor="text1"/>
          <w:sz w:val="21"/>
          <w:szCs w:val="21"/>
          <w:highlight w:val="none"/>
          <w14:textFill>
            <w14:solidFill>
              <w14:schemeClr w14:val="tx1"/>
            </w14:solidFill>
          </w14:textFill>
        </w:rPr>
        <w:t>的上述组成部分如存在内容不一致的，以</w:t>
      </w:r>
      <w:r>
        <w:rPr>
          <w:rFonts w:hint="eastAsia" w:eastAsia="宋体" w:cs="Times New Roman"/>
          <w:color w:val="000000" w:themeColor="text1"/>
          <w:sz w:val="21"/>
          <w:szCs w:val="21"/>
          <w:highlight w:val="none"/>
          <w14:textFill>
            <w14:solidFill>
              <w14:schemeClr w14:val="tx1"/>
            </w14:solidFill>
          </w14:textFill>
        </w:rPr>
        <w:t>响应函</w:t>
      </w:r>
      <w:r>
        <w:rPr>
          <w:rFonts w:eastAsia="宋体" w:cs="Times New Roman"/>
          <w:color w:val="000000" w:themeColor="text1"/>
          <w:sz w:val="21"/>
          <w:szCs w:val="21"/>
          <w:highlight w:val="none"/>
          <w14:textFill>
            <w14:solidFill>
              <w14:schemeClr w14:val="tx1"/>
            </w14:solidFill>
          </w14:textFill>
        </w:rPr>
        <w:t>为准。</w:t>
      </w:r>
    </w:p>
    <w:p w14:paraId="7A611CA7">
      <w:pPr>
        <w:spacing w:line="360" w:lineRule="exact"/>
        <w:ind w:firstLine="420"/>
        <w:rPr>
          <w:rFonts w:eastAsia="宋体" w:cs="Times New Roman"/>
          <w:color w:val="000000" w:themeColor="text1"/>
          <w:sz w:val="21"/>
          <w:szCs w:val="21"/>
          <w:highlight w:val="none"/>
          <w14:textFill>
            <w14:solidFill>
              <w14:schemeClr w14:val="tx1"/>
            </w14:solidFill>
          </w14:textFill>
        </w:rPr>
      </w:pPr>
      <w:r>
        <w:rPr>
          <w:rFonts w:hint="eastAsia" w:eastAsia="宋体" w:cs="Times New Roman"/>
          <w:color w:val="000000" w:themeColor="text1"/>
          <w:sz w:val="21"/>
          <w:szCs w:val="21"/>
          <w:highlight w:val="none"/>
          <w14:textFill>
            <w14:solidFill>
              <w14:schemeClr w14:val="tx1"/>
            </w14:solidFill>
          </w14:textFill>
        </w:rPr>
        <w:t>3．我方承诺：</w:t>
      </w:r>
    </w:p>
    <w:p w14:paraId="249354B3">
      <w:pPr>
        <w:spacing w:line="360" w:lineRule="exact"/>
        <w:ind w:firstLine="420"/>
        <w:rPr>
          <w:rFonts w:eastAsia="宋体" w:cs="Times New Roman"/>
          <w:color w:val="000000" w:themeColor="text1"/>
          <w:sz w:val="21"/>
          <w:szCs w:val="21"/>
          <w:highlight w:val="none"/>
          <w14:textFill>
            <w14:solidFill>
              <w14:schemeClr w14:val="tx1"/>
            </w14:solidFill>
          </w14:textFill>
        </w:rPr>
      </w:pPr>
      <w:r>
        <w:rPr>
          <w:rFonts w:hint="eastAsia" w:eastAsia="宋体" w:cs="Times New Roman"/>
          <w:color w:val="000000" w:themeColor="text1"/>
          <w:sz w:val="21"/>
          <w:szCs w:val="21"/>
          <w:highlight w:val="none"/>
          <w14:textFill>
            <w14:solidFill>
              <w14:schemeClr w14:val="tx1"/>
            </w14:solidFill>
          </w14:textFill>
        </w:rPr>
        <w:t>1）全部响应采购文件有效期、采购范围、服务期限等的全部内容。</w:t>
      </w:r>
    </w:p>
    <w:p w14:paraId="556075AE">
      <w:pPr>
        <w:spacing w:line="360" w:lineRule="exact"/>
        <w:ind w:firstLine="420"/>
        <w:rPr>
          <w:rFonts w:eastAsia="宋体" w:cs="Times New Roman"/>
          <w:color w:val="000000" w:themeColor="text1"/>
          <w:sz w:val="21"/>
          <w:szCs w:val="21"/>
          <w:highlight w:val="none"/>
          <w14:textFill>
            <w14:solidFill>
              <w14:schemeClr w14:val="tx1"/>
            </w14:solidFill>
          </w14:textFill>
        </w:rPr>
      </w:pPr>
      <w:r>
        <w:rPr>
          <w:rFonts w:hint="eastAsia" w:eastAsia="宋体" w:cs="Times New Roman"/>
          <w:color w:val="000000" w:themeColor="text1"/>
          <w:sz w:val="21"/>
          <w:szCs w:val="21"/>
          <w:highlight w:val="none"/>
          <w14:textFill>
            <w14:solidFill>
              <w14:schemeClr w14:val="tx1"/>
            </w14:solidFill>
          </w14:textFill>
        </w:rPr>
        <w:t>2）我方对采购文件中所载的所有信息严格保密，不泄漏给任何第三方或我方中与本次询比工作无关的其他雇员。若我方成交，我方承诺对签订合同前采购人向我方提供的一切资料均严格保密，不泄漏给任何第三方或我方中与本次询比工作无关的其他雇员。</w:t>
      </w:r>
    </w:p>
    <w:p w14:paraId="5E3D2B92">
      <w:pPr>
        <w:spacing w:line="360" w:lineRule="exact"/>
        <w:ind w:firstLine="420"/>
        <w:rPr>
          <w:rFonts w:eastAsia="宋体" w:cs="Times New Roman"/>
          <w:color w:val="000000" w:themeColor="text1"/>
          <w:sz w:val="21"/>
          <w:szCs w:val="21"/>
          <w:highlight w:val="none"/>
          <w14:textFill>
            <w14:solidFill>
              <w14:schemeClr w14:val="tx1"/>
            </w14:solidFill>
          </w14:textFill>
        </w:rPr>
      </w:pPr>
      <w:r>
        <w:rPr>
          <w:rFonts w:hint="eastAsia" w:eastAsia="宋体" w:cs="Times New Roman"/>
          <w:color w:val="000000" w:themeColor="text1"/>
          <w:sz w:val="21"/>
          <w:szCs w:val="21"/>
          <w:highlight w:val="none"/>
          <w14:textFill>
            <w14:solidFill>
              <w14:schemeClr w14:val="tx1"/>
            </w14:solidFill>
          </w14:textFill>
        </w:rPr>
        <w:t>3）参加询比活动前三年内，在经营活动中没有重大违法记录。</w:t>
      </w:r>
    </w:p>
    <w:p w14:paraId="52B3B3C4">
      <w:pPr>
        <w:spacing w:line="360" w:lineRule="exact"/>
        <w:ind w:firstLine="420"/>
        <w:rPr>
          <w:rFonts w:eastAsia="宋体" w:cs="Times New Roman"/>
          <w:color w:val="000000" w:themeColor="text1"/>
          <w:sz w:val="21"/>
          <w:szCs w:val="21"/>
          <w:highlight w:val="none"/>
          <w14:textFill>
            <w14:solidFill>
              <w14:schemeClr w14:val="tx1"/>
            </w14:solidFill>
          </w14:textFill>
        </w:rPr>
      </w:pPr>
      <w:r>
        <w:rPr>
          <w:rFonts w:hint="eastAsia" w:eastAsia="宋体" w:cs="Times New Roman"/>
          <w:color w:val="000000" w:themeColor="text1"/>
          <w:sz w:val="21"/>
          <w:szCs w:val="21"/>
          <w:highlight w:val="none"/>
          <w14:textFill>
            <w14:solidFill>
              <w14:schemeClr w14:val="tx1"/>
            </w14:solidFill>
          </w14:textFill>
        </w:rPr>
        <w:t>4）无挂靠、借用资质进行询比申请等违法违规行为，我方完全符合询比采购公告中的资格条件要求，且不存在违反相关法律法规以及相关规定的任何情形。</w:t>
      </w:r>
    </w:p>
    <w:p w14:paraId="7B4C6B73">
      <w:pPr>
        <w:spacing w:line="360" w:lineRule="exact"/>
        <w:ind w:firstLine="420"/>
        <w:rPr>
          <w:rFonts w:eastAsia="宋体" w:cs="Times New Roman"/>
          <w:color w:val="000000" w:themeColor="text1"/>
          <w:sz w:val="21"/>
          <w:szCs w:val="21"/>
          <w:highlight w:val="none"/>
          <w14:textFill>
            <w14:solidFill>
              <w14:schemeClr w14:val="tx1"/>
            </w14:solidFill>
          </w14:textFill>
        </w:rPr>
      </w:pPr>
      <w:r>
        <w:rPr>
          <w:rFonts w:hint="eastAsia" w:eastAsia="宋体" w:cs="Times New Roman"/>
          <w:color w:val="000000" w:themeColor="text1"/>
          <w:sz w:val="21"/>
          <w:szCs w:val="21"/>
          <w:highlight w:val="none"/>
          <w14:textFill>
            <w14:solidFill>
              <w14:schemeClr w14:val="tx1"/>
            </w14:solidFill>
          </w14:textFill>
        </w:rPr>
        <w:t>5）提供的相关文件均为最新、真实、有效，贵方保留对我方提供的所有材料原件的核查权利。</w:t>
      </w:r>
    </w:p>
    <w:p w14:paraId="0FFC5FA8">
      <w:pPr>
        <w:spacing w:line="360" w:lineRule="exact"/>
        <w:ind w:firstLine="420"/>
        <w:rPr>
          <w:rFonts w:eastAsia="宋体" w:cs="Times New Roman"/>
          <w:color w:val="000000" w:themeColor="text1"/>
          <w:sz w:val="21"/>
          <w:szCs w:val="21"/>
          <w:highlight w:val="none"/>
          <w14:textFill>
            <w14:solidFill>
              <w14:schemeClr w14:val="tx1"/>
            </w14:solidFill>
          </w14:textFill>
        </w:rPr>
      </w:pPr>
      <w:r>
        <w:rPr>
          <w:rFonts w:hint="eastAsia" w:eastAsia="宋体" w:cs="Times New Roman"/>
          <w:color w:val="000000" w:themeColor="text1"/>
          <w:sz w:val="21"/>
          <w:szCs w:val="21"/>
          <w:highlight w:val="none"/>
          <w14:textFill>
            <w14:solidFill>
              <w14:schemeClr w14:val="tx1"/>
            </w14:solidFill>
          </w14:textFill>
        </w:rPr>
        <w:t>6）我们将按采购文件的规定，提供采购人要求的所有资料，并保证递交的响应文件中所有资料真实、完整。</w:t>
      </w:r>
    </w:p>
    <w:p w14:paraId="43BE54ED">
      <w:pPr>
        <w:spacing w:line="360" w:lineRule="exact"/>
        <w:ind w:firstLine="420"/>
        <w:rPr>
          <w:rFonts w:eastAsia="宋体" w:cs="Times New Roman"/>
          <w:color w:val="000000" w:themeColor="text1"/>
          <w:sz w:val="21"/>
          <w:szCs w:val="21"/>
          <w:highlight w:val="none"/>
          <w14:textFill>
            <w14:solidFill>
              <w14:schemeClr w14:val="tx1"/>
            </w14:solidFill>
          </w14:textFill>
        </w:rPr>
      </w:pPr>
      <w:r>
        <w:rPr>
          <w:rFonts w:hint="eastAsia" w:eastAsia="宋体" w:cs="Times New Roman"/>
          <w:color w:val="000000" w:themeColor="text1"/>
          <w:sz w:val="21"/>
          <w:szCs w:val="21"/>
          <w:highlight w:val="none"/>
          <w14:textFill>
            <w14:solidFill>
              <w14:schemeClr w14:val="tx1"/>
            </w14:solidFill>
          </w14:textFill>
        </w:rPr>
        <w:t>若发现我方存在上述违规问题，我方愿按照相关法律法规的规定接受处罚，并由我方承担由此给贵方造成的损失。</w:t>
      </w:r>
    </w:p>
    <w:p w14:paraId="0691DB32">
      <w:pPr>
        <w:spacing w:line="360" w:lineRule="exact"/>
        <w:ind w:firstLine="420"/>
        <w:rPr>
          <w:rFonts w:eastAsia="宋体" w:cs="Times New Roman"/>
          <w:color w:val="000000" w:themeColor="text1"/>
          <w:sz w:val="21"/>
          <w:szCs w:val="21"/>
          <w:highlight w:val="none"/>
          <w14:textFill>
            <w14:solidFill>
              <w14:schemeClr w14:val="tx1"/>
            </w14:solidFill>
          </w14:textFill>
        </w:rPr>
      </w:pPr>
      <w:r>
        <w:rPr>
          <w:rFonts w:hint="eastAsia" w:eastAsia="宋体" w:cs="Times New Roman"/>
          <w:color w:val="000000" w:themeColor="text1"/>
          <w:sz w:val="21"/>
          <w:szCs w:val="21"/>
          <w:highlight w:val="none"/>
          <w14:textFill>
            <w14:solidFill>
              <w14:schemeClr w14:val="tx1"/>
            </w14:solidFill>
          </w14:textFill>
        </w:rPr>
        <w:t>4．我方在此声明，所递交的响应文件及有关资料内容完整、真实和准确，满足第一章3.1款规定的信誉要求且不存在该章第3.2款中规定的供应商不得存在的情形。</w:t>
      </w:r>
    </w:p>
    <w:p w14:paraId="1E7ECC56">
      <w:pPr>
        <w:spacing w:line="360" w:lineRule="exact"/>
        <w:ind w:firstLine="420"/>
        <w:rPr>
          <w:rFonts w:eastAsia="宋体" w:cs="Times New Roman"/>
          <w:color w:val="000000" w:themeColor="text1"/>
          <w:sz w:val="21"/>
          <w:szCs w:val="21"/>
          <w:highlight w:val="none"/>
          <w14:textFill>
            <w14:solidFill>
              <w14:schemeClr w14:val="tx1"/>
            </w14:solidFill>
          </w14:textFill>
        </w:rPr>
      </w:pPr>
      <w:r>
        <w:rPr>
          <w:rFonts w:hint="eastAsia" w:eastAsia="宋体" w:cs="Times New Roman"/>
          <w:color w:val="000000" w:themeColor="text1"/>
          <w:sz w:val="21"/>
          <w:szCs w:val="21"/>
          <w:highlight w:val="none"/>
          <w14:textFill>
            <w14:solidFill>
              <w14:schemeClr w14:val="tx1"/>
            </w14:solidFill>
          </w14:textFill>
        </w:rPr>
        <w:t>5</w:t>
      </w:r>
      <w:r>
        <w:rPr>
          <w:rFonts w:eastAsia="宋体" w:cs="Times New Roman"/>
          <w:color w:val="000000" w:themeColor="text1"/>
          <w:sz w:val="21"/>
          <w:szCs w:val="21"/>
          <w:highlight w:val="none"/>
          <w14:textFill>
            <w14:solidFill>
              <w14:schemeClr w14:val="tx1"/>
            </w14:solidFill>
          </w14:textFill>
        </w:rPr>
        <w:t>.</w:t>
      </w:r>
      <w:r>
        <w:rPr>
          <w:rFonts w:hint="eastAsia" w:eastAsia="宋体" w:cs="Times New Roman"/>
          <w:color w:val="000000" w:themeColor="text1"/>
          <w:sz w:val="21"/>
          <w:szCs w:val="21"/>
          <w:highlight w:val="none"/>
          <w14:textFill>
            <w14:solidFill>
              <w14:schemeClr w14:val="tx1"/>
            </w14:solidFill>
          </w14:textFill>
        </w:rPr>
        <w:t>我方采购的联系人为：</w:t>
      </w:r>
      <w:r>
        <w:rPr>
          <w:rFonts w:eastAsia="宋体" w:cs="Times New Roman"/>
          <w:color w:val="000000" w:themeColor="text1"/>
          <w:sz w:val="21"/>
          <w:szCs w:val="21"/>
          <w:highlight w:val="none"/>
          <w:u w:val="single"/>
          <w14:textFill>
            <w14:solidFill>
              <w14:schemeClr w14:val="tx1"/>
            </w14:solidFill>
          </w14:textFill>
        </w:rPr>
        <w:t xml:space="preserve">           </w:t>
      </w:r>
      <w:r>
        <w:rPr>
          <w:rFonts w:hint="eastAsia" w:eastAsia="宋体" w:cs="Times New Roman"/>
          <w:color w:val="000000" w:themeColor="text1"/>
          <w:sz w:val="21"/>
          <w:szCs w:val="21"/>
          <w:highlight w:val="none"/>
          <w14:textFill>
            <w14:solidFill>
              <w14:schemeClr w14:val="tx1"/>
            </w14:solidFill>
          </w14:textFill>
        </w:rPr>
        <w:t>，电话：</w:t>
      </w:r>
      <w:r>
        <w:rPr>
          <w:rFonts w:hint="eastAsia" w:eastAsia="宋体" w:cs="Times New Roman"/>
          <w:color w:val="000000" w:themeColor="text1"/>
          <w:sz w:val="21"/>
          <w:szCs w:val="21"/>
          <w:highlight w:val="none"/>
          <w:u w:val="single"/>
          <w14:textFill>
            <w14:solidFill>
              <w14:schemeClr w14:val="tx1"/>
            </w14:solidFill>
          </w14:textFill>
        </w:rPr>
        <w:t xml:space="preserve">               </w:t>
      </w:r>
      <w:r>
        <w:rPr>
          <w:rFonts w:hint="eastAsia" w:eastAsia="宋体" w:cs="Times New Roman"/>
          <w:color w:val="000000" w:themeColor="text1"/>
          <w:sz w:val="21"/>
          <w:szCs w:val="21"/>
          <w:highlight w:val="none"/>
          <w14:textFill>
            <w14:solidFill>
              <w14:schemeClr w14:val="tx1"/>
            </w14:solidFill>
          </w14:textFill>
        </w:rPr>
        <w:t>，邮箱：</w:t>
      </w:r>
      <w:r>
        <w:rPr>
          <w:rFonts w:hint="eastAsia" w:eastAsia="宋体" w:cs="Times New Roman"/>
          <w:color w:val="000000" w:themeColor="text1"/>
          <w:sz w:val="21"/>
          <w:szCs w:val="21"/>
          <w:highlight w:val="none"/>
          <w:u w:val="single"/>
          <w14:textFill>
            <w14:solidFill>
              <w14:schemeClr w14:val="tx1"/>
            </w14:solidFill>
          </w14:textFill>
        </w:rPr>
        <w:t xml:space="preserve">              </w:t>
      </w:r>
      <w:r>
        <w:rPr>
          <w:rFonts w:hint="eastAsia" w:eastAsia="宋体" w:cs="Times New Roman"/>
          <w:color w:val="000000" w:themeColor="text1"/>
          <w:sz w:val="21"/>
          <w:szCs w:val="21"/>
          <w:highlight w:val="none"/>
          <w14:textFill>
            <w14:solidFill>
              <w14:schemeClr w14:val="tx1"/>
            </w14:solidFill>
          </w14:textFill>
        </w:rPr>
        <w:t>。</w:t>
      </w:r>
    </w:p>
    <w:p w14:paraId="2EBED5B8">
      <w:pPr>
        <w:spacing w:line="360" w:lineRule="exact"/>
        <w:ind w:firstLine="420"/>
        <w:rPr>
          <w:rFonts w:eastAsia="宋体" w:cs="Times New Roman"/>
          <w:color w:val="000000" w:themeColor="text1"/>
          <w:sz w:val="21"/>
          <w:szCs w:val="21"/>
          <w:highlight w:val="none"/>
          <w14:textFill>
            <w14:solidFill>
              <w14:schemeClr w14:val="tx1"/>
            </w14:solidFill>
          </w14:textFill>
        </w:rPr>
      </w:pPr>
    </w:p>
    <w:p w14:paraId="39D52B7A">
      <w:pPr>
        <w:spacing w:line="360" w:lineRule="exact"/>
        <w:ind w:firstLine="420"/>
        <w:jc w:val="right"/>
        <w:rPr>
          <w:rFonts w:eastAsia="宋体" w:cs="Times New Roman"/>
          <w:color w:val="000000" w:themeColor="text1"/>
          <w:sz w:val="21"/>
          <w:szCs w:val="21"/>
          <w:highlight w:val="none"/>
          <w14:textFill>
            <w14:solidFill>
              <w14:schemeClr w14:val="tx1"/>
            </w14:solidFill>
          </w14:textFill>
        </w:rPr>
      </w:pPr>
      <w:r>
        <w:rPr>
          <w:rFonts w:hint="eastAsia" w:eastAsia="宋体" w:cs="Times New Roman"/>
          <w:color w:val="000000" w:themeColor="text1"/>
          <w:sz w:val="21"/>
          <w:szCs w:val="21"/>
          <w:highlight w:val="none"/>
          <w14:textFill>
            <w14:solidFill>
              <w14:schemeClr w14:val="tx1"/>
            </w14:solidFill>
          </w14:textFill>
        </w:rPr>
        <w:t>响应单位：（盖章）</w:t>
      </w:r>
    </w:p>
    <w:p w14:paraId="27BA4F57">
      <w:pPr>
        <w:wordWrap w:val="0"/>
        <w:spacing w:line="440" w:lineRule="exact"/>
        <w:ind w:firstLine="420"/>
        <w:jc w:val="right"/>
        <w:rPr>
          <w:rFonts w:eastAsia="黑体" w:cs="Times New Roman"/>
          <w:b/>
          <w:color w:val="000000" w:themeColor="text1"/>
          <w:szCs w:val="20"/>
          <w:highlight w:val="none"/>
          <w14:textFill>
            <w14:solidFill>
              <w14:schemeClr w14:val="tx1"/>
            </w14:solidFill>
          </w14:textFill>
        </w:rPr>
      </w:pPr>
      <w:r>
        <w:rPr>
          <w:rFonts w:hint="eastAsia" w:eastAsia="宋体" w:cs="Times New Roman"/>
          <w:color w:val="000000" w:themeColor="text1"/>
          <w:sz w:val="21"/>
          <w:szCs w:val="21"/>
          <w:highlight w:val="none"/>
          <w14:textFill>
            <w14:solidFill>
              <w14:schemeClr w14:val="tx1"/>
            </w14:solidFill>
          </w14:textFill>
        </w:rPr>
        <w:t>日期：</w:t>
      </w:r>
      <w:r>
        <w:rPr>
          <w:rFonts w:eastAsia="宋体" w:cs="Times New Roman"/>
          <w:color w:val="000000" w:themeColor="text1"/>
          <w:sz w:val="21"/>
          <w:szCs w:val="21"/>
          <w:highlight w:val="none"/>
          <w:u w:val="single"/>
          <w14:textFill>
            <w14:solidFill>
              <w14:schemeClr w14:val="tx1"/>
            </w14:solidFill>
          </w14:textFill>
        </w:rPr>
        <w:t xml:space="preserve">           </w:t>
      </w:r>
    </w:p>
    <w:bookmarkEnd w:id="767"/>
    <w:bookmarkEnd w:id="768"/>
    <w:bookmarkEnd w:id="769"/>
    <w:bookmarkEnd w:id="770"/>
    <w:bookmarkEnd w:id="771"/>
    <w:p w14:paraId="05EC1346">
      <w:pPr>
        <w:widowControl/>
        <w:spacing w:line="240" w:lineRule="auto"/>
        <w:ind w:firstLine="0" w:firstLineChars="0"/>
        <w:jc w:val="left"/>
        <w:rPr>
          <w:rFonts w:eastAsia="宋体" w:cs="Times New Roman"/>
          <w:color w:val="000000" w:themeColor="text1"/>
          <w:sz w:val="21"/>
          <w:szCs w:val="24"/>
          <w:highlight w:val="none"/>
          <w14:textFill>
            <w14:solidFill>
              <w14:schemeClr w14:val="tx1"/>
            </w14:solidFill>
          </w14:textFill>
        </w:rPr>
      </w:pPr>
      <w:r>
        <w:rPr>
          <w:rFonts w:eastAsia="宋体" w:cs="Times New Roman"/>
          <w:color w:val="000000" w:themeColor="text1"/>
          <w:sz w:val="21"/>
          <w:szCs w:val="24"/>
          <w:highlight w:val="none"/>
          <w14:textFill>
            <w14:solidFill>
              <w14:schemeClr w14:val="tx1"/>
            </w14:solidFill>
          </w14:textFill>
        </w:rPr>
        <w:br w:type="page"/>
      </w:r>
    </w:p>
    <w:p w14:paraId="4C8E0833">
      <w:pPr>
        <w:keepNext/>
        <w:keepLines/>
        <w:spacing w:before="260" w:after="260" w:line="412" w:lineRule="auto"/>
        <w:ind w:firstLine="0" w:firstLineChars="0"/>
        <w:jc w:val="center"/>
        <w:outlineLvl w:val="1"/>
        <w:rPr>
          <w:rFonts w:eastAsia="黑体" w:cs="Times New Roman"/>
          <w:color w:val="000000" w:themeColor="text1"/>
          <w:szCs w:val="20"/>
          <w14:textFill>
            <w14:solidFill>
              <w14:schemeClr w14:val="tx1"/>
            </w14:solidFill>
          </w14:textFill>
        </w:rPr>
      </w:pPr>
      <w:bookmarkStart w:id="779" w:name="_Toc196233486"/>
      <w:bookmarkStart w:id="780" w:name="_Toc118805172"/>
      <w:bookmarkStart w:id="781" w:name="_Toc118805926"/>
      <w:bookmarkStart w:id="782" w:name="_Toc118806297"/>
      <w:bookmarkStart w:id="783" w:name="_Toc177994534"/>
      <w:bookmarkStart w:id="784" w:name="_Toc118805549"/>
      <w:r>
        <w:rPr>
          <w:rFonts w:hint="eastAsia" w:eastAsia="黑体" w:cs="Times New Roman"/>
          <w:color w:val="000000" w:themeColor="text1"/>
          <w:szCs w:val="20"/>
          <w14:textFill>
            <w14:solidFill>
              <w14:schemeClr w14:val="tx1"/>
            </w14:solidFill>
          </w14:textFill>
        </w:rPr>
        <w:t>二、</w:t>
      </w:r>
      <w:r>
        <w:rPr>
          <w:rFonts w:eastAsia="黑体" w:cs="Times New Roman"/>
          <w:color w:val="000000" w:themeColor="text1"/>
          <w:szCs w:val="20"/>
          <w14:textFill>
            <w14:solidFill>
              <w14:schemeClr w14:val="tx1"/>
            </w14:solidFill>
          </w14:textFill>
        </w:rPr>
        <w:t>授权委托书</w:t>
      </w:r>
      <w:bookmarkEnd w:id="779"/>
    </w:p>
    <w:p w14:paraId="4196710C">
      <w:pPr>
        <w:topLinePunct/>
        <w:spacing w:line="440" w:lineRule="exact"/>
        <w:ind w:firstLine="420"/>
        <w:rPr>
          <w:rFonts w:eastAsia="宋体" w:cs="Times New Roman"/>
          <w:color w:val="000000" w:themeColor="text1"/>
          <w:sz w:val="21"/>
          <w:szCs w:val="24"/>
          <w14:textFill>
            <w14:solidFill>
              <w14:schemeClr w14:val="tx1"/>
            </w14:solidFill>
          </w14:textFill>
        </w:rPr>
      </w:pPr>
    </w:p>
    <w:p w14:paraId="58B247D3">
      <w:pPr>
        <w:topLinePunct/>
        <w:spacing w:line="440" w:lineRule="exact"/>
        <w:ind w:firstLine="420"/>
        <w:rPr>
          <w:rFonts w:hint="eastAsia" w:ascii="Calibri" w:hAnsi="Calibri" w:eastAsia="宋体" w:cs="Times New Roman"/>
          <w:sz w:val="21"/>
          <w:szCs w:val="24"/>
          <w:lang w:val="en-US" w:eastAsia="zh-CN"/>
        </w:rPr>
      </w:pPr>
      <w:r>
        <w:rPr>
          <w:rFonts w:hint="eastAsia" w:ascii="Calibri" w:hAnsi="Calibri" w:eastAsia="宋体" w:cs="Times New Roman"/>
          <w:sz w:val="21"/>
          <w:szCs w:val="24"/>
          <w:lang w:val="en-US" w:eastAsia="zh-CN"/>
        </w:rPr>
        <w:t>本人</w:t>
      </w:r>
      <w:r>
        <w:rPr>
          <w:rFonts w:hint="eastAsia" w:ascii="Calibri" w:hAnsi="Calibri" w:eastAsia="宋体" w:cs="Times New Roman"/>
          <w:sz w:val="21"/>
          <w:szCs w:val="24"/>
          <w:u w:val="single"/>
          <w:lang w:val="en-US" w:eastAsia="zh-CN"/>
        </w:rPr>
        <w:t xml:space="preserve">         </w:t>
      </w:r>
      <w:r>
        <w:rPr>
          <w:rFonts w:hint="eastAsia" w:ascii="Calibri" w:hAnsi="Calibri" w:eastAsia="宋体" w:cs="Times New Roman"/>
          <w:sz w:val="21"/>
          <w:szCs w:val="24"/>
          <w:lang w:val="en-US" w:eastAsia="zh-CN"/>
        </w:rPr>
        <w:t>（姓名）现任我单位</w:t>
      </w:r>
      <w:r>
        <w:rPr>
          <w:rFonts w:hint="eastAsia" w:ascii="Calibri" w:hAnsi="Calibri" w:eastAsia="宋体" w:cs="Times New Roman"/>
          <w:sz w:val="21"/>
          <w:szCs w:val="24"/>
          <w:u w:val="single"/>
          <w:lang w:val="en-US" w:eastAsia="zh-CN"/>
        </w:rPr>
        <w:t>　　　　　（</w:t>
      </w:r>
      <w:r>
        <w:rPr>
          <w:rFonts w:hint="eastAsia" w:ascii="Calibri" w:hAnsi="Calibri" w:eastAsia="宋体" w:cs="Times New Roman"/>
          <w:sz w:val="21"/>
          <w:szCs w:val="24"/>
          <w:lang w:val="en-US" w:eastAsia="zh-CN"/>
        </w:rPr>
        <w:t>职务），为法定代表人（负责人）。</w:t>
      </w:r>
    </w:p>
    <w:p w14:paraId="010EE210">
      <w:pPr>
        <w:topLinePunct/>
        <w:spacing w:line="440" w:lineRule="exact"/>
        <w:ind w:left="0" w:leftChars="0" w:firstLine="0" w:firstLineChars="0"/>
        <w:rPr>
          <w:rFonts w:ascii="Calibri" w:hAnsi="Calibri" w:eastAsia="宋体" w:cs="Times New Roman"/>
          <w:sz w:val="21"/>
          <w:szCs w:val="24"/>
        </w:rPr>
      </w:pPr>
      <w:r>
        <w:rPr>
          <w:rFonts w:ascii="Calibri" w:hAnsi="Calibri" w:eastAsia="宋体" w:cs="Times New Roman"/>
          <w:sz w:val="21"/>
          <w:szCs w:val="24"/>
        </w:rPr>
        <w:t>现授权</w:t>
      </w:r>
      <w:r>
        <w:rPr>
          <w:rFonts w:ascii="Calibri" w:hAnsi="Calibri" w:eastAsia="宋体" w:cs="Times New Roman"/>
          <w:sz w:val="21"/>
          <w:szCs w:val="24"/>
          <w:u w:val="single"/>
        </w:rPr>
        <w:t xml:space="preserve">            </w:t>
      </w:r>
      <w:r>
        <w:rPr>
          <w:rFonts w:ascii="Calibri" w:hAnsi="Calibri" w:eastAsia="宋体" w:cs="Times New Roman"/>
          <w:sz w:val="21"/>
          <w:szCs w:val="24"/>
        </w:rPr>
        <w:t>（姓名）</w:t>
      </w:r>
      <w:r>
        <w:rPr>
          <w:rFonts w:ascii="Calibri" w:hAnsi="Calibri" w:eastAsia="宋体" w:cs="Times New Roman"/>
          <w:sz w:val="21"/>
          <w:szCs w:val="24"/>
          <w:u w:val="single"/>
        </w:rPr>
        <w:t xml:space="preserve">       </w:t>
      </w:r>
      <w:r>
        <w:rPr>
          <w:rFonts w:ascii="Calibri" w:hAnsi="Calibri" w:eastAsia="宋体" w:cs="Times New Roman"/>
          <w:sz w:val="21"/>
          <w:szCs w:val="24"/>
        </w:rPr>
        <w:t>（职务）为我单位</w:t>
      </w:r>
      <w:r>
        <w:rPr>
          <w:rFonts w:ascii="Calibri" w:hAnsi="Calibri" w:eastAsia="宋体" w:cs="Times New Roman"/>
          <w:sz w:val="21"/>
          <w:szCs w:val="24"/>
          <w:u w:val="single"/>
        </w:rPr>
        <w:t xml:space="preserve">                    </w:t>
      </w:r>
      <w:r>
        <w:rPr>
          <w:rFonts w:ascii="Calibri" w:hAnsi="Calibri" w:eastAsia="宋体" w:cs="Times New Roman"/>
          <w:sz w:val="21"/>
          <w:szCs w:val="24"/>
        </w:rPr>
        <w:t>（</w:t>
      </w:r>
      <w:r>
        <w:rPr>
          <w:rFonts w:hint="eastAsia" w:ascii="Calibri" w:hAnsi="Calibri" w:eastAsia="宋体" w:cs="Times New Roman"/>
          <w:sz w:val="21"/>
          <w:szCs w:val="24"/>
        </w:rPr>
        <w:t>供应商</w:t>
      </w:r>
      <w:r>
        <w:rPr>
          <w:rFonts w:ascii="Calibri" w:hAnsi="Calibri" w:eastAsia="宋体" w:cs="Times New Roman"/>
          <w:sz w:val="21"/>
          <w:szCs w:val="24"/>
        </w:rPr>
        <w:t>名称）的代理人及本次</w:t>
      </w:r>
      <w:r>
        <w:rPr>
          <w:rFonts w:hint="eastAsia" w:eastAsia="宋体" w:cs="Times New Roman"/>
          <w:color w:val="000000" w:themeColor="text1"/>
          <w:sz w:val="21"/>
          <w:szCs w:val="21"/>
          <w:highlight w:val="none"/>
          <w:u w:val="single"/>
          <w:lang w:eastAsia="zh-CN"/>
          <w14:textFill>
            <w14:solidFill>
              <w14:schemeClr w14:val="tx1"/>
            </w14:solidFill>
          </w14:textFill>
        </w:rPr>
        <w:t>彩虹苑商业氛围提升项目</w:t>
      </w:r>
      <w:r>
        <w:rPr>
          <w:rFonts w:hint="eastAsia" w:ascii="Calibri" w:hAnsi="Calibri" w:eastAsia="宋体" w:cs="Times New Roman"/>
          <w:sz w:val="21"/>
          <w:szCs w:val="24"/>
        </w:rPr>
        <w:t>询比采购</w:t>
      </w:r>
      <w:r>
        <w:rPr>
          <w:rFonts w:ascii="Calibri" w:hAnsi="Calibri" w:eastAsia="宋体" w:cs="Times New Roman"/>
          <w:sz w:val="21"/>
          <w:szCs w:val="24"/>
        </w:rPr>
        <w:t>的联系人，联系方式</w:t>
      </w:r>
      <w:r>
        <w:rPr>
          <w:rFonts w:hint="eastAsia" w:ascii="Calibri" w:hAnsi="Calibri" w:eastAsia="宋体" w:cs="Times New Roman"/>
          <w:sz w:val="21"/>
          <w:szCs w:val="24"/>
        </w:rPr>
        <w:t>（手机号）</w:t>
      </w:r>
      <w:r>
        <w:rPr>
          <w:rFonts w:ascii="Calibri" w:hAnsi="Calibri" w:eastAsia="宋体" w:cs="Times New Roman"/>
          <w:sz w:val="21"/>
          <w:szCs w:val="24"/>
        </w:rPr>
        <w:t>：</w:t>
      </w:r>
      <w:r>
        <w:rPr>
          <w:rFonts w:ascii="Calibri" w:hAnsi="Calibri" w:eastAsia="宋体" w:cs="Times New Roman"/>
          <w:sz w:val="21"/>
          <w:szCs w:val="21"/>
          <w:u w:val="single"/>
        </w:rPr>
        <w:t xml:space="preserve">               </w:t>
      </w:r>
      <w:r>
        <w:rPr>
          <w:rFonts w:hint="eastAsia" w:ascii="Calibri" w:hAnsi="Calibri" w:eastAsia="宋体" w:cs="Times New Roman"/>
          <w:sz w:val="21"/>
          <w:szCs w:val="21"/>
        </w:rPr>
        <w:t>，邮箱：</w:t>
      </w:r>
      <w:r>
        <w:rPr>
          <w:rFonts w:hint="eastAsia" w:ascii="Calibri" w:hAnsi="Calibri" w:eastAsia="宋体" w:cs="Times New Roman"/>
          <w:sz w:val="21"/>
          <w:szCs w:val="21"/>
          <w:u w:val="single"/>
        </w:rPr>
        <w:t xml:space="preserve"> </w:t>
      </w:r>
      <w:r>
        <w:rPr>
          <w:rFonts w:ascii="Calibri" w:hAnsi="Calibri" w:eastAsia="宋体" w:cs="Times New Roman"/>
          <w:sz w:val="21"/>
          <w:szCs w:val="21"/>
          <w:u w:val="single"/>
        </w:rPr>
        <w:t xml:space="preserve">             </w:t>
      </w:r>
      <w:r>
        <w:rPr>
          <w:rFonts w:ascii="Calibri" w:hAnsi="Calibri" w:eastAsia="宋体" w:cs="Times New Roman"/>
          <w:sz w:val="21"/>
          <w:szCs w:val="24"/>
        </w:rPr>
        <w:t>。代理人根据授权，以我方名义签署</w:t>
      </w:r>
      <w:r>
        <w:rPr>
          <w:rFonts w:hint="eastAsia" w:ascii="Calibri" w:hAnsi="Calibri" w:eastAsia="宋体" w:cs="Times New Roman"/>
          <w:sz w:val="21"/>
          <w:szCs w:val="24"/>
        </w:rPr>
        <w:t>询比采购过程中的相关文件</w:t>
      </w:r>
      <w:r>
        <w:rPr>
          <w:rFonts w:ascii="Calibri" w:hAnsi="Calibri" w:eastAsia="宋体" w:cs="Times New Roman"/>
          <w:sz w:val="21"/>
          <w:szCs w:val="24"/>
        </w:rPr>
        <w:t>、签订合同和处理有关事宜，其法律后果由我方承担。</w:t>
      </w:r>
    </w:p>
    <w:p w14:paraId="330322E1">
      <w:pPr>
        <w:spacing w:line="440" w:lineRule="exact"/>
        <w:ind w:firstLine="420"/>
        <w:rPr>
          <w:rFonts w:ascii="Calibri" w:hAnsi="Calibri" w:eastAsia="宋体" w:cs="Times New Roman"/>
          <w:sz w:val="21"/>
          <w:szCs w:val="24"/>
        </w:rPr>
      </w:pPr>
      <w:r>
        <w:rPr>
          <w:rFonts w:ascii="Calibri" w:hAnsi="Calibri" w:eastAsia="宋体" w:cs="Times New Roman"/>
          <w:sz w:val="21"/>
          <w:szCs w:val="24"/>
        </w:rPr>
        <w:t>委托期限：</w:t>
      </w:r>
      <w:r>
        <w:rPr>
          <w:rFonts w:hint="eastAsia" w:ascii="Calibri" w:hAnsi="Calibri" w:eastAsia="宋体" w:cs="Times New Roman"/>
          <w:sz w:val="21"/>
          <w:szCs w:val="24"/>
        </w:rPr>
        <w:t>自本委托书签署之日起至响应有效期期满。</w:t>
      </w:r>
    </w:p>
    <w:p w14:paraId="1A5DEBE1">
      <w:pPr>
        <w:spacing w:line="440" w:lineRule="exact"/>
        <w:ind w:firstLine="420"/>
        <w:rPr>
          <w:rFonts w:ascii="Calibri" w:hAnsi="Calibri" w:eastAsia="宋体" w:cs="Times New Roman"/>
          <w:sz w:val="21"/>
          <w:szCs w:val="24"/>
        </w:rPr>
      </w:pPr>
      <w:r>
        <w:rPr>
          <w:rFonts w:ascii="Calibri" w:hAnsi="Calibri" w:eastAsia="宋体" w:cs="Times New Roman"/>
          <w:sz w:val="21"/>
          <w:szCs w:val="24"/>
        </w:rPr>
        <w:t>代理人无转委托权。</w:t>
      </w:r>
    </w:p>
    <w:p w14:paraId="202EE96D">
      <w:pPr>
        <w:spacing w:line="440" w:lineRule="exact"/>
        <w:ind w:firstLine="420"/>
        <w:rPr>
          <w:rFonts w:ascii="Calibri" w:hAnsi="Calibri" w:eastAsia="宋体" w:cs="Times New Roman"/>
          <w:sz w:val="21"/>
          <w:szCs w:val="24"/>
        </w:rPr>
      </w:pPr>
      <w:r>
        <w:rPr>
          <w:rFonts w:hint="eastAsia" w:ascii="Calibri" w:hAnsi="Calibri" w:eastAsia="宋体" w:cs="Times New Roman"/>
          <w:sz w:val="21"/>
          <w:szCs w:val="24"/>
        </w:rPr>
        <w:t>备注：采购联系人非法定代表人时需提供本授权委托书。</w:t>
      </w:r>
    </w:p>
    <w:p w14:paraId="4C2BB69E">
      <w:pPr>
        <w:spacing w:line="440" w:lineRule="exact"/>
        <w:ind w:firstLine="420"/>
        <w:rPr>
          <w:rFonts w:hint="default" w:ascii="Calibri" w:hAnsi="Calibri" w:eastAsia="宋体" w:cs="Times New Roman"/>
          <w:sz w:val="21"/>
          <w:szCs w:val="24"/>
          <w:lang w:val="en-US" w:eastAsia="zh-CN"/>
        </w:rPr>
      </w:pPr>
      <w:r>
        <w:rPr>
          <w:rFonts w:ascii="Calibri" w:hAnsi="Calibri" w:eastAsia="宋体" w:cs="Times New Roman"/>
          <w:sz w:val="21"/>
          <w:szCs w:val="24"/>
        </w:rPr>
        <w:t>附：</w:t>
      </w:r>
      <w:r>
        <w:rPr>
          <w:rFonts w:hint="eastAsia" w:ascii="Calibri" w:hAnsi="Calibri" w:eastAsia="宋体" w:cs="Times New Roman"/>
          <w:sz w:val="21"/>
          <w:szCs w:val="24"/>
          <w:lang w:val="en-US" w:eastAsia="zh-CN"/>
        </w:rPr>
        <w:t>1.法定代表人身份证正反面</w:t>
      </w:r>
    </w:p>
    <w:p w14:paraId="42BDABCA">
      <w:pPr>
        <w:spacing w:line="440" w:lineRule="exact"/>
        <w:ind w:firstLine="420"/>
        <w:rPr>
          <w:rFonts w:ascii="Calibri" w:hAnsi="Calibri" w:eastAsia="宋体" w:cs="Times New Roman"/>
          <w:sz w:val="21"/>
          <w:szCs w:val="24"/>
        </w:rPr>
      </w:pPr>
      <w:r>
        <w:rPr>
          <w:rFonts w:hint="eastAsia" w:ascii="Calibri" w:hAnsi="Calibri" w:eastAsia="宋体" w:cs="Times New Roman"/>
          <w:sz w:val="21"/>
          <w:szCs w:val="24"/>
          <w:lang w:val="en-US" w:eastAsia="zh-CN"/>
        </w:rPr>
        <w:t>2.</w:t>
      </w:r>
      <w:r>
        <w:rPr>
          <w:rFonts w:ascii="Calibri" w:hAnsi="Calibri" w:eastAsia="宋体" w:cs="Times New Roman"/>
          <w:sz w:val="21"/>
          <w:szCs w:val="24"/>
        </w:rPr>
        <w:t>委托代理人身份证</w:t>
      </w:r>
      <w:r>
        <w:rPr>
          <w:rFonts w:hint="eastAsia" w:ascii="Calibri" w:hAnsi="Calibri" w:eastAsia="宋体" w:cs="Times New Roman"/>
          <w:sz w:val="21"/>
          <w:szCs w:val="24"/>
        </w:rPr>
        <w:t>正反面</w:t>
      </w:r>
    </w:p>
    <w:tbl>
      <w:tblPr>
        <w:tblStyle w:val="43"/>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522"/>
      </w:tblGrid>
      <w:tr w14:paraId="0CF07BD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94" w:hRule="atLeast"/>
        </w:trPr>
        <w:tc>
          <w:tcPr>
            <w:tcW w:w="8522" w:type="dxa"/>
            <w:shd w:val="clear" w:color="auto" w:fill="auto"/>
            <w:vAlign w:val="center"/>
          </w:tcPr>
          <w:p w14:paraId="620FA316">
            <w:pPr>
              <w:spacing w:line="440" w:lineRule="exact"/>
              <w:ind w:firstLine="0" w:firstLineChars="0"/>
              <w:rPr>
                <w:rFonts w:ascii="Calibri" w:hAnsi="Calibri" w:eastAsia="宋体"/>
                <w:sz w:val="21"/>
                <w:szCs w:val="24"/>
              </w:rPr>
            </w:pPr>
            <w:r>
              <w:rPr>
                <w:rFonts w:hint="eastAsia"/>
                <w:lang w:val="en-US" w:eastAsia="zh-CN"/>
              </w:rPr>
              <w:t xml:space="preserve">                   </w:t>
            </w:r>
            <w:r>
              <w:rPr>
                <w:rFonts w:hint="eastAsia" w:ascii="Calibri" w:hAnsi="Calibri" w:eastAsia="宋体" w:cs="Times New Roman"/>
                <w:sz w:val="21"/>
                <w:szCs w:val="24"/>
                <w:lang w:val="en-US" w:eastAsia="zh-CN"/>
              </w:rPr>
              <w:t>1.法定代表人身份证正反面</w:t>
            </w:r>
          </w:p>
        </w:tc>
      </w:tr>
    </w:tbl>
    <w:p w14:paraId="00CC3EFA"/>
    <w:tbl>
      <w:tblPr>
        <w:tblStyle w:val="43"/>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522"/>
      </w:tblGrid>
      <w:tr w14:paraId="7430B3A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94" w:hRule="atLeast"/>
        </w:trPr>
        <w:tc>
          <w:tcPr>
            <w:tcW w:w="8522" w:type="dxa"/>
            <w:shd w:val="clear" w:color="auto" w:fill="auto"/>
            <w:vAlign w:val="center"/>
          </w:tcPr>
          <w:p w14:paraId="1F2D5867">
            <w:pPr>
              <w:spacing w:line="440" w:lineRule="exact"/>
              <w:ind w:firstLine="2940" w:firstLineChars="1400"/>
              <w:rPr>
                <w:rFonts w:ascii="Calibri" w:hAnsi="Calibri" w:eastAsia="宋体" w:cs="Times New Roman"/>
                <w:sz w:val="21"/>
                <w:szCs w:val="24"/>
              </w:rPr>
            </w:pPr>
            <w:r>
              <w:rPr>
                <w:rFonts w:hint="eastAsia" w:ascii="Calibri" w:hAnsi="Calibri" w:eastAsia="宋体" w:cs="Times New Roman"/>
                <w:sz w:val="21"/>
                <w:szCs w:val="24"/>
                <w:lang w:val="en-US" w:eastAsia="zh-CN"/>
              </w:rPr>
              <w:t>2.</w:t>
            </w:r>
            <w:r>
              <w:rPr>
                <w:rFonts w:ascii="Calibri" w:hAnsi="Calibri" w:eastAsia="宋体" w:cs="Times New Roman"/>
                <w:sz w:val="21"/>
                <w:szCs w:val="24"/>
              </w:rPr>
              <w:t>委托代理人身份证</w:t>
            </w:r>
            <w:r>
              <w:rPr>
                <w:rFonts w:hint="eastAsia" w:ascii="Calibri" w:hAnsi="Calibri" w:eastAsia="宋体" w:cs="Times New Roman"/>
                <w:sz w:val="21"/>
                <w:szCs w:val="24"/>
              </w:rPr>
              <w:t>正反面</w:t>
            </w:r>
          </w:p>
          <w:p w14:paraId="60A9B469">
            <w:pPr>
              <w:spacing w:line="440" w:lineRule="exact"/>
              <w:ind w:firstLine="0" w:firstLineChars="0"/>
              <w:rPr>
                <w:rFonts w:ascii="Calibri" w:hAnsi="Calibri" w:eastAsia="宋体"/>
                <w:sz w:val="21"/>
                <w:szCs w:val="24"/>
              </w:rPr>
            </w:pPr>
          </w:p>
        </w:tc>
      </w:tr>
    </w:tbl>
    <w:p w14:paraId="3698BC10">
      <w:pPr>
        <w:spacing w:line="440" w:lineRule="exact"/>
        <w:ind w:firstLine="3322" w:firstLineChars="1582"/>
        <w:rPr>
          <w:rFonts w:ascii="Calibri" w:hAnsi="Calibri" w:eastAsia="宋体" w:cs="Times New Roman"/>
          <w:sz w:val="21"/>
          <w:szCs w:val="24"/>
        </w:rPr>
      </w:pPr>
      <w:r>
        <w:rPr>
          <w:rFonts w:ascii="Calibri" w:hAnsi="Calibri" w:eastAsia="宋体" w:cs="Times New Roman"/>
          <w:sz w:val="21"/>
          <w:szCs w:val="24"/>
        </w:rPr>
        <w:t>委托人</w:t>
      </w:r>
      <w:r>
        <w:rPr>
          <w:rFonts w:hint="eastAsia" w:ascii="Calibri" w:hAnsi="Calibri" w:eastAsia="宋体" w:cs="Times New Roman"/>
          <w:sz w:val="21"/>
          <w:szCs w:val="24"/>
        </w:rPr>
        <w:t>（盖章）</w:t>
      </w:r>
      <w:r>
        <w:rPr>
          <w:rFonts w:ascii="Calibri" w:hAnsi="Calibri" w:eastAsia="宋体" w:cs="Times New Roman"/>
          <w:sz w:val="21"/>
          <w:szCs w:val="24"/>
        </w:rPr>
        <w:t>：</w:t>
      </w:r>
      <w:r>
        <w:rPr>
          <w:rFonts w:ascii="Calibri" w:hAnsi="Calibri" w:eastAsia="宋体" w:cs="Times New Roman"/>
          <w:sz w:val="21"/>
          <w:szCs w:val="21"/>
          <w:u w:val="single"/>
        </w:rPr>
        <w:tab/>
      </w:r>
      <w:r>
        <w:rPr>
          <w:rFonts w:ascii="Calibri" w:hAnsi="Calibri" w:eastAsia="宋体" w:cs="Times New Roman"/>
          <w:sz w:val="21"/>
          <w:szCs w:val="21"/>
          <w:u w:val="single"/>
        </w:rPr>
        <w:tab/>
      </w:r>
      <w:r>
        <w:rPr>
          <w:rFonts w:ascii="Calibri" w:hAnsi="Calibri" w:eastAsia="宋体" w:cs="Times New Roman"/>
          <w:sz w:val="21"/>
          <w:szCs w:val="21"/>
          <w:u w:val="single"/>
        </w:rPr>
        <w:tab/>
      </w:r>
      <w:r>
        <w:rPr>
          <w:rFonts w:ascii="Calibri" w:hAnsi="Calibri" w:eastAsia="宋体" w:cs="Times New Roman"/>
          <w:sz w:val="21"/>
          <w:szCs w:val="21"/>
          <w:u w:val="single"/>
        </w:rPr>
        <w:t xml:space="preserve">                          </w:t>
      </w:r>
    </w:p>
    <w:p w14:paraId="1C7370FB">
      <w:pPr>
        <w:wordWrap w:val="0"/>
        <w:spacing w:line="440" w:lineRule="exact"/>
        <w:ind w:firstLine="0" w:firstLineChars="0"/>
        <w:jc w:val="right"/>
        <w:rPr>
          <w:rFonts w:ascii="Calibri" w:hAnsi="Calibri" w:eastAsia="宋体" w:cs="Times New Roman"/>
          <w:sz w:val="21"/>
          <w:szCs w:val="24"/>
          <w:u w:val="single"/>
        </w:rPr>
      </w:pPr>
      <w:r>
        <w:rPr>
          <w:rFonts w:hint="eastAsia" w:ascii="Calibri" w:hAnsi="Calibri" w:eastAsia="宋体" w:cs="Times New Roman"/>
          <w:sz w:val="21"/>
          <w:szCs w:val="24"/>
        </w:rPr>
        <w:t>法定代表人（签字或签章）：</w:t>
      </w:r>
      <w:r>
        <w:rPr>
          <w:rFonts w:hint="eastAsia" w:ascii="Calibri" w:hAnsi="Calibri" w:eastAsia="宋体" w:cs="Times New Roman"/>
          <w:sz w:val="21"/>
          <w:szCs w:val="24"/>
          <w:u w:val="single"/>
        </w:rPr>
        <w:t xml:space="preserve"> </w:t>
      </w:r>
      <w:r>
        <w:rPr>
          <w:rFonts w:ascii="Calibri" w:hAnsi="Calibri" w:eastAsia="宋体" w:cs="Times New Roman"/>
          <w:sz w:val="21"/>
          <w:szCs w:val="24"/>
          <w:u w:val="single"/>
        </w:rPr>
        <w:t xml:space="preserve">                         </w:t>
      </w:r>
    </w:p>
    <w:p w14:paraId="13C210D9">
      <w:pPr>
        <w:spacing w:line="440" w:lineRule="exact"/>
        <w:ind w:firstLine="4057" w:firstLineChars="1932"/>
        <w:jc w:val="right"/>
        <w:rPr>
          <w:rFonts w:ascii="Calibri" w:hAnsi="Calibri" w:eastAsia="宋体" w:cs="Times New Roman"/>
          <w:sz w:val="21"/>
          <w:szCs w:val="24"/>
        </w:rPr>
      </w:pPr>
      <w:r>
        <w:rPr>
          <w:rFonts w:ascii="Calibri" w:hAnsi="Calibri" w:eastAsia="宋体" w:cs="Times New Roman"/>
          <w:sz w:val="21"/>
          <w:szCs w:val="24"/>
          <w:u w:val="single"/>
        </w:rPr>
        <w:t xml:space="preserve">       </w:t>
      </w:r>
      <w:r>
        <w:rPr>
          <w:rFonts w:ascii="Calibri" w:hAnsi="Calibri" w:eastAsia="宋体" w:cs="Times New Roman"/>
          <w:sz w:val="21"/>
          <w:szCs w:val="24"/>
        </w:rPr>
        <w:t>年</w:t>
      </w:r>
      <w:r>
        <w:rPr>
          <w:rFonts w:ascii="Calibri" w:hAnsi="Calibri" w:eastAsia="宋体" w:cs="Times New Roman"/>
          <w:sz w:val="21"/>
          <w:szCs w:val="24"/>
          <w:u w:val="single"/>
        </w:rPr>
        <w:t xml:space="preserve">       </w:t>
      </w:r>
      <w:r>
        <w:rPr>
          <w:rFonts w:ascii="Calibri" w:hAnsi="Calibri" w:eastAsia="宋体" w:cs="Times New Roman"/>
          <w:sz w:val="21"/>
          <w:szCs w:val="24"/>
        </w:rPr>
        <w:t>月</w:t>
      </w:r>
      <w:r>
        <w:rPr>
          <w:rFonts w:ascii="Calibri" w:hAnsi="Calibri" w:eastAsia="宋体" w:cs="Times New Roman"/>
          <w:sz w:val="21"/>
          <w:szCs w:val="24"/>
          <w:u w:val="single"/>
        </w:rPr>
        <w:t xml:space="preserve">       </w:t>
      </w:r>
      <w:r>
        <w:rPr>
          <w:rFonts w:ascii="Calibri" w:hAnsi="Calibri" w:eastAsia="宋体" w:cs="Times New Roman"/>
          <w:sz w:val="21"/>
          <w:szCs w:val="24"/>
        </w:rPr>
        <w:t>日</w:t>
      </w:r>
    </w:p>
    <w:p w14:paraId="170D0923">
      <w:pPr>
        <w:spacing w:line="440" w:lineRule="exact"/>
        <w:ind w:firstLine="420"/>
        <w:rPr>
          <w:rFonts w:eastAsia="宋体" w:cs="Times New Roman"/>
          <w:sz w:val="21"/>
          <w:szCs w:val="24"/>
        </w:rPr>
        <w:sectPr>
          <w:pgSz w:w="11906" w:h="16838"/>
          <w:pgMar w:top="1440" w:right="1800" w:bottom="1440" w:left="1800" w:header="720" w:footer="1000" w:gutter="0"/>
          <w:cols w:space="720" w:num="1"/>
          <w:docGrid w:linePitch="435" w:charSpace="0"/>
        </w:sectPr>
      </w:pPr>
    </w:p>
    <w:bookmarkEnd w:id="772"/>
    <w:bookmarkEnd w:id="773"/>
    <w:bookmarkEnd w:id="774"/>
    <w:bookmarkEnd w:id="775"/>
    <w:bookmarkEnd w:id="776"/>
    <w:bookmarkEnd w:id="777"/>
    <w:bookmarkEnd w:id="778"/>
    <w:bookmarkEnd w:id="780"/>
    <w:bookmarkEnd w:id="781"/>
    <w:bookmarkEnd w:id="782"/>
    <w:bookmarkEnd w:id="783"/>
    <w:bookmarkEnd w:id="784"/>
    <w:p w14:paraId="343DB2FF">
      <w:pPr>
        <w:keepNext/>
        <w:keepLines/>
        <w:spacing w:before="260" w:after="260" w:line="412" w:lineRule="auto"/>
        <w:ind w:firstLine="0" w:firstLineChars="0"/>
        <w:jc w:val="center"/>
        <w:outlineLvl w:val="1"/>
        <w:rPr>
          <w:rFonts w:eastAsia="黑体" w:cs="Times New Roman"/>
          <w:color w:val="000000" w:themeColor="text1"/>
          <w:szCs w:val="20"/>
          <w:highlight w:val="none"/>
          <w14:textFill>
            <w14:solidFill>
              <w14:schemeClr w14:val="tx1"/>
            </w14:solidFill>
          </w14:textFill>
        </w:rPr>
      </w:pPr>
      <w:bookmarkStart w:id="785" w:name="_Toc177994535"/>
      <w:r>
        <w:rPr>
          <w:rFonts w:hint="eastAsia" w:eastAsia="黑体" w:cs="Times New Roman"/>
          <w:color w:val="000000" w:themeColor="text1"/>
          <w:szCs w:val="20"/>
          <w:highlight w:val="none"/>
          <w14:textFill>
            <w14:solidFill>
              <w14:schemeClr w14:val="tx1"/>
            </w14:solidFill>
          </w14:textFill>
        </w:rPr>
        <w:t>三</w:t>
      </w:r>
      <w:r>
        <w:rPr>
          <w:rFonts w:eastAsia="黑体" w:cs="Times New Roman"/>
          <w:color w:val="000000" w:themeColor="text1"/>
          <w:szCs w:val="20"/>
          <w:highlight w:val="none"/>
          <w14:textFill>
            <w14:solidFill>
              <w14:schemeClr w14:val="tx1"/>
            </w14:solidFill>
          </w14:textFill>
        </w:rPr>
        <w:t>、</w:t>
      </w:r>
      <w:r>
        <w:rPr>
          <w:rFonts w:hint="eastAsia" w:eastAsia="黑体" w:cs="Times New Roman"/>
          <w:color w:val="000000" w:themeColor="text1"/>
          <w:szCs w:val="20"/>
          <w:highlight w:val="none"/>
          <w14:textFill>
            <w14:solidFill>
              <w14:schemeClr w14:val="tx1"/>
            </w14:solidFill>
          </w14:textFill>
        </w:rPr>
        <w:t>报价表</w:t>
      </w:r>
      <w:bookmarkEnd w:id="785"/>
    </w:p>
    <w:tbl>
      <w:tblPr>
        <w:tblStyle w:val="42"/>
        <w:tblW w:w="9852"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4"/>
        <w:gridCol w:w="1390"/>
        <w:gridCol w:w="1170"/>
        <w:gridCol w:w="984"/>
        <w:gridCol w:w="1077"/>
        <w:gridCol w:w="1389"/>
        <w:gridCol w:w="1570"/>
        <w:gridCol w:w="1410"/>
      </w:tblGrid>
      <w:tr w14:paraId="12342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0" w:hRule="atLeast"/>
        </w:trPr>
        <w:tc>
          <w:tcPr>
            <w:tcW w:w="9754"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E891E2D">
            <w:pPr>
              <w:keepNext w:val="0"/>
              <w:keepLines w:val="0"/>
              <w:widowControl/>
              <w:suppressLineNumbers w:val="0"/>
              <w:jc w:val="center"/>
              <w:textAlignment w:val="center"/>
              <w:rPr>
                <w:rFonts w:ascii="楷体" w:hAnsi="楷体" w:eastAsia="楷体" w:cs="楷体"/>
                <w:b/>
                <w:bCs/>
                <w:i w:val="0"/>
                <w:iCs w:val="0"/>
                <w:color w:val="000000"/>
                <w:sz w:val="28"/>
                <w:szCs w:val="28"/>
                <w:highlight w:val="none"/>
                <w:u w:val="none"/>
              </w:rPr>
            </w:pPr>
            <w:bookmarkStart w:id="786" w:name="_Toc118805566"/>
            <w:bookmarkStart w:id="787" w:name="_Toc118805943"/>
            <w:bookmarkStart w:id="788" w:name="_Toc9245"/>
            <w:bookmarkStart w:id="789" w:name="_Toc16428_WPSOffice_Level1"/>
            <w:bookmarkStart w:id="790" w:name="_Toc8565"/>
            <w:bookmarkStart w:id="791" w:name="_Toc118805189"/>
            <w:bookmarkStart w:id="792" w:name="_Toc697"/>
            <w:bookmarkStart w:id="793" w:name="_Toc25048"/>
            <w:bookmarkStart w:id="794" w:name="_Toc17577"/>
            <w:bookmarkStart w:id="795" w:name="_Toc118806314"/>
            <w:bookmarkStart w:id="796" w:name="_Toc3279"/>
            <w:r>
              <w:rPr>
                <w:rFonts w:hint="eastAsia" w:ascii="楷体" w:hAnsi="楷体" w:eastAsia="楷体" w:cs="楷体"/>
                <w:b/>
                <w:bCs/>
                <w:i w:val="0"/>
                <w:iCs w:val="0"/>
                <w:color w:val="000000"/>
                <w:kern w:val="0"/>
                <w:sz w:val="28"/>
                <w:szCs w:val="28"/>
                <w:highlight w:val="none"/>
                <w:u w:val="none"/>
                <w:lang w:val="en-US" w:eastAsia="zh-CN" w:bidi="ar"/>
              </w:rPr>
              <w:t>报价单</w:t>
            </w:r>
          </w:p>
        </w:tc>
      </w:tr>
      <w:tr w14:paraId="64677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754"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427AFB9">
            <w:pPr>
              <w:keepNext w:val="0"/>
              <w:keepLines w:val="0"/>
              <w:widowControl/>
              <w:suppressLineNumbers w:val="0"/>
              <w:spacing w:line="36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致：横琴深合资产运营有限公司</w:t>
            </w:r>
          </w:p>
        </w:tc>
      </w:tr>
      <w:tr w14:paraId="35092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754"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D09906B">
            <w:pPr>
              <w:keepNext w:val="0"/>
              <w:keepLines w:val="0"/>
              <w:widowControl/>
              <w:suppressLineNumbers w:val="0"/>
              <w:spacing w:line="360" w:lineRule="auto"/>
              <w:ind w:firstLine="0" w:firstLineChars="0"/>
              <w:jc w:val="left"/>
              <w:textAlignment w:val="center"/>
              <w:rPr>
                <w:rFonts w:hint="eastAsia" w:ascii="宋体" w:hAnsi="宋体" w:eastAsia="宋体" w:cs="宋体"/>
                <w:i w:val="0"/>
                <w:iCs w:val="0"/>
                <w:color w:val="000000"/>
                <w:sz w:val="22"/>
                <w:szCs w:val="22"/>
                <w:highlight w:val="none"/>
                <w:u w:val="none"/>
                <w:lang w:eastAsia="zh-CN"/>
              </w:rPr>
            </w:pPr>
            <w:r>
              <w:rPr>
                <w:rStyle w:val="202"/>
                <w:rFonts w:hint="eastAsia" w:ascii="宋体" w:hAnsi="宋体" w:eastAsia="宋体" w:cs="宋体"/>
                <w:highlight w:val="none"/>
                <w:lang w:val="en-US" w:eastAsia="zh-CN" w:bidi="ar"/>
              </w:rPr>
              <w:t>我司愿意以下述价格承接贵司的【横琴</w:t>
            </w:r>
            <w:r>
              <w:rPr>
                <w:rStyle w:val="203"/>
                <w:rFonts w:ascii="宋体" w:hAnsi="宋体" w:eastAsia="宋体" w:cs="宋体"/>
                <w:highlight w:val="none"/>
                <w:lang w:val="en-US" w:eastAsia="zh-CN" w:bidi="ar"/>
              </w:rPr>
              <w:t>深合资产运营有限公司】</w:t>
            </w:r>
            <w:r>
              <w:rPr>
                <w:rStyle w:val="202"/>
                <w:rFonts w:hint="eastAsia" w:ascii="宋体" w:hAnsi="宋体" w:eastAsia="宋体" w:cs="宋体"/>
                <w:highlight w:val="none"/>
                <w:lang w:eastAsia="zh-CN" w:bidi="ar"/>
              </w:rPr>
              <w:t>彩虹苑商业氛围提升项目</w:t>
            </w:r>
          </w:p>
        </w:tc>
      </w:tr>
      <w:tr w14:paraId="25F80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2FF90">
            <w:pPr>
              <w:keepNext w:val="0"/>
              <w:keepLines w:val="0"/>
              <w:widowControl/>
              <w:suppressLineNumbers w:val="0"/>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序号</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AD088">
            <w:pPr>
              <w:keepNext w:val="0"/>
              <w:keepLines w:val="0"/>
              <w:widowControl/>
              <w:suppressLineNumbers w:val="0"/>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类目</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38F76">
            <w:pPr>
              <w:keepNext w:val="0"/>
              <w:keepLines w:val="0"/>
              <w:widowControl/>
              <w:suppressLineNumbers w:val="0"/>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服务内容</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9C445">
            <w:pPr>
              <w:keepNext w:val="0"/>
              <w:keepLines w:val="0"/>
              <w:widowControl/>
              <w:suppressLineNumbers w:val="0"/>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数量</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C14D6">
            <w:pPr>
              <w:keepNext w:val="0"/>
              <w:keepLines w:val="0"/>
              <w:widowControl/>
              <w:suppressLineNumbers w:val="0"/>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单位</w:t>
            </w:r>
          </w:p>
        </w:tc>
        <w:tc>
          <w:tcPr>
            <w:tcW w:w="13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0069F">
            <w:pPr>
              <w:keepNext w:val="0"/>
              <w:keepLines w:val="0"/>
              <w:widowControl/>
              <w:suppressLineNumbers w:val="0"/>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不含税单价</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60931">
            <w:pPr>
              <w:keepNext w:val="0"/>
              <w:keepLines w:val="0"/>
              <w:widowControl/>
              <w:suppressLineNumbers w:val="0"/>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不含税合价</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CE5B4">
            <w:pPr>
              <w:keepNext w:val="0"/>
              <w:keepLines w:val="0"/>
              <w:widowControl/>
              <w:suppressLineNumbers w:val="0"/>
              <w:ind w:firstLine="442"/>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备注</w:t>
            </w:r>
          </w:p>
        </w:tc>
      </w:tr>
      <w:tr w14:paraId="29B07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4BD2B">
            <w:pPr>
              <w:keepNext w:val="0"/>
              <w:keepLines w:val="0"/>
              <w:widowControl/>
              <w:suppressLineNumbers w:val="0"/>
              <w:spacing w:line="36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sz w:val="22"/>
                <w:szCs w:val="22"/>
                <w:highlight w:val="none"/>
                <w:u w:val="none"/>
                <w:lang w:val="en-US" w:eastAsia="zh-CN"/>
              </w:rPr>
              <w:t>1</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419DE">
            <w:pPr>
              <w:spacing w:line="360" w:lineRule="auto"/>
              <w:jc w:val="left"/>
              <w:rPr>
                <w:rFonts w:hint="eastAsia" w:ascii="宋体" w:hAnsi="宋体" w:eastAsia="宋体" w:cs="宋体"/>
                <w:i w:val="0"/>
                <w:iCs w:val="0"/>
                <w:color w:val="000000"/>
                <w:sz w:val="22"/>
                <w:szCs w:val="22"/>
                <w:highlight w:val="none"/>
                <w:u w:val="none"/>
              </w:rPr>
            </w:pP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07DDD">
            <w:pPr>
              <w:spacing w:line="360" w:lineRule="auto"/>
              <w:jc w:val="left"/>
              <w:rPr>
                <w:rFonts w:hint="eastAsia" w:ascii="宋体" w:hAnsi="宋体" w:eastAsia="宋体" w:cs="宋体"/>
                <w:i w:val="0"/>
                <w:iCs w:val="0"/>
                <w:color w:val="000000"/>
                <w:sz w:val="22"/>
                <w:szCs w:val="22"/>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6EA7B">
            <w:pPr>
              <w:keepNext w:val="0"/>
              <w:keepLines w:val="0"/>
              <w:widowControl/>
              <w:suppressLineNumbers w:val="0"/>
              <w:spacing w:line="360" w:lineRule="auto"/>
              <w:jc w:val="both"/>
              <w:textAlignment w:val="center"/>
              <w:rPr>
                <w:rFonts w:hint="eastAsia" w:ascii="宋体" w:hAnsi="宋体" w:eastAsia="宋体" w:cs="宋体"/>
                <w:i w:val="0"/>
                <w:iCs w:val="0"/>
                <w:color w:val="000000"/>
                <w:sz w:val="22"/>
                <w:szCs w:val="22"/>
                <w:highlight w:val="none"/>
                <w:u w:val="none"/>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56AC7">
            <w:pPr>
              <w:keepNext w:val="0"/>
              <w:keepLines w:val="0"/>
              <w:widowControl/>
              <w:suppressLineNumbers w:val="0"/>
              <w:spacing w:line="360" w:lineRule="auto"/>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项</w:t>
            </w:r>
          </w:p>
        </w:tc>
        <w:tc>
          <w:tcPr>
            <w:tcW w:w="13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97136">
            <w:pPr>
              <w:keepNext w:val="0"/>
              <w:keepLines w:val="0"/>
              <w:widowControl/>
              <w:suppressLineNumbers w:val="0"/>
              <w:spacing w:line="360" w:lineRule="auto"/>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0.00</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1296B">
            <w:pPr>
              <w:keepNext w:val="0"/>
              <w:keepLines w:val="0"/>
              <w:widowControl/>
              <w:suppressLineNumbers w:val="0"/>
              <w:spacing w:line="360" w:lineRule="auto"/>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0.00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C1694">
            <w:pPr>
              <w:spacing w:line="360" w:lineRule="auto"/>
              <w:jc w:val="both"/>
              <w:rPr>
                <w:rFonts w:hint="eastAsia" w:ascii="宋体" w:hAnsi="宋体" w:eastAsia="宋体" w:cs="宋体"/>
                <w:i w:val="0"/>
                <w:iCs w:val="0"/>
                <w:color w:val="000000"/>
                <w:sz w:val="22"/>
                <w:szCs w:val="22"/>
                <w:highlight w:val="none"/>
                <w:u w:val="none"/>
              </w:rPr>
            </w:pPr>
          </w:p>
        </w:tc>
      </w:tr>
      <w:tr w14:paraId="0DA43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C1BC7">
            <w:pPr>
              <w:keepNext w:val="0"/>
              <w:keepLines w:val="0"/>
              <w:widowControl/>
              <w:suppressLineNumbers w:val="0"/>
              <w:spacing w:line="36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sz w:val="22"/>
                <w:szCs w:val="22"/>
                <w:highlight w:val="none"/>
                <w:u w:val="none"/>
                <w:lang w:val="en-US" w:eastAsia="zh-CN"/>
              </w:rPr>
              <w:t>2</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2B7B2">
            <w:pPr>
              <w:spacing w:line="360" w:lineRule="auto"/>
              <w:jc w:val="left"/>
              <w:rPr>
                <w:rFonts w:hint="eastAsia" w:ascii="宋体" w:hAnsi="宋体" w:eastAsia="宋体" w:cs="宋体"/>
                <w:i w:val="0"/>
                <w:iCs w:val="0"/>
                <w:color w:val="000000"/>
                <w:sz w:val="22"/>
                <w:szCs w:val="22"/>
                <w:highlight w:val="none"/>
                <w:u w:val="none"/>
              </w:rPr>
            </w:pP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35A66">
            <w:pPr>
              <w:spacing w:line="360" w:lineRule="auto"/>
              <w:jc w:val="left"/>
              <w:rPr>
                <w:rFonts w:hint="eastAsia" w:ascii="宋体" w:hAnsi="宋体" w:eastAsia="宋体" w:cs="宋体"/>
                <w:i w:val="0"/>
                <w:iCs w:val="0"/>
                <w:color w:val="000000"/>
                <w:sz w:val="22"/>
                <w:szCs w:val="22"/>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75FA4">
            <w:pPr>
              <w:spacing w:line="360" w:lineRule="auto"/>
              <w:jc w:val="both"/>
              <w:rPr>
                <w:rFonts w:hint="eastAsia" w:ascii="宋体" w:hAnsi="宋体" w:eastAsia="宋体" w:cs="宋体"/>
                <w:i w:val="0"/>
                <w:iCs w:val="0"/>
                <w:color w:val="000000"/>
                <w:sz w:val="22"/>
                <w:szCs w:val="22"/>
                <w:highlight w:val="none"/>
                <w:u w:val="none"/>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24BE2">
            <w:pPr>
              <w:spacing w:line="360" w:lineRule="auto"/>
              <w:jc w:val="both"/>
              <w:rPr>
                <w:rFonts w:hint="eastAsia" w:ascii="宋体" w:hAnsi="宋体" w:eastAsia="宋体" w:cs="宋体"/>
                <w:i w:val="0"/>
                <w:iCs w:val="0"/>
                <w:color w:val="000000"/>
                <w:sz w:val="22"/>
                <w:szCs w:val="22"/>
                <w:highlight w:val="none"/>
                <w:u w:val="none"/>
              </w:rPr>
            </w:pPr>
          </w:p>
        </w:tc>
        <w:tc>
          <w:tcPr>
            <w:tcW w:w="13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10644">
            <w:pPr>
              <w:spacing w:line="360" w:lineRule="auto"/>
              <w:jc w:val="both"/>
              <w:rPr>
                <w:rFonts w:hint="eastAsia" w:ascii="宋体" w:hAnsi="宋体" w:eastAsia="宋体" w:cs="宋体"/>
                <w:i w:val="0"/>
                <w:iCs w:val="0"/>
                <w:color w:val="000000"/>
                <w:sz w:val="22"/>
                <w:szCs w:val="22"/>
                <w:highlight w:val="none"/>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E1195">
            <w:pPr>
              <w:spacing w:line="360" w:lineRule="auto"/>
              <w:jc w:val="both"/>
              <w:rPr>
                <w:rFonts w:hint="eastAsia" w:ascii="宋体" w:hAnsi="宋体" w:eastAsia="宋体" w:cs="宋体"/>
                <w:i w:val="0"/>
                <w:iCs w:val="0"/>
                <w:color w:val="000000"/>
                <w:sz w:val="22"/>
                <w:szCs w:val="22"/>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862D9">
            <w:pPr>
              <w:spacing w:line="360" w:lineRule="auto"/>
              <w:jc w:val="both"/>
              <w:rPr>
                <w:rFonts w:hint="eastAsia" w:ascii="宋体" w:hAnsi="宋体" w:eastAsia="宋体" w:cs="宋体"/>
                <w:i w:val="0"/>
                <w:iCs w:val="0"/>
                <w:color w:val="000000"/>
                <w:sz w:val="22"/>
                <w:szCs w:val="22"/>
                <w:highlight w:val="none"/>
                <w:u w:val="none"/>
              </w:rPr>
            </w:pPr>
          </w:p>
        </w:tc>
      </w:tr>
      <w:tr w14:paraId="6102E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82DC3">
            <w:pPr>
              <w:keepNext w:val="0"/>
              <w:keepLines w:val="0"/>
              <w:widowControl/>
              <w:suppressLineNumbers w:val="0"/>
              <w:spacing w:line="36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sz w:val="22"/>
                <w:szCs w:val="22"/>
                <w:highlight w:val="none"/>
                <w:u w:val="none"/>
                <w:lang w:val="en-US" w:eastAsia="zh-CN"/>
              </w:rPr>
              <w:t>3</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39043">
            <w:pPr>
              <w:spacing w:line="360" w:lineRule="auto"/>
              <w:jc w:val="left"/>
              <w:rPr>
                <w:rFonts w:hint="eastAsia" w:ascii="宋体" w:hAnsi="宋体" w:eastAsia="宋体" w:cs="宋体"/>
                <w:i w:val="0"/>
                <w:iCs w:val="0"/>
                <w:color w:val="000000"/>
                <w:sz w:val="22"/>
                <w:szCs w:val="22"/>
                <w:highlight w:val="none"/>
                <w:u w:val="none"/>
              </w:rPr>
            </w:pP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71308">
            <w:pPr>
              <w:spacing w:line="360" w:lineRule="auto"/>
              <w:jc w:val="left"/>
              <w:rPr>
                <w:rFonts w:hint="eastAsia" w:ascii="宋体" w:hAnsi="宋体" w:eastAsia="宋体" w:cs="宋体"/>
                <w:i w:val="0"/>
                <w:iCs w:val="0"/>
                <w:color w:val="000000"/>
                <w:sz w:val="22"/>
                <w:szCs w:val="22"/>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EBA13">
            <w:pPr>
              <w:spacing w:line="360" w:lineRule="auto"/>
              <w:jc w:val="both"/>
              <w:rPr>
                <w:rFonts w:hint="eastAsia" w:ascii="宋体" w:hAnsi="宋体" w:eastAsia="宋体" w:cs="宋体"/>
                <w:i w:val="0"/>
                <w:iCs w:val="0"/>
                <w:color w:val="000000"/>
                <w:sz w:val="22"/>
                <w:szCs w:val="22"/>
                <w:highlight w:val="none"/>
                <w:u w:val="none"/>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5D022">
            <w:pPr>
              <w:spacing w:line="360" w:lineRule="auto"/>
              <w:jc w:val="both"/>
              <w:rPr>
                <w:rFonts w:hint="eastAsia" w:ascii="宋体" w:hAnsi="宋体" w:eastAsia="宋体" w:cs="宋体"/>
                <w:i w:val="0"/>
                <w:iCs w:val="0"/>
                <w:color w:val="000000"/>
                <w:sz w:val="22"/>
                <w:szCs w:val="22"/>
                <w:highlight w:val="none"/>
                <w:u w:val="none"/>
              </w:rPr>
            </w:pPr>
          </w:p>
        </w:tc>
        <w:tc>
          <w:tcPr>
            <w:tcW w:w="13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3E049">
            <w:pPr>
              <w:spacing w:line="360" w:lineRule="auto"/>
              <w:jc w:val="both"/>
              <w:rPr>
                <w:rFonts w:hint="eastAsia" w:ascii="宋体" w:hAnsi="宋体" w:eastAsia="宋体" w:cs="宋体"/>
                <w:i w:val="0"/>
                <w:iCs w:val="0"/>
                <w:color w:val="000000"/>
                <w:sz w:val="22"/>
                <w:szCs w:val="22"/>
                <w:highlight w:val="none"/>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CF471">
            <w:pPr>
              <w:spacing w:line="360" w:lineRule="auto"/>
              <w:jc w:val="both"/>
              <w:rPr>
                <w:rFonts w:hint="eastAsia" w:ascii="宋体" w:hAnsi="宋体" w:eastAsia="宋体" w:cs="宋体"/>
                <w:i w:val="0"/>
                <w:iCs w:val="0"/>
                <w:color w:val="000000"/>
                <w:sz w:val="22"/>
                <w:szCs w:val="22"/>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E6C94">
            <w:pPr>
              <w:spacing w:line="360" w:lineRule="auto"/>
              <w:jc w:val="both"/>
              <w:rPr>
                <w:rFonts w:hint="eastAsia" w:ascii="宋体" w:hAnsi="宋体" w:eastAsia="宋体" w:cs="宋体"/>
                <w:i w:val="0"/>
                <w:iCs w:val="0"/>
                <w:color w:val="000000"/>
                <w:sz w:val="22"/>
                <w:szCs w:val="22"/>
                <w:highlight w:val="none"/>
                <w:u w:val="none"/>
              </w:rPr>
            </w:pPr>
          </w:p>
        </w:tc>
      </w:tr>
      <w:tr w14:paraId="245D3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A1A9B">
            <w:pPr>
              <w:keepNext w:val="0"/>
              <w:keepLines w:val="0"/>
              <w:widowControl/>
              <w:suppressLineNumbers w:val="0"/>
              <w:spacing w:line="36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sz w:val="22"/>
                <w:szCs w:val="22"/>
                <w:highlight w:val="none"/>
                <w:u w:val="none"/>
                <w:lang w:val="en-US" w:eastAsia="zh-CN"/>
              </w:rPr>
              <w:t>4</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E044B">
            <w:pPr>
              <w:keepNext w:val="0"/>
              <w:keepLines w:val="0"/>
              <w:widowControl/>
              <w:suppressLineNumbers w:val="0"/>
              <w:spacing w:line="360" w:lineRule="auto"/>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不含税合价</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EB077">
            <w:pPr>
              <w:keepNext w:val="0"/>
              <w:keepLines w:val="0"/>
              <w:widowControl/>
              <w:suppressLineNumbers w:val="0"/>
              <w:spacing w:line="360" w:lineRule="auto"/>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4D363">
            <w:pPr>
              <w:keepNext w:val="0"/>
              <w:keepLines w:val="0"/>
              <w:widowControl/>
              <w:suppressLineNumbers w:val="0"/>
              <w:spacing w:line="360" w:lineRule="auto"/>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5D559">
            <w:pPr>
              <w:keepNext w:val="0"/>
              <w:keepLines w:val="0"/>
              <w:widowControl/>
              <w:suppressLineNumbers w:val="0"/>
              <w:spacing w:line="360" w:lineRule="auto"/>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w:t>
            </w:r>
          </w:p>
        </w:tc>
        <w:tc>
          <w:tcPr>
            <w:tcW w:w="13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02DD2">
            <w:pPr>
              <w:keepNext w:val="0"/>
              <w:keepLines w:val="0"/>
              <w:widowControl/>
              <w:suppressLineNumbers w:val="0"/>
              <w:spacing w:line="360" w:lineRule="auto"/>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CC4DD">
            <w:pPr>
              <w:keepNext w:val="0"/>
              <w:keepLines w:val="0"/>
              <w:widowControl/>
              <w:suppressLineNumbers w:val="0"/>
              <w:spacing w:line="360" w:lineRule="auto"/>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0.00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25636">
            <w:pPr>
              <w:spacing w:line="360" w:lineRule="auto"/>
              <w:jc w:val="both"/>
              <w:rPr>
                <w:rFonts w:hint="eastAsia" w:ascii="宋体" w:hAnsi="宋体" w:eastAsia="宋体" w:cs="宋体"/>
                <w:i w:val="0"/>
                <w:iCs w:val="0"/>
                <w:color w:val="000000"/>
                <w:sz w:val="22"/>
                <w:szCs w:val="22"/>
                <w:highlight w:val="none"/>
                <w:u w:val="none"/>
              </w:rPr>
            </w:pPr>
          </w:p>
        </w:tc>
      </w:tr>
      <w:tr w14:paraId="43B2F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4888E">
            <w:pPr>
              <w:keepNext w:val="0"/>
              <w:keepLines w:val="0"/>
              <w:widowControl/>
              <w:suppressLineNumbers w:val="0"/>
              <w:spacing w:line="36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sz w:val="22"/>
                <w:szCs w:val="22"/>
                <w:highlight w:val="none"/>
                <w:u w:val="none"/>
                <w:lang w:val="en-US" w:eastAsia="zh-CN"/>
              </w:rPr>
              <w:t>5</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9226A">
            <w:pPr>
              <w:keepNext w:val="0"/>
              <w:keepLines w:val="0"/>
              <w:widowControl/>
              <w:suppressLineNumbers w:val="0"/>
              <w:spacing w:line="360" w:lineRule="auto"/>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税率</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CD61D">
            <w:pPr>
              <w:keepNext w:val="0"/>
              <w:keepLines w:val="0"/>
              <w:widowControl/>
              <w:suppressLineNumbers w:val="0"/>
              <w:spacing w:line="360" w:lineRule="auto"/>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C6AEF">
            <w:pPr>
              <w:keepNext w:val="0"/>
              <w:keepLines w:val="0"/>
              <w:widowControl/>
              <w:suppressLineNumbers w:val="0"/>
              <w:spacing w:line="360" w:lineRule="auto"/>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E0762">
            <w:pPr>
              <w:keepNext w:val="0"/>
              <w:keepLines w:val="0"/>
              <w:widowControl/>
              <w:suppressLineNumbers w:val="0"/>
              <w:spacing w:line="360" w:lineRule="auto"/>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w:t>
            </w:r>
          </w:p>
        </w:tc>
        <w:tc>
          <w:tcPr>
            <w:tcW w:w="13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CA522">
            <w:pPr>
              <w:keepNext w:val="0"/>
              <w:keepLines w:val="0"/>
              <w:widowControl/>
              <w:suppressLineNumbers w:val="0"/>
              <w:spacing w:line="360" w:lineRule="auto"/>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B98EE">
            <w:pPr>
              <w:keepNext w:val="0"/>
              <w:keepLines w:val="0"/>
              <w:widowControl/>
              <w:suppressLineNumbers w:val="0"/>
              <w:spacing w:line="360" w:lineRule="auto"/>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8AC63">
            <w:pPr>
              <w:keepNext w:val="0"/>
              <w:keepLines w:val="0"/>
              <w:widowControl/>
              <w:suppressLineNumbers w:val="0"/>
              <w:spacing w:line="360" w:lineRule="auto"/>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根据自身情况填写</w:t>
            </w:r>
          </w:p>
        </w:tc>
      </w:tr>
      <w:tr w14:paraId="77056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79171">
            <w:pPr>
              <w:keepNext w:val="0"/>
              <w:keepLines w:val="0"/>
              <w:widowControl/>
              <w:suppressLineNumbers w:val="0"/>
              <w:spacing w:line="36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sz w:val="22"/>
                <w:szCs w:val="22"/>
                <w:highlight w:val="none"/>
                <w:u w:val="none"/>
                <w:lang w:val="en-US" w:eastAsia="zh-CN"/>
              </w:rPr>
              <w:t>6</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DB339">
            <w:pPr>
              <w:keepNext w:val="0"/>
              <w:keepLines w:val="0"/>
              <w:widowControl/>
              <w:suppressLineNumbers w:val="0"/>
              <w:spacing w:line="360" w:lineRule="auto"/>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税金</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64EE9">
            <w:pPr>
              <w:keepNext w:val="0"/>
              <w:keepLines w:val="0"/>
              <w:widowControl/>
              <w:suppressLineNumbers w:val="0"/>
              <w:spacing w:line="360" w:lineRule="auto"/>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07BB3">
            <w:pPr>
              <w:keepNext w:val="0"/>
              <w:keepLines w:val="0"/>
              <w:widowControl/>
              <w:suppressLineNumbers w:val="0"/>
              <w:spacing w:line="360" w:lineRule="auto"/>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EE318">
            <w:pPr>
              <w:keepNext w:val="0"/>
              <w:keepLines w:val="0"/>
              <w:widowControl/>
              <w:suppressLineNumbers w:val="0"/>
              <w:spacing w:line="360" w:lineRule="auto"/>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w:t>
            </w:r>
          </w:p>
        </w:tc>
        <w:tc>
          <w:tcPr>
            <w:tcW w:w="13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E9CC2">
            <w:pPr>
              <w:keepNext w:val="0"/>
              <w:keepLines w:val="0"/>
              <w:widowControl/>
              <w:suppressLineNumbers w:val="0"/>
              <w:spacing w:line="360" w:lineRule="auto"/>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14087">
            <w:pPr>
              <w:keepNext w:val="0"/>
              <w:keepLines w:val="0"/>
              <w:widowControl/>
              <w:suppressLineNumbers w:val="0"/>
              <w:spacing w:line="360" w:lineRule="auto"/>
              <w:jc w:val="both"/>
              <w:textAlignment w:val="center"/>
              <w:rPr>
                <w:rFonts w:hint="eastAsia" w:ascii="宋体" w:hAnsi="宋体" w:eastAsia="宋体" w:cs="宋体"/>
                <w:b/>
                <w:bCs/>
                <w:i w:val="0"/>
                <w:iCs w:val="0"/>
                <w:color w:val="000000"/>
                <w:sz w:val="22"/>
                <w:szCs w:val="22"/>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26828">
            <w:pPr>
              <w:spacing w:line="360" w:lineRule="auto"/>
              <w:jc w:val="both"/>
              <w:rPr>
                <w:rFonts w:hint="eastAsia" w:ascii="宋体" w:hAnsi="宋体" w:eastAsia="宋体" w:cs="宋体"/>
                <w:i w:val="0"/>
                <w:iCs w:val="0"/>
                <w:color w:val="000000"/>
                <w:sz w:val="22"/>
                <w:szCs w:val="22"/>
                <w:highlight w:val="none"/>
                <w:u w:val="none"/>
              </w:rPr>
            </w:pPr>
          </w:p>
        </w:tc>
      </w:tr>
      <w:tr w14:paraId="69ACF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C56AB">
            <w:pPr>
              <w:keepNext w:val="0"/>
              <w:keepLines w:val="0"/>
              <w:widowControl/>
              <w:suppressLineNumbers w:val="0"/>
              <w:spacing w:line="360" w:lineRule="auto"/>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sz w:val="22"/>
                <w:szCs w:val="22"/>
                <w:highlight w:val="none"/>
                <w:u w:val="none"/>
                <w:lang w:val="en-US" w:eastAsia="zh-CN"/>
              </w:rPr>
              <w:t>7</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FE4F5">
            <w:pPr>
              <w:keepNext w:val="0"/>
              <w:keepLines w:val="0"/>
              <w:widowControl/>
              <w:suppressLineNumbers w:val="0"/>
              <w:spacing w:line="360" w:lineRule="auto"/>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含税合价</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FC5DC">
            <w:pPr>
              <w:keepNext w:val="0"/>
              <w:keepLines w:val="0"/>
              <w:widowControl/>
              <w:suppressLineNumbers w:val="0"/>
              <w:spacing w:line="360" w:lineRule="auto"/>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E9732">
            <w:pPr>
              <w:keepNext w:val="0"/>
              <w:keepLines w:val="0"/>
              <w:widowControl/>
              <w:suppressLineNumbers w:val="0"/>
              <w:spacing w:line="360" w:lineRule="auto"/>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5FCD3">
            <w:pPr>
              <w:keepNext w:val="0"/>
              <w:keepLines w:val="0"/>
              <w:widowControl/>
              <w:suppressLineNumbers w:val="0"/>
              <w:spacing w:line="360" w:lineRule="auto"/>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w:t>
            </w:r>
          </w:p>
        </w:tc>
        <w:tc>
          <w:tcPr>
            <w:tcW w:w="13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57632">
            <w:pPr>
              <w:keepNext w:val="0"/>
              <w:keepLines w:val="0"/>
              <w:widowControl/>
              <w:suppressLineNumbers w:val="0"/>
              <w:spacing w:line="360" w:lineRule="auto"/>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F857B">
            <w:pPr>
              <w:keepNext w:val="0"/>
              <w:keepLines w:val="0"/>
              <w:widowControl/>
              <w:suppressLineNumbers w:val="0"/>
              <w:spacing w:line="360" w:lineRule="auto"/>
              <w:jc w:val="both"/>
              <w:textAlignment w:val="center"/>
              <w:rPr>
                <w:rFonts w:hint="eastAsia" w:ascii="宋体" w:hAnsi="宋体" w:eastAsia="宋体" w:cs="宋体"/>
                <w:b/>
                <w:bCs/>
                <w:i w:val="0"/>
                <w:iCs w:val="0"/>
                <w:color w:val="000000"/>
                <w:sz w:val="22"/>
                <w:szCs w:val="22"/>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30CE4">
            <w:pPr>
              <w:spacing w:line="360" w:lineRule="auto"/>
              <w:jc w:val="both"/>
              <w:rPr>
                <w:rFonts w:hint="eastAsia" w:ascii="宋体" w:hAnsi="宋体" w:eastAsia="宋体" w:cs="宋体"/>
                <w:i w:val="0"/>
                <w:iCs w:val="0"/>
                <w:color w:val="000000"/>
                <w:sz w:val="22"/>
                <w:szCs w:val="22"/>
                <w:highlight w:val="none"/>
                <w:u w:val="none"/>
              </w:rPr>
            </w:pPr>
          </w:p>
        </w:tc>
      </w:tr>
      <w:tr w14:paraId="40181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70" w:hRule="atLeast"/>
        </w:trPr>
        <w:tc>
          <w:tcPr>
            <w:tcW w:w="9754"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9F5141F">
            <w:pPr>
              <w:pStyle w:val="15"/>
              <w:ind w:firstLine="0" w:firstLineChars="0"/>
              <w:rPr>
                <w:rFonts w:eastAsia="宋体" w:cs="Times New Roman"/>
                <w:color w:val="000000" w:themeColor="text1"/>
                <w:sz w:val="21"/>
                <w:szCs w:val="24"/>
                <w:highlight w:val="none"/>
                <w14:textFill>
                  <w14:solidFill>
                    <w14:schemeClr w14:val="tx1"/>
                  </w14:solidFill>
                </w14:textFill>
              </w:rPr>
            </w:pPr>
            <w:r>
              <w:rPr>
                <w:rFonts w:hint="eastAsia" w:ascii="宋体" w:hAnsi="宋体" w:eastAsia="宋体" w:cs="宋体"/>
                <w:i w:val="0"/>
                <w:iCs w:val="0"/>
                <w:color w:val="000000"/>
                <w:kern w:val="0"/>
                <w:sz w:val="22"/>
                <w:szCs w:val="22"/>
                <w:highlight w:val="none"/>
                <w:u w:val="none"/>
                <w:lang w:val="en-US" w:eastAsia="zh-CN" w:bidi="ar"/>
              </w:rPr>
              <w:t>备注：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eastAsia="宋体" w:cs="Times New Roman"/>
                <w:color w:val="000000" w:themeColor="text1"/>
                <w:sz w:val="21"/>
                <w:szCs w:val="24"/>
                <w:highlight w:val="none"/>
                <w14:textFill>
                  <w14:solidFill>
                    <w14:schemeClr w14:val="tx1"/>
                  </w14:solidFill>
                </w14:textFill>
              </w:rPr>
              <w:t>1</w:t>
            </w:r>
            <w:r>
              <w:rPr>
                <w:rFonts w:eastAsia="宋体" w:cs="Times New Roman"/>
                <w:color w:val="000000" w:themeColor="text1"/>
                <w:sz w:val="21"/>
                <w:szCs w:val="24"/>
                <w:highlight w:val="none"/>
                <w14:textFill>
                  <w14:solidFill>
                    <w14:schemeClr w14:val="tx1"/>
                  </w14:solidFill>
                </w14:textFill>
              </w:rPr>
              <w:t>.</w:t>
            </w:r>
            <w:r>
              <w:rPr>
                <w:rFonts w:hint="eastAsia" w:eastAsia="宋体" w:cs="Times New Roman"/>
                <w:color w:val="000000" w:themeColor="text1"/>
                <w:sz w:val="21"/>
                <w:szCs w:val="24"/>
                <w:highlight w:val="none"/>
                <w14:textFill>
                  <w14:solidFill>
                    <w14:schemeClr w14:val="tx1"/>
                  </w14:solidFill>
                </w14:textFill>
              </w:rPr>
              <w:t>最多保留两位小数。</w:t>
            </w:r>
          </w:p>
          <w:p w14:paraId="53A135D5">
            <w:pPr>
              <w:pStyle w:val="15"/>
              <w:ind w:firstLine="0" w:firstLineChars="0"/>
              <w:rPr>
                <w:rFonts w:eastAsia="宋体" w:cs="Times New Roman"/>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2</w:t>
            </w:r>
            <w:r>
              <w:rPr>
                <w:rFonts w:eastAsia="宋体" w:cs="Times New Roman"/>
                <w:color w:val="000000" w:themeColor="text1"/>
                <w:sz w:val="21"/>
                <w:szCs w:val="24"/>
                <w:highlight w:val="none"/>
                <w14:textFill>
                  <w14:solidFill>
                    <w14:schemeClr w14:val="tx1"/>
                  </w14:solidFill>
                </w14:textFill>
              </w:rPr>
              <w:t>.</w:t>
            </w:r>
            <w:r>
              <w:rPr>
                <w:rFonts w:hint="eastAsia" w:eastAsia="宋体" w:cs="Times New Roman"/>
                <w:color w:val="000000" w:themeColor="text1"/>
                <w:sz w:val="21"/>
                <w:szCs w:val="24"/>
                <w:highlight w:val="none"/>
                <w14:textFill>
                  <w14:solidFill>
                    <w14:schemeClr w14:val="tx1"/>
                  </w14:solidFill>
                </w14:textFill>
              </w:rPr>
              <w:t>本项目最高采购限价为</w:t>
            </w:r>
            <w:r>
              <w:rPr>
                <w:rFonts w:hint="eastAsia" w:eastAsia="宋体" w:cs="Times New Roman"/>
                <w:color w:val="000000" w:themeColor="text1"/>
                <w:sz w:val="21"/>
                <w:szCs w:val="24"/>
                <w:highlight w:val="none"/>
                <w:u w:val="single" w:color="FF0000"/>
                <w:lang w:val="en-US" w:eastAsia="zh-CN"/>
                <w14:textFill>
                  <w14:solidFill>
                    <w14:schemeClr w14:val="tx1"/>
                  </w14:solidFill>
                </w14:textFill>
              </w:rPr>
              <w:t>9</w:t>
            </w:r>
            <w:r>
              <w:rPr>
                <w:rFonts w:hint="eastAsia" w:cs="Times New Roman"/>
                <w:color w:val="000000" w:themeColor="text1"/>
                <w:sz w:val="21"/>
                <w:szCs w:val="24"/>
                <w:highlight w:val="none"/>
                <w:u w:val="single" w:color="FF0000"/>
                <w:lang w:val="en-US" w:eastAsia="zh-CN"/>
                <w14:textFill>
                  <w14:solidFill>
                    <w14:schemeClr w14:val="tx1"/>
                  </w14:solidFill>
                </w14:textFill>
              </w:rPr>
              <w:t>34413</w:t>
            </w:r>
            <w:r>
              <w:rPr>
                <w:rFonts w:hint="eastAsia" w:eastAsia="宋体" w:cs="Times New Roman"/>
                <w:color w:val="000000" w:themeColor="text1"/>
                <w:sz w:val="21"/>
                <w:szCs w:val="24"/>
                <w:highlight w:val="none"/>
                <w:u w:val="single" w:color="FF0000"/>
                <w:lang w:val="en-US" w:eastAsia="zh-CN"/>
                <w14:textFill>
                  <w14:solidFill>
                    <w14:schemeClr w14:val="tx1"/>
                  </w14:solidFill>
                </w14:textFill>
              </w:rPr>
              <w:t>.</w:t>
            </w:r>
            <w:r>
              <w:rPr>
                <w:rFonts w:hint="eastAsia" w:cs="Times New Roman"/>
                <w:color w:val="000000" w:themeColor="text1"/>
                <w:sz w:val="21"/>
                <w:szCs w:val="24"/>
                <w:highlight w:val="none"/>
                <w:u w:val="single" w:color="FF0000"/>
                <w:lang w:val="en-US" w:eastAsia="zh-CN"/>
                <w14:textFill>
                  <w14:solidFill>
                    <w14:schemeClr w14:val="tx1"/>
                  </w14:solidFill>
                </w14:textFill>
              </w:rPr>
              <w:t>43</w:t>
            </w:r>
            <w:r>
              <w:rPr>
                <w:rFonts w:hint="eastAsia" w:eastAsia="宋体" w:cs="Times New Roman"/>
                <w:color w:val="000000" w:themeColor="text1"/>
                <w:sz w:val="21"/>
                <w:szCs w:val="24"/>
                <w:highlight w:val="none"/>
                <w14:textFill>
                  <w14:solidFill>
                    <w14:schemeClr w14:val="tx1"/>
                  </w14:solidFill>
                </w14:textFill>
              </w:rPr>
              <w:t>元，供应商</w:t>
            </w:r>
            <w:r>
              <w:rPr>
                <w:rFonts w:hint="eastAsia" w:cs="Times New Roman"/>
                <w:color w:val="000000" w:themeColor="text1"/>
                <w:sz w:val="21"/>
                <w:szCs w:val="24"/>
                <w:highlight w:val="none"/>
                <w:lang w:eastAsia="zh-CN"/>
                <w14:textFill>
                  <w14:solidFill>
                    <w14:schemeClr w14:val="tx1"/>
                  </w14:solidFill>
                </w14:textFill>
              </w:rPr>
              <w:t>最终</w:t>
            </w:r>
            <w:r>
              <w:rPr>
                <w:rFonts w:hint="eastAsia" w:eastAsia="宋体" w:cs="Times New Roman"/>
                <w:color w:val="000000" w:themeColor="text1"/>
                <w:sz w:val="21"/>
                <w:szCs w:val="24"/>
                <w:highlight w:val="none"/>
                <w14:textFill>
                  <w14:solidFill>
                    <w14:schemeClr w14:val="tx1"/>
                  </w14:solidFill>
                </w14:textFill>
              </w:rPr>
              <w:t>合计含税总价不得超出最高采购限价，也不应低于成本价，否则其响应文件将被否决。</w:t>
            </w:r>
          </w:p>
          <w:p w14:paraId="226C2C42">
            <w:pPr>
              <w:pStyle w:val="15"/>
              <w:ind w:firstLine="0" w:firstLineChars="0"/>
              <w:rPr>
                <w:rFonts w:hint="eastAsia" w:eastAsia="宋体" w:cs="Times New Roman"/>
                <w:color w:val="000000" w:themeColor="text1"/>
                <w:sz w:val="21"/>
                <w:szCs w:val="24"/>
                <w:highlight w:val="none"/>
                <w14:textFill>
                  <w14:solidFill>
                    <w14:schemeClr w14:val="tx1"/>
                  </w14:solidFill>
                </w14:textFill>
              </w:rPr>
            </w:pPr>
            <w:r>
              <w:rPr>
                <w:rFonts w:hint="eastAsia" w:eastAsia="宋体" w:cs="Times New Roman"/>
                <w:color w:val="000000" w:themeColor="text1"/>
                <w:sz w:val="21"/>
                <w:szCs w:val="24"/>
                <w:highlight w:val="none"/>
                <w14:textFill>
                  <w14:solidFill>
                    <w14:schemeClr w14:val="tx1"/>
                  </w14:solidFill>
                </w14:textFill>
              </w:rPr>
              <w:t>3</w:t>
            </w:r>
            <w:r>
              <w:rPr>
                <w:rFonts w:eastAsia="宋体" w:cs="Times New Roman"/>
                <w:color w:val="000000" w:themeColor="text1"/>
                <w:sz w:val="21"/>
                <w:szCs w:val="24"/>
                <w:highlight w:val="none"/>
                <w14:textFill>
                  <w14:solidFill>
                    <w14:schemeClr w14:val="tx1"/>
                  </w14:solidFill>
                </w14:textFill>
              </w:rPr>
              <w:t>.</w:t>
            </w:r>
            <w:r>
              <w:rPr>
                <w:rFonts w:hint="eastAsia" w:eastAsia="宋体" w:cs="Times New Roman"/>
                <w:color w:val="000000" w:themeColor="text1"/>
                <w:sz w:val="21"/>
                <w:szCs w:val="24"/>
                <w:highlight w:val="none"/>
                <w:lang w:val="en-US" w:eastAsia="zh-CN"/>
                <w14:textFill>
                  <w14:solidFill>
                    <w14:schemeClr w14:val="tx1"/>
                  </w14:solidFill>
                </w14:textFill>
              </w:rPr>
              <w:t>本项目为总价包干项目</w:t>
            </w:r>
            <w:r>
              <w:rPr>
                <w:rFonts w:hint="eastAsia" w:eastAsia="宋体" w:cs="Times New Roman"/>
                <w:color w:val="000000" w:themeColor="text1"/>
                <w:sz w:val="21"/>
                <w:szCs w:val="24"/>
                <w:highlight w:val="none"/>
                <w14:textFill>
                  <w14:solidFill>
                    <w14:schemeClr w14:val="tx1"/>
                  </w14:solidFill>
                </w14:textFill>
              </w:rPr>
              <w:t>，</w:t>
            </w:r>
            <w:r>
              <w:rPr>
                <w:rFonts w:hint="eastAsia" w:eastAsia="宋体" w:cs="Times New Roman"/>
                <w:color w:val="000000" w:themeColor="text1"/>
                <w:sz w:val="21"/>
                <w:szCs w:val="24"/>
                <w:highlight w:val="none"/>
                <w:lang w:val="en-US" w:eastAsia="zh-CN"/>
                <w14:textFill>
                  <w14:solidFill>
                    <w14:schemeClr w14:val="tx1"/>
                  </w14:solidFill>
                </w14:textFill>
              </w:rPr>
              <w:t>包括但不限于</w:t>
            </w:r>
            <w:r>
              <w:rPr>
                <w:rFonts w:hint="eastAsia" w:eastAsia="宋体" w:cs="Times New Roman"/>
                <w:color w:val="000000" w:themeColor="text1"/>
                <w:sz w:val="21"/>
                <w:szCs w:val="24"/>
                <w:highlight w:val="none"/>
                <w14:textFill>
                  <w14:solidFill>
                    <w14:schemeClr w14:val="tx1"/>
                  </w14:solidFill>
                </w14:textFill>
              </w:rPr>
              <w:t>服务费、管理费、人工费利润、税金及其他费用等</w:t>
            </w:r>
            <w:r>
              <w:rPr>
                <w:rFonts w:hint="eastAsia" w:eastAsia="宋体" w:cs="Times New Roman"/>
                <w:color w:val="000000" w:themeColor="text1"/>
                <w:sz w:val="21"/>
                <w:szCs w:val="24"/>
                <w:highlight w:val="none"/>
                <w:lang w:val="en-US" w:eastAsia="zh-CN"/>
                <w14:textFill>
                  <w14:solidFill>
                    <w14:schemeClr w14:val="tx1"/>
                  </w14:solidFill>
                </w14:textFill>
              </w:rPr>
              <w:t>实施并完成本项目的</w:t>
            </w:r>
            <w:r>
              <w:rPr>
                <w:rFonts w:hint="eastAsia" w:eastAsia="宋体" w:cs="Times New Roman"/>
                <w:color w:val="000000" w:themeColor="text1"/>
                <w:sz w:val="21"/>
                <w:szCs w:val="24"/>
                <w:highlight w:val="none"/>
                <w14:textFill>
                  <w14:solidFill>
                    <w14:schemeClr w14:val="tx1"/>
                  </w14:solidFill>
                </w14:textFill>
              </w:rPr>
              <w:t>所有相关费用。</w:t>
            </w:r>
          </w:p>
          <w:p w14:paraId="26B5A220">
            <w:pPr>
              <w:pStyle w:val="15"/>
              <w:keepNext w:val="0"/>
              <w:keepLines w:val="0"/>
              <w:widowControl/>
              <w:suppressLineNumbers w:val="0"/>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cs="Times New Roman"/>
                <w:color w:val="000000" w:themeColor="text1"/>
                <w:sz w:val="21"/>
                <w:szCs w:val="24"/>
                <w:highlight w:val="none"/>
                <w:lang w:val="en-US" w:eastAsia="zh-CN"/>
                <w14:textFill>
                  <w14:solidFill>
                    <w14:schemeClr w14:val="tx1"/>
                  </w14:solidFill>
                </w14:textFill>
              </w:rPr>
              <w:t>4.澳门企业需明确税费由采购人代缴。</w:t>
            </w:r>
          </w:p>
        </w:tc>
      </w:tr>
      <w:tr w14:paraId="739F3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754"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655F3BF">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报价单位（盖章）：</w:t>
            </w:r>
          </w:p>
        </w:tc>
      </w:tr>
      <w:tr w14:paraId="54D29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754"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A2B5E5E">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联系人及电话：</w:t>
            </w:r>
          </w:p>
        </w:tc>
      </w:tr>
      <w:tr w14:paraId="06698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754"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0AE2051">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报价时间：</w:t>
            </w:r>
          </w:p>
        </w:tc>
      </w:tr>
    </w:tbl>
    <w:p w14:paraId="49271C46">
      <w:pPr>
        <w:spacing w:line="240" w:lineRule="auto"/>
        <w:ind w:firstLine="0" w:firstLineChars="0"/>
        <w:rPr>
          <w:rFonts w:eastAsia="宋体" w:cs="Times New Roman"/>
          <w:color w:val="000000" w:themeColor="text1"/>
          <w:sz w:val="21"/>
          <w:szCs w:val="24"/>
          <w:highlight w:val="none"/>
          <w14:textFill>
            <w14:solidFill>
              <w14:schemeClr w14:val="tx1"/>
            </w14:solidFill>
          </w14:textFill>
        </w:rPr>
      </w:pPr>
    </w:p>
    <w:p w14:paraId="3432ED19">
      <w:pPr>
        <w:spacing w:line="240" w:lineRule="auto"/>
        <w:ind w:firstLine="210" w:firstLineChars="100"/>
        <w:rPr>
          <w:rFonts w:eastAsia="宋体" w:cs="Times New Roman"/>
          <w:color w:val="000000" w:themeColor="text1"/>
          <w:sz w:val="21"/>
          <w:szCs w:val="24"/>
          <w:highlight w:val="none"/>
          <w14:textFill>
            <w14:solidFill>
              <w14:schemeClr w14:val="tx1"/>
            </w14:solidFill>
          </w14:textFill>
        </w:rPr>
      </w:pPr>
    </w:p>
    <w:p w14:paraId="059F8003">
      <w:pPr>
        <w:widowControl/>
        <w:snapToGrid w:val="0"/>
        <w:spacing w:line="360" w:lineRule="auto"/>
        <w:ind w:firstLine="420"/>
        <w:rPr>
          <w:rFonts w:ascii="宋体" w:hAnsi="宋体" w:eastAsia="宋体" w:cs="Times New Roman"/>
          <w:color w:val="000000" w:themeColor="text1"/>
          <w:sz w:val="21"/>
          <w:szCs w:val="21"/>
          <w:highlight w:val="none"/>
          <w14:textFill>
            <w14:solidFill>
              <w14:schemeClr w14:val="tx1"/>
            </w14:solidFill>
          </w14:textFill>
        </w:rPr>
        <w:sectPr>
          <w:headerReference r:id="rId12" w:type="default"/>
          <w:footerReference r:id="rId13" w:type="default"/>
          <w:pgSz w:w="11906" w:h="16838"/>
          <w:pgMar w:top="1440" w:right="1133" w:bottom="1440" w:left="1276" w:header="851" w:footer="992" w:gutter="0"/>
          <w:cols w:space="720" w:num="1"/>
          <w:docGrid w:linePitch="435" w:charSpace="0"/>
        </w:sectPr>
      </w:pPr>
    </w:p>
    <w:p w14:paraId="5946C59B">
      <w:pPr>
        <w:keepNext/>
        <w:keepLines/>
        <w:spacing w:before="260" w:after="260" w:line="412" w:lineRule="auto"/>
        <w:ind w:firstLine="0" w:firstLineChars="0"/>
        <w:jc w:val="center"/>
        <w:outlineLvl w:val="1"/>
        <w:rPr>
          <w:rFonts w:eastAsia="黑体" w:cs="Times New Roman"/>
          <w:color w:val="000000" w:themeColor="text1"/>
          <w:szCs w:val="20"/>
          <w:highlight w:val="none"/>
          <w14:textFill>
            <w14:solidFill>
              <w14:schemeClr w14:val="tx1"/>
            </w14:solidFill>
          </w14:textFill>
        </w:rPr>
      </w:pPr>
      <w:bookmarkStart w:id="797" w:name="_Toc177994536"/>
      <w:bookmarkStart w:id="798" w:name="_Hlk122533836"/>
      <w:r>
        <w:rPr>
          <w:rFonts w:hint="eastAsia" w:eastAsia="黑体" w:cs="Times New Roman"/>
          <w:color w:val="000000" w:themeColor="text1"/>
          <w:szCs w:val="20"/>
          <w:highlight w:val="none"/>
          <w14:textFill>
            <w14:solidFill>
              <w14:schemeClr w14:val="tx1"/>
            </w14:solidFill>
          </w14:textFill>
        </w:rPr>
        <w:t>四</w:t>
      </w:r>
      <w:r>
        <w:rPr>
          <w:rFonts w:eastAsia="黑体" w:cs="Times New Roman"/>
          <w:color w:val="000000" w:themeColor="text1"/>
          <w:szCs w:val="20"/>
          <w:highlight w:val="none"/>
          <w14:textFill>
            <w14:solidFill>
              <w14:schemeClr w14:val="tx1"/>
            </w14:solidFill>
          </w14:textFill>
        </w:rPr>
        <w:t>、资格审查资料</w:t>
      </w:r>
      <w:bookmarkEnd w:id="786"/>
      <w:bookmarkEnd w:id="787"/>
      <w:bookmarkEnd w:id="788"/>
      <w:bookmarkEnd w:id="789"/>
      <w:bookmarkEnd w:id="790"/>
      <w:bookmarkEnd w:id="791"/>
      <w:bookmarkEnd w:id="792"/>
      <w:bookmarkEnd w:id="793"/>
      <w:bookmarkEnd w:id="794"/>
      <w:bookmarkEnd w:id="795"/>
      <w:bookmarkEnd w:id="796"/>
      <w:bookmarkEnd w:id="797"/>
    </w:p>
    <w:p w14:paraId="52278E80">
      <w:pPr>
        <w:spacing w:line="400" w:lineRule="exact"/>
        <w:ind w:firstLine="420"/>
        <w:rPr>
          <w:rFonts w:eastAsia="宋体" w:cs="Times New Roman"/>
          <w:color w:val="000000" w:themeColor="text1"/>
          <w:sz w:val="21"/>
          <w:szCs w:val="24"/>
          <w:highlight w:val="none"/>
          <w14:textFill>
            <w14:solidFill>
              <w14:schemeClr w14:val="tx1"/>
            </w14:solidFill>
          </w14:textFill>
        </w:rPr>
      </w:pPr>
      <w:r>
        <w:rPr>
          <w:rFonts w:eastAsia="宋体" w:cs="Times New Roman"/>
          <w:color w:val="000000" w:themeColor="text1"/>
          <w:sz w:val="21"/>
          <w:szCs w:val="24"/>
          <w:highlight w:val="none"/>
          <w14:textFill>
            <w14:solidFill>
              <w14:schemeClr w14:val="tx1"/>
            </w14:solidFill>
          </w14:textFill>
        </w:rPr>
        <w:t>根据</w:t>
      </w:r>
      <w:r>
        <w:rPr>
          <w:rFonts w:hint="eastAsia" w:eastAsia="宋体" w:cs="Times New Roman"/>
          <w:color w:val="000000" w:themeColor="text1"/>
          <w:sz w:val="21"/>
          <w:szCs w:val="24"/>
          <w:highlight w:val="none"/>
          <w14:textFill>
            <w14:solidFill>
              <w14:schemeClr w14:val="tx1"/>
            </w14:solidFill>
          </w14:textFill>
        </w:rPr>
        <w:t>采购文件第一章第3</w:t>
      </w:r>
      <w:r>
        <w:rPr>
          <w:rFonts w:eastAsia="宋体" w:cs="Times New Roman"/>
          <w:color w:val="000000" w:themeColor="text1"/>
          <w:sz w:val="21"/>
          <w:szCs w:val="24"/>
          <w:highlight w:val="none"/>
          <w14:textFill>
            <w14:solidFill>
              <w14:schemeClr w14:val="tx1"/>
            </w14:solidFill>
          </w14:textFill>
        </w:rPr>
        <w:t>.1</w:t>
      </w:r>
      <w:r>
        <w:rPr>
          <w:rFonts w:hint="eastAsia" w:eastAsia="宋体" w:cs="Times New Roman"/>
          <w:color w:val="000000" w:themeColor="text1"/>
          <w:sz w:val="21"/>
          <w:szCs w:val="24"/>
          <w:highlight w:val="none"/>
          <w14:textFill>
            <w14:solidFill>
              <w14:schemeClr w14:val="tx1"/>
            </w14:solidFill>
          </w14:textFill>
        </w:rPr>
        <w:t>款的要求</w:t>
      </w:r>
      <w:r>
        <w:rPr>
          <w:rFonts w:hint="eastAsia" w:eastAsia="宋体" w:cs="Times New Roman"/>
          <w:color w:val="000000" w:themeColor="text1"/>
          <w:sz w:val="21"/>
          <w:szCs w:val="24"/>
          <w:highlight w:val="none"/>
          <w:lang w:val="en-US" w:eastAsia="zh-CN"/>
          <w14:textFill>
            <w14:solidFill>
              <w14:schemeClr w14:val="tx1"/>
            </w14:solidFill>
          </w14:textFill>
        </w:rPr>
        <w:t>提供</w:t>
      </w:r>
      <w:r>
        <w:rPr>
          <w:rFonts w:hint="eastAsia" w:eastAsia="宋体" w:cs="Times New Roman"/>
          <w:color w:val="000000" w:themeColor="text1"/>
          <w:sz w:val="21"/>
          <w:szCs w:val="24"/>
          <w:highlight w:val="none"/>
          <w14:textFill>
            <w14:solidFill>
              <w14:schemeClr w14:val="tx1"/>
            </w14:solidFill>
          </w14:textFill>
        </w:rPr>
        <w:t>。</w:t>
      </w:r>
    </w:p>
    <w:p w14:paraId="11E52927">
      <w:pPr>
        <w:widowControl/>
        <w:spacing w:before="20" w:beforeAutospacing="1" w:afterAutospacing="1" w:line="240" w:lineRule="auto"/>
        <w:ind w:firstLine="137" w:firstLineChars="0"/>
        <w:jc w:val="center"/>
        <w:outlineLvl w:val="2"/>
        <w:rPr>
          <w:rFonts w:eastAsia="宋体" w:cs="Times New Roman"/>
          <w:color w:val="000000" w:themeColor="text1"/>
          <w:sz w:val="20"/>
          <w:szCs w:val="24"/>
          <w:highlight w:val="none"/>
          <w14:textFill>
            <w14:solidFill>
              <w14:schemeClr w14:val="tx1"/>
            </w14:solidFill>
          </w14:textFill>
        </w:rPr>
      </w:pPr>
      <w:bookmarkStart w:id="799" w:name="_Toc21388"/>
      <w:bookmarkStart w:id="800" w:name="_Toc16278"/>
      <w:bookmarkStart w:id="801" w:name="_Toc16945"/>
      <w:bookmarkStart w:id="802" w:name="_Toc5304"/>
      <w:bookmarkStart w:id="803" w:name="_Toc23376"/>
      <w:bookmarkStart w:id="804" w:name="_Toc118805191"/>
      <w:bookmarkStart w:id="805" w:name="_Toc10429"/>
      <w:bookmarkStart w:id="806" w:name="_Toc118805945"/>
      <w:bookmarkStart w:id="807" w:name="_Toc118806316"/>
      <w:bookmarkStart w:id="808" w:name="_Toc118805568"/>
      <w:bookmarkStart w:id="809" w:name="_Toc1816_WPSOffice_Level2"/>
      <w:r>
        <w:rPr>
          <w:rFonts w:eastAsia="宋体" w:cs="宋体"/>
          <w:b/>
          <w:bCs/>
          <w:color w:val="000000" w:themeColor="text1"/>
          <w:kern w:val="0"/>
          <w:sz w:val="27"/>
          <w:szCs w:val="27"/>
          <w:highlight w:val="none"/>
          <w14:textFill>
            <w14:solidFill>
              <w14:schemeClr w14:val="tx1"/>
            </w14:solidFill>
          </w14:textFill>
        </w:rPr>
        <w:br w:type="page"/>
      </w:r>
      <w:bookmarkEnd w:id="799"/>
      <w:bookmarkEnd w:id="800"/>
      <w:bookmarkEnd w:id="801"/>
      <w:bookmarkEnd w:id="802"/>
      <w:bookmarkEnd w:id="803"/>
      <w:bookmarkEnd w:id="804"/>
      <w:bookmarkEnd w:id="805"/>
      <w:bookmarkEnd w:id="806"/>
      <w:bookmarkEnd w:id="807"/>
      <w:bookmarkEnd w:id="808"/>
      <w:bookmarkEnd w:id="809"/>
    </w:p>
    <w:bookmarkEnd w:id="798"/>
    <w:p w14:paraId="3394B6C3">
      <w:pPr>
        <w:keepNext/>
        <w:keepLines/>
        <w:spacing w:before="260" w:after="260" w:line="400" w:lineRule="exact"/>
        <w:ind w:firstLine="0" w:firstLineChars="0"/>
        <w:jc w:val="center"/>
        <w:outlineLvl w:val="1"/>
        <w:rPr>
          <w:rFonts w:eastAsia="黑体" w:cs="Times New Roman"/>
          <w:color w:val="000000" w:themeColor="text1"/>
          <w:szCs w:val="20"/>
          <w:highlight w:val="none"/>
          <w14:textFill>
            <w14:solidFill>
              <w14:schemeClr w14:val="tx1"/>
            </w14:solidFill>
          </w14:textFill>
        </w:rPr>
      </w:pPr>
      <w:bookmarkStart w:id="810" w:name="_Toc118806325"/>
      <w:bookmarkStart w:id="811" w:name="_Toc24193"/>
      <w:bookmarkStart w:id="812" w:name="_Toc118805200"/>
      <w:bookmarkStart w:id="813" w:name="_Toc23765"/>
      <w:bookmarkStart w:id="814" w:name="_Toc14715"/>
      <w:bookmarkStart w:id="815" w:name="_Toc118805954"/>
      <w:bookmarkStart w:id="816" w:name="_Toc10624"/>
      <w:bookmarkStart w:id="817" w:name="_Toc25068_WPSOffice_Level1"/>
      <w:bookmarkStart w:id="818" w:name="_Toc20421"/>
      <w:bookmarkStart w:id="819" w:name="_Toc23008"/>
      <w:bookmarkStart w:id="820" w:name="_Toc118805577"/>
      <w:bookmarkStart w:id="821" w:name="_Toc177994537"/>
      <w:r>
        <w:rPr>
          <w:rFonts w:hint="eastAsia" w:eastAsia="黑体" w:cs="Times New Roman"/>
          <w:color w:val="000000" w:themeColor="text1"/>
          <w:szCs w:val="20"/>
          <w:highlight w:val="none"/>
          <w14:textFill>
            <w14:solidFill>
              <w14:schemeClr w14:val="tx1"/>
            </w14:solidFill>
          </w14:textFill>
        </w:rPr>
        <w:t>五、</w:t>
      </w:r>
      <w:bookmarkEnd w:id="810"/>
      <w:bookmarkEnd w:id="811"/>
      <w:bookmarkEnd w:id="812"/>
      <w:bookmarkEnd w:id="813"/>
      <w:bookmarkEnd w:id="814"/>
      <w:bookmarkEnd w:id="815"/>
      <w:bookmarkEnd w:id="816"/>
      <w:bookmarkEnd w:id="817"/>
      <w:bookmarkEnd w:id="818"/>
      <w:bookmarkEnd w:id="819"/>
      <w:bookmarkEnd w:id="820"/>
      <w:bookmarkStart w:id="822" w:name="_Toc118806326"/>
      <w:bookmarkStart w:id="823" w:name="_Toc18544"/>
      <w:bookmarkStart w:id="824" w:name="_Toc118805578"/>
      <w:bookmarkStart w:id="825" w:name="_Toc118805201"/>
      <w:bookmarkStart w:id="826" w:name="_Toc118805955"/>
      <w:bookmarkStart w:id="827" w:name="_Toc29227"/>
      <w:r>
        <w:rPr>
          <w:rFonts w:hint="eastAsia" w:eastAsia="黑体" w:cs="Times New Roman"/>
          <w:color w:val="000000" w:themeColor="text1"/>
          <w:szCs w:val="20"/>
          <w:highlight w:val="none"/>
          <w14:textFill>
            <w14:solidFill>
              <w14:schemeClr w14:val="tx1"/>
            </w14:solidFill>
          </w14:textFill>
        </w:rPr>
        <w:t>响应方案</w:t>
      </w:r>
      <w:bookmarkEnd w:id="821"/>
    </w:p>
    <w:p w14:paraId="2CFBCC3F">
      <w:pPr>
        <w:widowControl/>
        <w:spacing w:line="360" w:lineRule="auto"/>
        <w:ind w:firstLine="0" w:firstLineChars="0"/>
        <w:jc w:val="left"/>
        <w:rPr>
          <w:rFonts w:ascii="Calibri" w:hAnsi="Calibri" w:eastAsia="宋体" w:cs="Times New Roman"/>
          <w:color w:val="000000" w:themeColor="text1"/>
          <w:sz w:val="21"/>
          <w:szCs w:val="21"/>
          <w:highlight w:val="none"/>
          <w14:textFill>
            <w14:solidFill>
              <w14:schemeClr w14:val="tx1"/>
            </w14:solidFill>
          </w14:textFill>
        </w:rPr>
      </w:pPr>
    </w:p>
    <w:bookmarkEnd w:id="822"/>
    <w:bookmarkEnd w:id="823"/>
    <w:bookmarkEnd w:id="824"/>
    <w:bookmarkEnd w:id="825"/>
    <w:bookmarkEnd w:id="826"/>
    <w:bookmarkEnd w:id="827"/>
    <w:p w14:paraId="50933F00">
      <w:pPr>
        <w:spacing w:line="360" w:lineRule="auto"/>
        <w:ind w:firstLine="420"/>
        <w:jc w:val="left"/>
        <w:rPr>
          <w:rFonts w:ascii="Calibri" w:hAnsi="Calibri" w:eastAsia="宋体" w:cs="Times New Roman"/>
          <w:color w:val="000000" w:themeColor="text1"/>
          <w:sz w:val="21"/>
          <w:szCs w:val="21"/>
          <w:highlight w:val="none"/>
          <w14:textFill>
            <w14:solidFill>
              <w14:schemeClr w14:val="tx1"/>
            </w14:solidFill>
          </w14:textFill>
        </w:rPr>
      </w:pPr>
      <w:r>
        <w:rPr>
          <w:rFonts w:hint="eastAsia" w:ascii="Calibri" w:hAnsi="Calibri" w:eastAsia="宋体" w:cs="Times New Roman"/>
          <w:color w:val="000000" w:themeColor="text1"/>
          <w:sz w:val="21"/>
          <w:szCs w:val="21"/>
          <w:highlight w:val="none"/>
          <w14:textFill>
            <w14:solidFill>
              <w14:schemeClr w14:val="tx1"/>
            </w14:solidFill>
          </w14:textFill>
        </w:rPr>
        <w:t>响应方案由供应商按照采购文件第三章评审办法的评分内容自行编制。</w:t>
      </w:r>
    </w:p>
    <w:p w14:paraId="56FB5FFD">
      <w:pPr>
        <w:spacing w:line="360" w:lineRule="auto"/>
        <w:ind w:firstLine="420"/>
        <w:jc w:val="left"/>
        <w:rPr>
          <w:rFonts w:ascii="Calibri" w:hAnsi="Calibri" w:eastAsia="宋体" w:cs="Times New Roman"/>
          <w:color w:val="000000" w:themeColor="text1"/>
          <w:sz w:val="21"/>
          <w:szCs w:val="21"/>
          <w:highlight w:val="none"/>
          <w14:textFill>
            <w14:solidFill>
              <w14:schemeClr w14:val="tx1"/>
            </w14:solidFill>
          </w14:textFill>
        </w:rPr>
      </w:pPr>
    </w:p>
    <w:sectPr>
      <w:headerReference r:id="rId16" w:type="first"/>
      <w:footerReference r:id="rId19" w:type="first"/>
      <w:headerReference r:id="rId14" w:type="default"/>
      <w:footerReference r:id="rId17" w:type="default"/>
      <w:headerReference r:id="rId15" w:type="even"/>
      <w:footerReference r:id="rId18" w:type="even"/>
      <w:pgSz w:w="11906" w:h="16838"/>
      <w:pgMar w:top="1486" w:right="1133" w:bottom="1276" w:left="1134" w:header="720" w:footer="720" w:gutter="0"/>
      <w:cols w:space="720" w:num="1"/>
      <w:docGrid w:linePitch="28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3D5AA46-F911-492E-BA18-F61358AA2C51}"/>
  </w:font>
  <w:font w:name="黑体">
    <w:panose1 w:val="02010609060101010101"/>
    <w:charset w:val="86"/>
    <w:family w:val="auto"/>
    <w:pitch w:val="default"/>
    <w:sig w:usb0="800002BF" w:usb1="38CF7CFA" w:usb2="00000016" w:usb3="00000000" w:csb0="00040001" w:csb1="00000000"/>
    <w:embedRegular r:id="rId2" w:fontKey="{4FD9784F-A31D-4B55-83B1-D8E80D3F575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3F0E5AD8-BCD2-41D7-AC68-3E8AA5A35EFF}"/>
  </w:font>
  <w:font w:name="仿宋_GB2312">
    <w:panose1 w:val="02010609030101010101"/>
    <w:charset w:val="86"/>
    <w:family w:val="modern"/>
    <w:pitch w:val="default"/>
    <w:sig w:usb0="00000001" w:usb1="080E0000" w:usb2="00000000" w:usb3="00000000" w:csb0="00040000" w:csb1="00000000"/>
    <w:embedRegular r:id="rId4" w:fontKey="{98346EE3-CBAB-4E55-ACEC-D55590763AB7}"/>
  </w:font>
  <w:font w:name="方正小标宋简体">
    <w:altName w:val="仿宋_GB2312"/>
    <w:panose1 w:val="03000509000000000000"/>
    <w:charset w:val="86"/>
    <w:family w:val="script"/>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embedRegular r:id="rId5" w:fontKey="{4D0019A9-E27B-4C08-BAE7-0C0264C59F71}"/>
  </w:font>
  <w:font w:name="等线">
    <w:panose1 w:val="02010600030101010101"/>
    <w:charset w:val="86"/>
    <w:family w:val="auto"/>
    <w:pitch w:val="default"/>
    <w:sig w:usb0="A00002BF" w:usb1="38CF7CFA" w:usb2="00000016" w:usb3="00000000" w:csb0="0004000F" w:csb1="00000000"/>
  </w:font>
  <w:font w:name="微软雅黑 Light">
    <w:panose1 w:val="020B0502040204020203"/>
    <w:charset w:val="86"/>
    <w:family w:val="swiss"/>
    <w:pitch w:val="default"/>
    <w:sig w:usb0="80000287" w:usb1="2ACF0010" w:usb2="00000016" w:usb3="00000000" w:csb0="0004001F" w:csb1="00000000"/>
  </w:font>
  <w:font w:name="Microsoft YaHei UI">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Heiti TC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embedRegular r:id="rId6" w:fontKey="{EE474D4E-5BF5-4292-A977-3E62EE96A183}"/>
  </w:font>
  <w:font w:name="Wingdings 2">
    <w:panose1 w:val="05020102010507070707"/>
    <w:charset w:val="02"/>
    <w:family w:val="roman"/>
    <w:pitch w:val="default"/>
    <w:sig w:usb0="00000000" w:usb1="00000000" w:usb2="00000000" w:usb3="00000000" w:csb0="80000000" w:csb1="00000000"/>
    <w:embedRegular r:id="rId7" w:fontKey="{720914A5-CD19-430C-9758-CCB5CAB86317}"/>
  </w:font>
  <w:font w:name="方正仿宋_GB2312">
    <w:panose1 w:val="02000000000000000000"/>
    <w:charset w:val="86"/>
    <w:family w:val="auto"/>
    <w:pitch w:val="default"/>
    <w:sig w:usb0="A00002BF" w:usb1="184F6CFA" w:usb2="00000012" w:usb3="00000000" w:csb0="00040001" w:csb1="00000000"/>
    <w:embedRegular r:id="rId8" w:fontKey="{5E0F2F4B-355A-46FE-A5C9-4515D8D386C0}"/>
  </w:font>
  <w:font w:name="Wingdings 2">
    <w:panose1 w:val="05020102010507070707"/>
    <w:charset w:val="00"/>
    <w:family w:val="auto"/>
    <w:pitch w:val="default"/>
    <w:sig w:usb0="00000000" w:usb1="00000000" w:usb2="00000000" w:usb3="00000000" w:csb0="80000000" w:csb1="00000000"/>
  </w:font>
  <w:font w:name="楷体_GB2312">
    <w:panose1 w:val="02010609030101010101"/>
    <w:charset w:val="86"/>
    <w:family w:val="auto"/>
    <w:pitch w:val="default"/>
    <w:sig w:usb0="00000001" w:usb1="080E0000" w:usb2="00000000" w:usb3="00000000" w:csb0="00040000" w:csb1="00000000"/>
    <w:embedRegular r:id="rId9" w:fontKey="{E30AC4B2-5BE1-4947-A888-BE87A1C2A2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72560">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C7C0A">
    <w:pPr>
      <w:pStyle w:val="27"/>
    </w:pPr>
  </w:p>
  <w:p w14:paraId="5EF84FAA">
    <w:pPr>
      <w:ind w:firstLine="6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34115694"/>
    </w:sdtPr>
    <w:sdtContent>
      <w:p w14:paraId="5D9658E7">
        <w:pPr>
          <w:pStyle w:val="27"/>
        </w:pPr>
        <w:r>
          <w:fldChar w:fldCharType="begin"/>
        </w:r>
        <w:r>
          <w:instrText xml:space="preserve">PAGE   \* MERGEFORMAT</w:instrText>
        </w:r>
        <w:r>
          <w:fldChar w:fldCharType="separate"/>
        </w:r>
        <w:r>
          <w:rPr>
            <w:lang w:val="zh-CN"/>
          </w:rPr>
          <w:t>2</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567979"/>
    </w:sdtPr>
    <w:sdtContent>
      <w:p w14:paraId="5EE2E3C8">
        <w:pPr>
          <w:pStyle w:val="27"/>
        </w:pPr>
        <w:r>
          <w:fldChar w:fldCharType="begin"/>
        </w:r>
        <w:r>
          <w:instrText xml:space="preserve">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25051487"/>
      <w:docPartObj>
        <w:docPartGallery w:val="autotext"/>
      </w:docPartObj>
    </w:sdtPr>
    <w:sdtContent>
      <w:p w14:paraId="534451C0">
        <w:pPr>
          <w:pStyle w:val="27"/>
        </w:pPr>
        <w:r>
          <w:fldChar w:fldCharType="begin"/>
        </w:r>
        <w:r>
          <w:instrText xml:space="preserve">PAGE   \* MERGEFORMAT</w:instrText>
        </w:r>
        <w:r>
          <w:fldChar w:fldCharType="separate"/>
        </w:r>
        <w:r>
          <w:rPr>
            <w:lang w:val="zh-CN"/>
          </w:rPr>
          <w:t>44</w:t>
        </w:r>
        <w:r>
          <w:fldChar w:fldCharType="end"/>
        </w:r>
      </w:p>
    </w:sdtContent>
  </w:sdt>
  <w:p w14:paraId="0325E169">
    <w:pPr>
      <w:pStyle w:val="16"/>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9141554"/>
      <w:docPartObj>
        <w:docPartGallery w:val="autotext"/>
      </w:docPartObj>
    </w:sdtPr>
    <w:sdtContent>
      <w:p w14:paraId="3210277B">
        <w:pPr>
          <w:pStyle w:val="27"/>
        </w:pPr>
        <w:r>
          <w:fldChar w:fldCharType="begin"/>
        </w:r>
        <w:r>
          <w:instrText xml:space="preserve">PAGE   \* MERGEFORMAT</w:instrText>
        </w:r>
        <w:r>
          <w:fldChar w:fldCharType="separate"/>
        </w:r>
        <w:r>
          <w:rPr>
            <w:lang w:val="zh-CN"/>
          </w:rPr>
          <w:t>46</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DB146">
    <w:pPr>
      <w:pStyle w:val="27"/>
    </w:pPr>
  </w:p>
  <w:p w14:paraId="00A2DE9A">
    <w:pPr>
      <w:ind w:firstLine="640"/>
    </w:pPr>
  </w:p>
  <w:p w14:paraId="5C5C3271">
    <w:pPr>
      <w:ind w:firstLine="6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DD9D6">
    <w:pPr>
      <w:pStyle w:val="2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D1A8C">
    <w:pPr>
      <w:ind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7277E">
    <w:pPr>
      <w:pStyle w:val="28"/>
      <w:ind w:firstLine="360"/>
    </w:pPr>
  </w:p>
  <w:p w14:paraId="2A7FAE6D">
    <w:pPr>
      <w:ind w:firstLine="6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ECBEA">
    <w:pPr>
      <w:pStyle w:val="28"/>
      <w:pBdr>
        <w:bottom w:val="none" w:color="auto" w:sz="0" w:space="0"/>
      </w:pBdr>
      <w:ind w:firstLine="360"/>
    </w:pPr>
  </w:p>
  <w:p w14:paraId="271690CF">
    <w:pPr>
      <w:ind w:firstLine="64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DECB3">
    <w:pPr>
      <w:ind w:firstLine="64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1D396">
    <w:pPr>
      <w:ind w:firstLine="0" w:firstLineChars="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9437E">
    <w:pPr>
      <w:pStyle w:val="28"/>
      <w:ind w:firstLine="360"/>
    </w:pPr>
  </w:p>
  <w:p w14:paraId="53BCE048">
    <w:pPr>
      <w:ind w:firstLine="640"/>
    </w:pPr>
  </w:p>
  <w:p w14:paraId="0BC6A861">
    <w:pPr>
      <w:ind w:firstLine="64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73839">
    <w:pPr>
      <w:pStyle w:val="2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5DB20"/>
    <w:multiLevelType w:val="singleLevel"/>
    <w:tmpl w:val="8095DB20"/>
    <w:lvl w:ilvl="0" w:tentative="0">
      <w:start w:val="1"/>
      <w:numFmt w:val="decimal"/>
      <w:lvlText w:val="%1."/>
      <w:lvlJc w:val="left"/>
      <w:pPr>
        <w:tabs>
          <w:tab w:val="left" w:pos="210"/>
        </w:tabs>
        <w:ind w:left="0" w:firstLine="480"/>
      </w:pPr>
      <w:rPr>
        <w:rFonts w:hint="default"/>
      </w:rPr>
    </w:lvl>
  </w:abstractNum>
  <w:abstractNum w:abstractNumId="1">
    <w:nsid w:val="80D201DC"/>
    <w:multiLevelType w:val="singleLevel"/>
    <w:tmpl w:val="80D201DC"/>
    <w:lvl w:ilvl="0" w:tentative="0">
      <w:start w:val="1"/>
      <w:numFmt w:val="chineseCounting"/>
      <w:pStyle w:val="174"/>
      <w:suff w:val="space"/>
      <w:lvlText w:val="第%1章"/>
      <w:lvlJc w:val="left"/>
      <w:rPr>
        <w:rFonts w:hint="eastAsia"/>
      </w:rPr>
    </w:lvl>
  </w:abstractNum>
  <w:abstractNum w:abstractNumId="2">
    <w:nsid w:val="925EF799"/>
    <w:multiLevelType w:val="singleLevel"/>
    <w:tmpl w:val="925EF799"/>
    <w:lvl w:ilvl="0" w:tentative="0">
      <w:start w:val="1"/>
      <w:numFmt w:val="chineseCounting"/>
      <w:suff w:val="nothing"/>
      <w:lvlText w:val="（%1）"/>
      <w:lvlJc w:val="left"/>
      <w:pPr>
        <w:ind w:left="0" w:firstLine="480"/>
      </w:pPr>
      <w:rPr>
        <w:rFonts w:hint="eastAsia"/>
      </w:rPr>
    </w:lvl>
  </w:abstractNum>
  <w:abstractNum w:abstractNumId="3">
    <w:nsid w:val="9B604A73"/>
    <w:multiLevelType w:val="singleLevel"/>
    <w:tmpl w:val="9B604A73"/>
    <w:lvl w:ilvl="0" w:tentative="0">
      <w:start w:val="1"/>
      <w:numFmt w:val="chineseCounting"/>
      <w:suff w:val="nothing"/>
      <w:lvlText w:val="（%1）"/>
      <w:lvlJc w:val="left"/>
      <w:pPr>
        <w:ind w:left="0" w:firstLine="480"/>
      </w:pPr>
      <w:rPr>
        <w:rFonts w:hint="eastAsia"/>
      </w:rPr>
    </w:lvl>
  </w:abstractNum>
  <w:abstractNum w:abstractNumId="4">
    <w:nsid w:val="AF264308"/>
    <w:multiLevelType w:val="singleLevel"/>
    <w:tmpl w:val="AF264308"/>
    <w:lvl w:ilvl="0" w:tentative="0">
      <w:start w:val="1"/>
      <w:numFmt w:val="chineseCounting"/>
      <w:suff w:val="nothing"/>
      <w:lvlText w:val="（%1）"/>
      <w:lvlJc w:val="left"/>
      <w:pPr>
        <w:ind w:left="0" w:firstLine="480"/>
      </w:pPr>
      <w:rPr>
        <w:rFonts w:hint="eastAsia"/>
      </w:rPr>
    </w:lvl>
  </w:abstractNum>
  <w:abstractNum w:abstractNumId="5">
    <w:nsid w:val="BC02D36B"/>
    <w:multiLevelType w:val="multilevel"/>
    <w:tmpl w:val="BC02D36B"/>
    <w:lvl w:ilvl="0" w:tentative="0">
      <w:start w:val="1"/>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6">
    <w:nsid w:val="C4EDEFA5"/>
    <w:multiLevelType w:val="singleLevel"/>
    <w:tmpl w:val="C4EDEFA5"/>
    <w:lvl w:ilvl="0" w:tentative="0">
      <w:start w:val="1"/>
      <w:numFmt w:val="chineseCounting"/>
      <w:suff w:val="nothing"/>
      <w:lvlText w:val="（%1）"/>
      <w:lvlJc w:val="left"/>
      <w:pPr>
        <w:ind w:left="0" w:firstLine="480"/>
      </w:pPr>
      <w:rPr>
        <w:rFonts w:hint="eastAsia"/>
      </w:rPr>
    </w:lvl>
  </w:abstractNum>
  <w:abstractNum w:abstractNumId="7">
    <w:nsid w:val="CE46F0FD"/>
    <w:multiLevelType w:val="singleLevel"/>
    <w:tmpl w:val="CE46F0FD"/>
    <w:lvl w:ilvl="0" w:tentative="0">
      <w:start w:val="1"/>
      <w:numFmt w:val="decimal"/>
      <w:lvlText w:val="%1."/>
      <w:lvlJc w:val="left"/>
      <w:pPr>
        <w:tabs>
          <w:tab w:val="left" w:pos="210"/>
        </w:tabs>
        <w:ind w:left="0" w:firstLine="480"/>
      </w:pPr>
      <w:rPr>
        <w:rFonts w:hint="default"/>
      </w:rPr>
    </w:lvl>
  </w:abstractNum>
  <w:abstractNum w:abstractNumId="8">
    <w:nsid w:val="EA69AA25"/>
    <w:multiLevelType w:val="singleLevel"/>
    <w:tmpl w:val="EA69AA25"/>
    <w:lvl w:ilvl="0" w:tentative="0">
      <w:start w:val="1"/>
      <w:numFmt w:val="decimal"/>
      <w:lvlText w:val="%1."/>
      <w:lvlJc w:val="left"/>
      <w:pPr>
        <w:tabs>
          <w:tab w:val="left" w:pos="210"/>
        </w:tabs>
        <w:ind w:left="0" w:firstLine="480"/>
      </w:pPr>
      <w:rPr>
        <w:rFonts w:hint="default"/>
      </w:rPr>
    </w:lvl>
  </w:abstractNum>
  <w:abstractNum w:abstractNumId="9">
    <w:nsid w:val="FB2BFE30"/>
    <w:multiLevelType w:val="singleLevel"/>
    <w:tmpl w:val="FB2BFE30"/>
    <w:lvl w:ilvl="0" w:tentative="0">
      <w:start w:val="1"/>
      <w:numFmt w:val="decimal"/>
      <w:lvlText w:val="%1."/>
      <w:lvlJc w:val="left"/>
      <w:pPr>
        <w:tabs>
          <w:tab w:val="left" w:pos="210"/>
        </w:tabs>
        <w:ind w:left="0" w:firstLine="480"/>
      </w:pPr>
      <w:rPr>
        <w:rFonts w:hint="default"/>
      </w:rPr>
    </w:lvl>
  </w:abstractNum>
  <w:abstractNum w:abstractNumId="10">
    <w:nsid w:val="033D6B43"/>
    <w:multiLevelType w:val="singleLevel"/>
    <w:tmpl w:val="033D6B43"/>
    <w:lvl w:ilvl="0" w:tentative="0">
      <w:start w:val="1"/>
      <w:numFmt w:val="chineseCounting"/>
      <w:suff w:val="nothing"/>
      <w:lvlText w:val="%1、"/>
      <w:lvlJc w:val="left"/>
      <w:pPr>
        <w:ind w:left="0" w:firstLine="482"/>
      </w:pPr>
      <w:rPr>
        <w:rFonts w:hint="eastAsia"/>
      </w:rPr>
    </w:lvl>
  </w:abstractNum>
  <w:abstractNum w:abstractNumId="11">
    <w:nsid w:val="10EC4857"/>
    <w:multiLevelType w:val="singleLevel"/>
    <w:tmpl w:val="10EC4857"/>
    <w:lvl w:ilvl="0" w:tentative="0">
      <w:start w:val="1"/>
      <w:numFmt w:val="decimal"/>
      <w:lvlText w:val="%1."/>
      <w:lvlJc w:val="left"/>
      <w:pPr>
        <w:tabs>
          <w:tab w:val="left" w:pos="210"/>
        </w:tabs>
        <w:ind w:left="0" w:firstLine="480"/>
      </w:pPr>
      <w:rPr>
        <w:rFonts w:hint="default"/>
      </w:rPr>
    </w:lvl>
  </w:abstractNum>
  <w:abstractNum w:abstractNumId="12">
    <w:nsid w:val="110EA5D4"/>
    <w:multiLevelType w:val="singleLevel"/>
    <w:tmpl w:val="110EA5D4"/>
    <w:lvl w:ilvl="0" w:tentative="0">
      <w:start w:val="1"/>
      <w:numFmt w:val="chineseCounting"/>
      <w:suff w:val="nothing"/>
      <w:lvlText w:val="（%1）"/>
      <w:lvlJc w:val="left"/>
      <w:pPr>
        <w:ind w:left="0" w:firstLine="480"/>
      </w:pPr>
      <w:rPr>
        <w:rFonts w:hint="eastAsia"/>
      </w:rPr>
    </w:lvl>
  </w:abstractNum>
  <w:abstractNum w:abstractNumId="13">
    <w:nsid w:val="36C5FACB"/>
    <w:multiLevelType w:val="singleLevel"/>
    <w:tmpl w:val="36C5FACB"/>
    <w:lvl w:ilvl="0" w:tentative="0">
      <w:start w:val="1"/>
      <w:numFmt w:val="decimal"/>
      <w:suff w:val="nothing"/>
      <w:lvlText w:val="（%1）"/>
      <w:lvlJc w:val="left"/>
    </w:lvl>
  </w:abstractNum>
  <w:abstractNum w:abstractNumId="14">
    <w:nsid w:val="525D23B7"/>
    <w:multiLevelType w:val="singleLevel"/>
    <w:tmpl w:val="525D23B7"/>
    <w:lvl w:ilvl="0" w:tentative="0">
      <w:start w:val="1"/>
      <w:numFmt w:val="decimal"/>
      <w:lvlText w:val="%1."/>
      <w:lvlJc w:val="left"/>
      <w:pPr>
        <w:tabs>
          <w:tab w:val="left" w:pos="210"/>
        </w:tabs>
        <w:ind w:left="0" w:firstLine="480"/>
      </w:pPr>
      <w:rPr>
        <w:rFonts w:hint="default"/>
      </w:rPr>
    </w:lvl>
  </w:abstractNum>
  <w:abstractNum w:abstractNumId="15">
    <w:nsid w:val="55DEF174"/>
    <w:multiLevelType w:val="singleLevel"/>
    <w:tmpl w:val="55DEF174"/>
    <w:lvl w:ilvl="0" w:tentative="0">
      <w:start w:val="1"/>
      <w:numFmt w:val="decimal"/>
      <w:lvlText w:val="%1."/>
      <w:lvlJc w:val="left"/>
      <w:pPr>
        <w:tabs>
          <w:tab w:val="left" w:pos="210"/>
        </w:tabs>
        <w:ind w:left="0" w:firstLine="480"/>
      </w:pPr>
      <w:rPr>
        <w:rFonts w:hint="default"/>
      </w:rPr>
    </w:lvl>
  </w:abstractNum>
  <w:abstractNum w:abstractNumId="16">
    <w:nsid w:val="5B59BEF6"/>
    <w:multiLevelType w:val="singleLevel"/>
    <w:tmpl w:val="5B59BEF6"/>
    <w:lvl w:ilvl="0" w:tentative="0">
      <w:start w:val="1"/>
      <w:numFmt w:val="decimal"/>
      <w:lvlText w:val="%1."/>
      <w:lvlJc w:val="left"/>
      <w:pPr>
        <w:tabs>
          <w:tab w:val="left" w:pos="210"/>
        </w:tabs>
        <w:ind w:left="0" w:firstLine="480"/>
      </w:pPr>
      <w:rPr>
        <w:rFonts w:hint="default"/>
      </w:rPr>
    </w:lvl>
  </w:abstractNum>
  <w:abstractNum w:abstractNumId="17">
    <w:nsid w:val="69F6E115"/>
    <w:multiLevelType w:val="singleLevel"/>
    <w:tmpl w:val="69F6E115"/>
    <w:lvl w:ilvl="0" w:tentative="0">
      <w:start w:val="1"/>
      <w:numFmt w:val="decimal"/>
      <w:suff w:val="space"/>
      <w:lvlText w:val="%1."/>
      <w:lvlJc w:val="left"/>
      <w:pPr>
        <w:ind w:left="0" w:firstLine="480"/>
      </w:pPr>
      <w:rPr>
        <w:rFonts w:hint="default"/>
      </w:rPr>
    </w:lvl>
  </w:abstractNum>
  <w:num w:numId="1">
    <w:abstractNumId w:val="1"/>
  </w:num>
  <w:num w:numId="2">
    <w:abstractNumId w:val="5"/>
  </w:num>
  <w:num w:numId="3">
    <w:abstractNumId w:val="13"/>
  </w:num>
  <w:num w:numId="4">
    <w:abstractNumId w:val="10"/>
  </w:num>
  <w:num w:numId="5">
    <w:abstractNumId w:val="12"/>
  </w:num>
  <w:num w:numId="6">
    <w:abstractNumId w:val="3"/>
  </w:num>
  <w:num w:numId="7">
    <w:abstractNumId w:val="2"/>
  </w:num>
  <w:num w:numId="8">
    <w:abstractNumId w:val="6"/>
  </w:num>
  <w:num w:numId="9">
    <w:abstractNumId w:val="8"/>
  </w:num>
  <w:num w:numId="10">
    <w:abstractNumId w:val="16"/>
  </w:num>
  <w:num w:numId="11">
    <w:abstractNumId w:val="17"/>
  </w:num>
  <w:num w:numId="12">
    <w:abstractNumId w:val="0"/>
  </w:num>
  <w:num w:numId="13">
    <w:abstractNumId w:val="14"/>
  </w:num>
  <w:num w:numId="14">
    <w:abstractNumId w:val="7"/>
  </w:num>
  <w:num w:numId="15">
    <w:abstractNumId w:val="15"/>
  </w:num>
  <w:num w:numId="16">
    <w:abstractNumId w:val="11"/>
  </w:num>
  <w:num w:numId="17">
    <w:abstractNumId w:val="9"/>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TrueTypeFonts/>
  <w:saveSubsetFonts/>
  <w:bordersDoNotSurroundHeader w:val="1"/>
  <w:bordersDoNotSurroundFooter w:val="1"/>
  <w:trackRevisions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cxOGRiMDI2NmExMWQ1ZTk1YWVjZDE4YTYzYjIwMWMifQ=="/>
  </w:docVars>
  <w:rsids>
    <w:rsidRoot w:val="003C7349"/>
    <w:rsid w:val="00000224"/>
    <w:rsid w:val="00003856"/>
    <w:rsid w:val="00003C4B"/>
    <w:rsid w:val="00004FAB"/>
    <w:rsid w:val="000057F5"/>
    <w:rsid w:val="00007238"/>
    <w:rsid w:val="00007C45"/>
    <w:rsid w:val="00010F57"/>
    <w:rsid w:val="00011E0B"/>
    <w:rsid w:val="00012066"/>
    <w:rsid w:val="0001299E"/>
    <w:rsid w:val="00012CBB"/>
    <w:rsid w:val="00012E21"/>
    <w:rsid w:val="000142C0"/>
    <w:rsid w:val="000154FD"/>
    <w:rsid w:val="0001592A"/>
    <w:rsid w:val="00015A78"/>
    <w:rsid w:val="000160B2"/>
    <w:rsid w:val="0002115F"/>
    <w:rsid w:val="00021701"/>
    <w:rsid w:val="00021965"/>
    <w:rsid w:val="00021969"/>
    <w:rsid w:val="00022A4A"/>
    <w:rsid w:val="000246BA"/>
    <w:rsid w:val="00025602"/>
    <w:rsid w:val="000258D2"/>
    <w:rsid w:val="00025BE6"/>
    <w:rsid w:val="00030A6D"/>
    <w:rsid w:val="00030DE7"/>
    <w:rsid w:val="00032465"/>
    <w:rsid w:val="000325CB"/>
    <w:rsid w:val="00034219"/>
    <w:rsid w:val="000343A4"/>
    <w:rsid w:val="00034503"/>
    <w:rsid w:val="00036482"/>
    <w:rsid w:val="00036FBB"/>
    <w:rsid w:val="000374F9"/>
    <w:rsid w:val="0004002A"/>
    <w:rsid w:val="00040C99"/>
    <w:rsid w:val="0004116A"/>
    <w:rsid w:val="00041C3E"/>
    <w:rsid w:val="00042447"/>
    <w:rsid w:val="000439A2"/>
    <w:rsid w:val="00045128"/>
    <w:rsid w:val="0004667C"/>
    <w:rsid w:val="00046FF2"/>
    <w:rsid w:val="0004754D"/>
    <w:rsid w:val="00050160"/>
    <w:rsid w:val="0005089C"/>
    <w:rsid w:val="00052394"/>
    <w:rsid w:val="0005512C"/>
    <w:rsid w:val="00056E2F"/>
    <w:rsid w:val="000622DC"/>
    <w:rsid w:val="00062A85"/>
    <w:rsid w:val="000639F2"/>
    <w:rsid w:val="0006411D"/>
    <w:rsid w:val="00065D61"/>
    <w:rsid w:val="000669E4"/>
    <w:rsid w:val="00066E80"/>
    <w:rsid w:val="00067026"/>
    <w:rsid w:val="0006751F"/>
    <w:rsid w:val="000675EE"/>
    <w:rsid w:val="00067CFB"/>
    <w:rsid w:val="0007045D"/>
    <w:rsid w:val="000706C0"/>
    <w:rsid w:val="00071807"/>
    <w:rsid w:val="0007224E"/>
    <w:rsid w:val="0007433E"/>
    <w:rsid w:val="000749AB"/>
    <w:rsid w:val="00077950"/>
    <w:rsid w:val="00077BAB"/>
    <w:rsid w:val="00081367"/>
    <w:rsid w:val="00082696"/>
    <w:rsid w:val="0008334E"/>
    <w:rsid w:val="00083417"/>
    <w:rsid w:val="000837A6"/>
    <w:rsid w:val="000857B6"/>
    <w:rsid w:val="00085FCE"/>
    <w:rsid w:val="000867D1"/>
    <w:rsid w:val="00086898"/>
    <w:rsid w:val="00087746"/>
    <w:rsid w:val="0009064E"/>
    <w:rsid w:val="000925A9"/>
    <w:rsid w:val="00093125"/>
    <w:rsid w:val="000931EF"/>
    <w:rsid w:val="0009396E"/>
    <w:rsid w:val="00094C3A"/>
    <w:rsid w:val="0009664F"/>
    <w:rsid w:val="00096965"/>
    <w:rsid w:val="00096B7D"/>
    <w:rsid w:val="000A09AC"/>
    <w:rsid w:val="000A0A60"/>
    <w:rsid w:val="000A131A"/>
    <w:rsid w:val="000A1DD8"/>
    <w:rsid w:val="000A2DA4"/>
    <w:rsid w:val="000A2DB7"/>
    <w:rsid w:val="000A40A8"/>
    <w:rsid w:val="000A753A"/>
    <w:rsid w:val="000B03D9"/>
    <w:rsid w:val="000B0C05"/>
    <w:rsid w:val="000B16A3"/>
    <w:rsid w:val="000B227E"/>
    <w:rsid w:val="000B240A"/>
    <w:rsid w:val="000B4790"/>
    <w:rsid w:val="000B54D3"/>
    <w:rsid w:val="000B5DEF"/>
    <w:rsid w:val="000B6B95"/>
    <w:rsid w:val="000B7C5D"/>
    <w:rsid w:val="000C17C2"/>
    <w:rsid w:val="000C1F7F"/>
    <w:rsid w:val="000C2587"/>
    <w:rsid w:val="000C3B7E"/>
    <w:rsid w:val="000C47AE"/>
    <w:rsid w:val="000C5A80"/>
    <w:rsid w:val="000C6715"/>
    <w:rsid w:val="000D098C"/>
    <w:rsid w:val="000D1101"/>
    <w:rsid w:val="000D1C6C"/>
    <w:rsid w:val="000D2ED9"/>
    <w:rsid w:val="000D31F3"/>
    <w:rsid w:val="000D4A67"/>
    <w:rsid w:val="000D5980"/>
    <w:rsid w:val="000D5E57"/>
    <w:rsid w:val="000D7CA0"/>
    <w:rsid w:val="000D7F09"/>
    <w:rsid w:val="000E0DCA"/>
    <w:rsid w:val="000E2817"/>
    <w:rsid w:val="000E29BC"/>
    <w:rsid w:val="000E31F5"/>
    <w:rsid w:val="000E3F18"/>
    <w:rsid w:val="000E5063"/>
    <w:rsid w:val="000E59D5"/>
    <w:rsid w:val="000E687C"/>
    <w:rsid w:val="000E7660"/>
    <w:rsid w:val="000F041C"/>
    <w:rsid w:val="000F0C9F"/>
    <w:rsid w:val="000F0EF5"/>
    <w:rsid w:val="000F1ACD"/>
    <w:rsid w:val="000F22AC"/>
    <w:rsid w:val="000F3B62"/>
    <w:rsid w:val="000F3CCC"/>
    <w:rsid w:val="000F720E"/>
    <w:rsid w:val="000F7CC8"/>
    <w:rsid w:val="001003BD"/>
    <w:rsid w:val="0010044F"/>
    <w:rsid w:val="00100496"/>
    <w:rsid w:val="00100D38"/>
    <w:rsid w:val="00101B66"/>
    <w:rsid w:val="00101D13"/>
    <w:rsid w:val="001021FF"/>
    <w:rsid w:val="0010398F"/>
    <w:rsid w:val="00103D58"/>
    <w:rsid w:val="001045DC"/>
    <w:rsid w:val="001047A9"/>
    <w:rsid w:val="001115BC"/>
    <w:rsid w:val="00112998"/>
    <w:rsid w:val="00113392"/>
    <w:rsid w:val="00113AF4"/>
    <w:rsid w:val="00115620"/>
    <w:rsid w:val="00117CF1"/>
    <w:rsid w:val="00120282"/>
    <w:rsid w:val="00120387"/>
    <w:rsid w:val="00120F1F"/>
    <w:rsid w:val="0012109C"/>
    <w:rsid w:val="0012189A"/>
    <w:rsid w:val="00122A81"/>
    <w:rsid w:val="00123988"/>
    <w:rsid w:val="00124943"/>
    <w:rsid w:val="00125655"/>
    <w:rsid w:val="001258C9"/>
    <w:rsid w:val="00125ABD"/>
    <w:rsid w:val="00127166"/>
    <w:rsid w:val="00130608"/>
    <w:rsid w:val="001306C4"/>
    <w:rsid w:val="00130949"/>
    <w:rsid w:val="00131F69"/>
    <w:rsid w:val="00132554"/>
    <w:rsid w:val="001337FB"/>
    <w:rsid w:val="0013444A"/>
    <w:rsid w:val="0013460C"/>
    <w:rsid w:val="00134969"/>
    <w:rsid w:val="00135296"/>
    <w:rsid w:val="0013613E"/>
    <w:rsid w:val="00137C8E"/>
    <w:rsid w:val="00137E97"/>
    <w:rsid w:val="00140EC7"/>
    <w:rsid w:val="00141476"/>
    <w:rsid w:val="00141DD3"/>
    <w:rsid w:val="00144B69"/>
    <w:rsid w:val="00146DB2"/>
    <w:rsid w:val="00146DD1"/>
    <w:rsid w:val="00147D10"/>
    <w:rsid w:val="00150B48"/>
    <w:rsid w:val="0015183E"/>
    <w:rsid w:val="001524DB"/>
    <w:rsid w:val="00152BAB"/>
    <w:rsid w:val="00152FFA"/>
    <w:rsid w:val="0015407E"/>
    <w:rsid w:val="00154C64"/>
    <w:rsid w:val="00154CFB"/>
    <w:rsid w:val="00155017"/>
    <w:rsid w:val="00155E68"/>
    <w:rsid w:val="00156AEC"/>
    <w:rsid w:val="001578A3"/>
    <w:rsid w:val="0016050C"/>
    <w:rsid w:val="00161077"/>
    <w:rsid w:val="00163AD0"/>
    <w:rsid w:val="00164AF2"/>
    <w:rsid w:val="001651E4"/>
    <w:rsid w:val="001653F9"/>
    <w:rsid w:val="00167126"/>
    <w:rsid w:val="00167E26"/>
    <w:rsid w:val="00170032"/>
    <w:rsid w:val="001709E0"/>
    <w:rsid w:val="00171CE5"/>
    <w:rsid w:val="00172511"/>
    <w:rsid w:val="00173F99"/>
    <w:rsid w:val="00174A60"/>
    <w:rsid w:val="001757F2"/>
    <w:rsid w:val="001768C6"/>
    <w:rsid w:val="001808B3"/>
    <w:rsid w:val="00181266"/>
    <w:rsid w:val="00181D18"/>
    <w:rsid w:val="0018376F"/>
    <w:rsid w:val="00183B8A"/>
    <w:rsid w:val="00184120"/>
    <w:rsid w:val="001845C9"/>
    <w:rsid w:val="00184769"/>
    <w:rsid w:val="001857C0"/>
    <w:rsid w:val="0018620F"/>
    <w:rsid w:val="001869BC"/>
    <w:rsid w:val="001909A3"/>
    <w:rsid w:val="00190A3C"/>
    <w:rsid w:val="001930FC"/>
    <w:rsid w:val="0019368F"/>
    <w:rsid w:val="001936E5"/>
    <w:rsid w:val="0019474E"/>
    <w:rsid w:val="00195244"/>
    <w:rsid w:val="00197C94"/>
    <w:rsid w:val="00197DF2"/>
    <w:rsid w:val="001A08BB"/>
    <w:rsid w:val="001A13D1"/>
    <w:rsid w:val="001A1B36"/>
    <w:rsid w:val="001A2A1F"/>
    <w:rsid w:val="001A3477"/>
    <w:rsid w:val="001A3C9F"/>
    <w:rsid w:val="001A3FD0"/>
    <w:rsid w:val="001A4A71"/>
    <w:rsid w:val="001A4C37"/>
    <w:rsid w:val="001A530F"/>
    <w:rsid w:val="001A593F"/>
    <w:rsid w:val="001A6110"/>
    <w:rsid w:val="001A6572"/>
    <w:rsid w:val="001A660F"/>
    <w:rsid w:val="001A7064"/>
    <w:rsid w:val="001A7F44"/>
    <w:rsid w:val="001B0551"/>
    <w:rsid w:val="001B116E"/>
    <w:rsid w:val="001B14E3"/>
    <w:rsid w:val="001B1C88"/>
    <w:rsid w:val="001B22D4"/>
    <w:rsid w:val="001B2576"/>
    <w:rsid w:val="001B3217"/>
    <w:rsid w:val="001B45BB"/>
    <w:rsid w:val="001B4EF6"/>
    <w:rsid w:val="001B70A9"/>
    <w:rsid w:val="001C2B8D"/>
    <w:rsid w:val="001C2D37"/>
    <w:rsid w:val="001C462A"/>
    <w:rsid w:val="001C4E84"/>
    <w:rsid w:val="001C4F46"/>
    <w:rsid w:val="001C5056"/>
    <w:rsid w:val="001C5535"/>
    <w:rsid w:val="001C610B"/>
    <w:rsid w:val="001C61D2"/>
    <w:rsid w:val="001C66F9"/>
    <w:rsid w:val="001C6A4B"/>
    <w:rsid w:val="001D043C"/>
    <w:rsid w:val="001D21EC"/>
    <w:rsid w:val="001D26AF"/>
    <w:rsid w:val="001D3D68"/>
    <w:rsid w:val="001D4CB3"/>
    <w:rsid w:val="001D587C"/>
    <w:rsid w:val="001D5DA2"/>
    <w:rsid w:val="001D70CA"/>
    <w:rsid w:val="001E0926"/>
    <w:rsid w:val="001E1111"/>
    <w:rsid w:val="001E170F"/>
    <w:rsid w:val="001E202A"/>
    <w:rsid w:val="001E2371"/>
    <w:rsid w:val="001E5B00"/>
    <w:rsid w:val="001E623D"/>
    <w:rsid w:val="001E7B19"/>
    <w:rsid w:val="001F0968"/>
    <w:rsid w:val="001F22CD"/>
    <w:rsid w:val="001F25F3"/>
    <w:rsid w:val="001F2839"/>
    <w:rsid w:val="001F2EAF"/>
    <w:rsid w:val="001F3623"/>
    <w:rsid w:val="001F3F41"/>
    <w:rsid w:val="001F5655"/>
    <w:rsid w:val="001F5E1B"/>
    <w:rsid w:val="001F6DFC"/>
    <w:rsid w:val="001F6F0B"/>
    <w:rsid w:val="001F7573"/>
    <w:rsid w:val="001F7E23"/>
    <w:rsid w:val="0020049A"/>
    <w:rsid w:val="002015B9"/>
    <w:rsid w:val="00201BD1"/>
    <w:rsid w:val="00201F85"/>
    <w:rsid w:val="00203E6C"/>
    <w:rsid w:val="00205584"/>
    <w:rsid w:val="0020599A"/>
    <w:rsid w:val="00206E08"/>
    <w:rsid w:val="00206F0A"/>
    <w:rsid w:val="0021097B"/>
    <w:rsid w:val="00210E4A"/>
    <w:rsid w:val="002116A7"/>
    <w:rsid w:val="00212442"/>
    <w:rsid w:val="00212A79"/>
    <w:rsid w:val="00213D70"/>
    <w:rsid w:val="002147DC"/>
    <w:rsid w:val="00214849"/>
    <w:rsid w:val="00215F79"/>
    <w:rsid w:val="00216FE1"/>
    <w:rsid w:val="0021789B"/>
    <w:rsid w:val="002200F7"/>
    <w:rsid w:val="00220C30"/>
    <w:rsid w:val="002212A0"/>
    <w:rsid w:val="00221E28"/>
    <w:rsid w:val="0022275B"/>
    <w:rsid w:val="00222A10"/>
    <w:rsid w:val="00222AAE"/>
    <w:rsid w:val="00222D43"/>
    <w:rsid w:val="00223198"/>
    <w:rsid w:val="0022394A"/>
    <w:rsid w:val="00224354"/>
    <w:rsid w:val="00225804"/>
    <w:rsid w:val="00225B46"/>
    <w:rsid w:val="0023032C"/>
    <w:rsid w:val="002305A2"/>
    <w:rsid w:val="00231989"/>
    <w:rsid w:val="00233CB5"/>
    <w:rsid w:val="00233D3E"/>
    <w:rsid w:val="00234663"/>
    <w:rsid w:val="00236BFF"/>
    <w:rsid w:val="002379AD"/>
    <w:rsid w:val="00240798"/>
    <w:rsid w:val="002427B2"/>
    <w:rsid w:val="002429A1"/>
    <w:rsid w:val="00242D89"/>
    <w:rsid w:val="0024408E"/>
    <w:rsid w:val="00244AF8"/>
    <w:rsid w:val="00245835"/>
    <w:rsid w:val="00245E91"/>
    <w:rsid w:val="0024688A"/>
    <w:rsid w:val="002472B5"/>
    <w:rsid w:val="00247A30"/>
    <w:rsid w:val="00247D72"/>
    <w:rsid w:val="00247EA7"/>
    <w:rsid w:val="00251D42"/>
    <w:rsid w:val="002525ED"/>
    <w:rsid w:val="00252B7C"/>
    <w:rsid w:val="00253C06"/>
    <w:rsid w:val="002544B6"/>
    <w:rsid w:val="00254CFE"/>
    <w:rsid w:val="002553D2"/>
    <w:rsid w:val="00255B14"/>
    <w:rsid w:val="00255D29"/>
    <w:rsid w:val="00260C4D"/>
    <w:rsid w:val="00260CCF"/>
    <w:rsid w:val="002626B4"/>
    <w:rsid w:val="002663B9"/>
    <w:rsid w:val="0026744D"/>
    <w:rsid w:val="002705AC"/>
    <w:rsid w:val="00270A8A"/>
    <w:rsid w:val="00271212"/>
    <w:rsid w:val="00271931"/>
    <w:rsid w:val="00271C35"/>
    <w:rsid w:val="00273551"/>
    <w:rsid w:val="00274ACE"/>
    <w:rsid w:val="00275138"/>
    <w:rsid w:val="002752BD"/>
    <w:rsid w:val="0027745D"/>
    <w:rsid w:val="002819BF"/>
    <w:rsid w:val="00283EC2"/>
    <w:rsid w:val="00284057"/>
    <w:rsid w:val="002848CA"/>
    <w:rsid w:val="00285C77"/>
    <w:rsid w:val="00286511"/>
    <w:rsid w:val="0028771B"/>
    <w:rsid w:val="00287FCA"/>
    <w:rsid w:val="002935DF"/>
    <w:rsid w:val="0029420D"/>
    <w:rsid w:val="002948DC"/>
    <w:rsid w:val="00294D8A"/>
    <w:rsid w:val="00295635"/>
    <w:rsid w:val="002A1522"/>
    <w:rsid w:val="002A2589"/>
    <w:rsid w:val="002A31DB"/>
    <w:rsid w:val="002A48F6"/>
    <w:rsid w:val="002A62DE"/>
    <w:rsid w:val="002A661F"/>
    <w:rsid w:val="002B1672"/>
    <w:rsid w:val="002B16F9"/>
    <w:rsid w:val="002B18B0"/>
    <w:rsid w:val="002B1AC2"/>
    <w:rsid w:val="002B1D1D"/>
    <w:rsid w:val="002B32E0"/>
    <w:rsid w:val="002B3793"/>
    <w:rsid w:val="002B3DC4"/>
    <w:rsid w:val="002B4D92"/>
    <w:rsid w:val="002B65CC"/>
    <w:rsid w:val="002B71BC"/>
    <w:rsid w:val="002C36A2"/>
    <w:rsid w:val="002C3BD1"/>
    <w:rsid w:val="002C43C5"/>
    <w:rsid w:val="002C499A"/>
    <w:rsid w:val="002C4F14"/>
    <w:rsid w:val="002C544C"/>
    <w:rsid w:val="002C58A3"/>
    <w:rsid w:val="002C5CC6"/>
    <w:rsid w:val="002C6070"/>
    <w:rsid w:val="002C6FBA"/>
    <w:rsid w:val="002D01B8"/>
    <w:rsid w:val="002D15FE"/>
    <w:rsid w:val="002D35A5"/>
    <w:rsid w:val="002D3AB4"/>
    <w:rsid w:val="002D52B1"/>
    <w:rsid w:val="002D5D38"/>
    <w:rsid w:val="002D617B"/>
    <w:rsid w:val="002D6381"/>
    <w:rsid w:val="002D76F3"/>
    <w:rsid w:val="002D798C"/>
    <w:rsid w:val="002E22B8"/>
    <w:rsid w:val="002E35E6"/>
    <w:rsid w:val="002E3881"/>
    <w:rsid w:val="002E399D"/>
    <w:rsid w:val="002E3A64"/>
    <w:rsid w:val="002E42CE"/>
    <w:rsid w:val="002E51EE"/>
    <w:rsid w:val="002E5989"/>
    <w:rsid w:val="002F0580"/>
    <w:rsid w:val="002F1251"/>
    <w:rsid w:val="002F17B9"/>
    <w:rsid w:val="002F19AE"/>
    <w:rsid w:val="002F2311"/>
    <w:rsid w:val="002F27FF"/>
    <w:rsid w:val="002F2BCD"/>
    <w:rsid w:val="002F3104"/>
    <w:rsid w:val="002F53B7"/>
    <w:rsid w:val="002F5C29"/>
    <w:rsid w:val="002F6636"/>
    <w:rsid w:val="002F7072"/>
    <w:rsid w:val="003014CF"/>
    <w:rsid w:val="00301706"/>
    <w:rsid w:val="00301C75"/>
    <w:rsid w:val="00302D57"/>
    <w:rsid w:val="00303386"/>
    <w:rsid w:val="00304DAF"/>
    <w:rsid w:val="0030559D"/>
    <w:rsid w:val="00305F87"/>
    <w:rsid w:val="003069E5"/>
    <w:rsid w:val="00307E05"/>
    <w:rsid w:val="00311E84"/>
    <w:rsid w:val="003125B9"/>
    <w:rsid w:val="00313CFB"/>
    <w:rsid w:val="0031433C"/>
    <w:rsid w:val="00317E3A"/>
    <w:rsid w:val="00320DF4"/>
    <w:rsid w:val="00320E6E"/>
    <w:rsid w:val="00321B71"/>
    <w:rsid w:val="00321E36"/>
    <w:rsid w:val="003236B9"/>
    <w:rsid w:val="00323D26"/>
    <w:rsid w:val="0032450A"/>
    <w:rsid w:val="00326040"/>
    <w:rsid w:val="003265A7"/>
    <w:rsid w:val="00327571"/>
    <w:rsid w:val="00327BA6"/>
    <w:rsid w:val="003311AF"/>
    <w:rsid w:val="003324B1"/>
    <w:rsid w:val="003333CC"/>
    <w:rsid w:val="003356CA"/>
    <w:rsid w:val="00336378"/>
    <w:rsid w:val="00337220"/>
    <w:rsid w:val="0034022B"/>
    <w:rsid w:val="003402D1"/>
    <w:rsid w:val="00340FC1"/>
    <w:rsid w:val="00341297"/>
    <w:rsid w:val="003421E1"/>
    <w:rsid w:val="00343668"/>
    <w:rsid w:val="00344873"/>
    <w:rsid w:val="0034628C"/>
    <w:rsid w:val="0034776E"/>
    <w:rsid w:val="003513B1"/>
    <w:rsid w:val="00351925"/>
    <w:rsid w:val="00351F6D"/>
    <w:rsid w:val="00353F2D"/>
    <w:rsid w:val="00354134"/>
    <w:rsid w:val="00354CBC"/>
    <w:rsid w:val="00360C1E"/>
    <w:rsid w:val="00360E75"/>
    <w:rsid w:val="003620F2"/>
    <w:rsid w:val="003623AF"/>
    <w:rsid w:val="003641AA"/>
    <w:rsid w:val="0036750D"/>
    <w:rsid w:val="00367559"/>
    <w:rsid w:val="0037255B"/>
    <w:rsid w:val="00372B9B"/>
    <w:rsid w:val="0037371B"/>
    <w:rsid w:val="00373DE6"/>
    <w:rsid w:val="00373F71"/>
    <w:rsid w:val="0037507A"/>
    <w:rsid w:val="0037681E"/>
    <w:rsid w:val="00377470"/>
    <w:rsid w:val="00377A48"/>
    <w:rsid w:val="00377D43"/>
    <w:rsid w:val="00377DF1"/>
    <w:rsid w:val="00380319"/>
    <w:rsid w:val="003827CC"/>
    <w:rsid w:val="00383D92"/>
    <w:rsid w:val="00384091"/>
    <w:rsid w:val="00384399"/>
    <w:rsid w:val="0038721B"/>
    <w:rsid w:val="00387856"/>
    <w:rsid w:val="00387ACB"/>
    <w:rsid w:val="00390719"/>
    <w:rsid w:val="00390FA3"/>
    <w:rsid w:val="00392B3D"/>
    <w:rsid w:val="00393C46"/>
    <w:rsid w:val="00395D6C"/>
    <w:rsid w:val="00395DAD"/>
    <w:rsid w:val="003966B8"/>
    <w:rsid w:val="00396AD9"/>
    <w:rsid w:val="003979D9"/>
    <w:rsid w:val="003A1767"/>
    <w:rsid w:val="003A1A2A"/>
    <w:rsid w:val="003A1A7F"/>
    <w:rsid w:val="003A1EC2"/>
    <w:rsid w:val="003A5109"/>
    <w:rsid w:val="003A5397"/>
    <w:rsid w:val="003A5E85"/>
    <w:rsid w:val="003A71C6"/>
    <w:rsid w:val="003B0140"/>
    <w:rsid w:val="003B05B8"/>
    <w:rsid w:val="003B3B5B"/>
    <w:rsid w:val="003B4441"/>
    <w:rsid w:val="003B5A07"/>
    <w:rsid w:val="003B63D3"/>
    <w:rsid w:val="003C04CD"/>
    <w:rsid w:val="003C0A74"/>
    <w:rsid w:val="003C0F40"/>
    <w:rsid w:val="003C1315"/>
    <w:rsid w:val="003C2652"/>
    <w:rsid w:val="003C3CEB"/>
    <w:rsid w:val="003C51D4"/>
    <w:rsid w:val="003C6EDC"/>
    <w:rsid w:val="003C7122"/>
    <w:rsid w:val="003C7349"/>
    <w:rsid w:val="003D10CD"/>
    <w:rsid w:val="003D32A4"/>
    <w:rsid w:val="003D37B7"/>
    <w:rsid w:val="003D403C"/>
    <w:rsid w:val="003D41A6"/>
    <w:rsid w:val="003D4657"/>
    <w:rsid w:val="003D5E17"/>
    <w:rsid w:val="003D63F1"/>
    <w:rsid w:val="003D6CE8"/>
    <w:rsid w:val="003D6D63"/>
    <w:rsid w:val="003D7144"/>
    <w:rsid w:val="003D7FAD"/>
    <w:rsid w:val="003E0F30"/>
    <w:rsid w:val="003E0F9F"/>
    <w:rsid w:val="003E25AC"/>
    <w:rsid w:val="003E35C2"/>
    <w:rsid w:val="003E3891"/>
    <w:rsid w:val="003E3EC7"/>
    <w:rsid w:val="003E41B8"/>
    <w:rsid w:val="003E4463"/>
    <w:rsid w:val="003E6541"/>
    <w:rsid w:val="003E6561"/>
    <w:rsid w:val="003E7556"/>
    <w:rsid w:val="003E79D7"/>
    <w:rsid w:val="003E7A9B"/>
    <w:rsid w:val="003F14F0"/>
    <w:rsid w:val="003F3728"/>
    <w:rsid w:val="003F3EF8"/>
    <w:rsid w:val="003F40A1"/>
    <w:rsid w:val="003F41A1"/>
    <w:rsid w:val="003F44EF"/>
    <w:rsid w:val="003F5125"/>
    <w:rsid w:val="003F5B23"/>
    <w:rsid w:val="003F60F8"/>
    <w:rsid w:val="003F6A05"/>
    <w:rsid w:val="003F6D9F"/>
    <w:rsid w:val="003F78CD"/>
    <w:rsid w:val="003F791F"/>
    <w:rsid w:val="004005E0"/>
    <w:rsid w:val="00400DDE"/>
    <w:rsid w:val="00401FF8"/>
    <w:rsid w:val="00402960"/>
    <w:rsid w:val="00403984"/>
    <w:rsid w:val="004041DA"/>
    <w:rsid w:val="004067B1"/>
    <w:rsid w:val="00407450"/>
    <w:rsid w:val="004074D5"/>
    <w:rsid w:val="0041011C"/>
    <w:rsid w:val="00410C7B"/>
    <w:rsid w:val="004111CB"/>
    <w:rsid w:val="00411652"/>
    <w:rsid w:val="0041374B"/>
    <w:rsid w:val="004137C3"/>
    <w:rsid w:val="00414A3C"/>
    <w:rsid w:val="00414FD7"/>
    <w:rsid w:val="00415371"/>
    <w:rsid w:val="00415611"/>
    <w:rsid w:val="00415BB8"/>
    <w:rsid w:val="0041609F"/>
    <w:rsid w:val="00416DEC"/>
    <w:rsid w:val="0041791D"/>
    <w:rsid w:val="0042072A"/>
    <w:rsid w:val="00420EB3"/>
    <w:rsid w:val="004213B7"/>
    <w:rsid w:val="004215B6"/>
    <w:rsid w:val="004227E8"/>
    <w:rsid w:val="004234B8"/>
    <w:rsid w:val="00423E6C"/>
    <w:rsid w:val="00423F14"/>
    <w:rsid w:val="0042613A"/>
    <w:rsid w:val="00427EE2"/>
    <w:rsid w:val="0043033D"/>
    <w:rsid w:val="004314AD"/>
    <w:rsid w:val="004319FC"/>
    <w:rsid w:val="00432572"/>
    <w:rsid w:val="00432EA9"/>
    <w:rsid w:val="00433903"/>
    <w:rsid w:val="00433C7A"/>
    <w:rsid w:val="0043445D"/>
    <w:rsid w:val="0043662C"/>
    <w:rsid w:val="00436729"/>
    <w:rsid w:val="00437CDF"/>
    <w:rsid w:val="004419DC"/>
    <w:rsid w:val="0044298B"/>
    <w:rsid w:val="004441E9"/>
    <w:rsid w:val="004445DD"/>
    <w:rsid w:val="00444836"/>
    <w:rsid w:val="004451C9"/>
    <w:rsid w:val="0044535A"/>
    <w:rsid w:val="004456EF"/>
    <w:rsid w:val="004458BF"/>
    <w:rsid w:val="00446E8D"/>
    <w:rsid w:val="004474F9"/>
    <w:rsid w:val="0044753D"/>
    <w:rsid w:val="00447F0B"/>
    <w:rsid w:val="0045092B"/>
    <w:rsid w:val="004515AB"/>
    <w:rsid w:val="00451693"/>
    <w:rsid w:val="00451D6E"/>
    <w:rsid w:val="004540C9"/>
    <w:rsid w:val="00454E77"/>
    <w:rsid w:val="00455B2B"/>
    <w:rsid w:val="00460F34"/>
    <w:rsid w:val="0046153A"/>
    <w:rsid w:val="00463B8E"/>
    <w:rsid w:val="00464E96"/>
    <w:rsid w:val="00465059"/>
    <w:rsid w:val="00465AA2"/>
    <w:rsid w:val="0046702C"/>
    <w:rsid w:val="004702B7"/>
    <w:rsid w:val="00470439"/>
    <w:rsid w:val="004705BA"/>
    <w:rsid w:val="0047150B"/>
    <w:rsid w:val="004723E8"/>
    <w:rsid w:val="0047286D"/>
    <w:rsid w:val="00473ED2"/>
    <w:rsid w:val="00475B67"/>
    <w:rsid w:val="00476716"/>
    <w:rsid w:val="004771B9"/>
    <w:rsid w:val="004779B1"/>
    <w:rsid w:val="00480158"/>
    <w:rsid w:val="0048150F"/>
    <w:rsid w:val="00481934"/>
    <w:rsid w:val="00482594"/>
    <w:rsid w:val="004825C0"/>
    <w:rsid w:val="00482C2D"/>
    <w:rsid w:val="00482E65"/>
    <w:rsid w:val="00482F4F"/>
    <w:rsid w:val="00483BA1"/>
    <w:rsid w:val="00485274"/>
    <w:rsid w:val="004862B5"/>
    <w:rsid w:val="00490296"/>
    <w:rsid w:val="004908DB"/>
    <w:rsid w:val="00491836"/>
    <w:rsid w:val="004924BA"/>
    <w:rsid w:val="00492853"/>
    <w:rsid w:val="004938CF"/>
    <w:rsid w:val="0049392F"/>
    <w:rsid w:val="00493A36"/>
    <w:rsid w:val="004940CF"/>
    <w:rsid w:val="004954D3"/>
    <w:rsid w:val="00495A32"/>
    <w:rsid w:val="004A1670"/>
    <w:rsid w:val="004A2385"/>
    <w:rsid w:val="004A37B7"/>
    <w:rsid w:val="004A4496"/>
    <w:rsid w:val="004A5525"/>
    <w:rsid w:val="004A56A3"/>
    <w:rsid w:val="004A67D4"/>
    <w:rsid w:val="004A6B8B"/>
    <w:rsid w:val="004A6D2B"/>
    <w:rsid w:val="004A6E07"/>
    <w:rsid w:val="004A73E0"/>
    <w:rsid w:val="004A7663"/>
    <w:rsid w:val="004B078F"/>
    <w:rsid w:val="004B15C1"/>
    <w:rsid w:val="004B1D96"/>
    <w:rsid w:val="004B23CB"/>
    <w:rsid w:val="004B24A8"/>
    <w:rsid w:val="004B2567"/>
    <w:rsid w:val="004B287E"/>
    <w:rsid w:val="004B3EC9"/>
    <w:rsid w:val="004B675C"/>
    <w:rsid w:val="004B7EAE"/>
    <w:rsid w:val="004C0368"/>
    <w:rsid w:val="004C1DAD"/>
    <w:rsid w:val="004C25DA"/>
    <w:rsid w:val="004C2D6C"/>
    <w:rsid w:val="004C3BD0"/>
    <w:rsid w:val="004C4D5F"/>
    <w:rsid w:val="004C6E73"/>
    <w:rsid w:val="004C72D5"/>
    <w:rsid w:val="004C76D4"/>
    <w:rsid w:val="004D1558"/>
    <w:rsid w:val="004D337D"/>
    <w:rsid w:val="004D3BBC"/>
    <w:rsid w:val="004D5123"/>
    <w:rsid w:val="004D65FB"/>
    <w:rsid w:val="004D79B9"/>
    <w:rsid w:val="004E1D70"/>
    <w:rsid w:val="004E4FAD"/>
    <w:rsid w:val="004E566D"/>
    <w:rsid w:val="004E6C92"/>
    <w:rsid w:val="004E71A4"/>
    <w:rsid w:val="004E76BC"/>
    <w:rsid w:val="004F1444"/>
    <w:rsid w:val="004F1C66"/>
    <w:rsid w:val="004F1E23"/>
    <w:rsid w:val="004F2939"/>
    <w:rsid w:val="004F30B6"/>
    <w:rsid w:val="004F33A3"/>
    <w:rsid w:val="004F33FE"/>
    <w:rsid w:val="004F4B11"/>
    <w:rsid w:val="004F5853"/>
    <w:rsid w:val="004F6624"/>
    <w:rsid w:val="0050252A"/>
    <w:rsid w:val="00502FB2"/>
    <w:rsid w:val="005051D4"/>
    <w:rsid w:val="005113B9"/>
    <w:rsid w:val="00513E0D"/>
    <w:rsid w:val="005162F7"/>
    <w:rsid w:val="005179F6"/>
    <w:rsid w:val="005216FA"/>
    <w:rsid w:val="00524B9B"/>
    <w:rsid w:val="00526E36"/>
    <w:rsid w:val="00526EBD"/>
    <w:rsid w:val="005273E2"/>
    <w:rsid w:val="005278FC"/>
    <w:rsid w:val="005311FA"/>
    <w:rsid w:val="005312D9"/>
    <w:rsid w:val="00531841"/>
    <w:rsid w:val="0053211E"/>
    <w:rsid w:val="00533507"/>
    <w:rsid w:val="00533BE2"/>
    <w:rsid w:val="00534565"/>
    <w:rsid w:val="00535832"/>
    <w:rsid w:val="00540F96"/>
    <w:rsid w:val="00543342"/>
    <w:rsid w:val="00543463"/>
    <w:rsid w:val="00543998"/>
    <w:rsid w:val="00546C1D"/>
    <w:rsid w:val="00546D19"/>
    <w:rsid w:val="00547528"/>
    <w:rsid w:val="00547A1A"/>
    <w:rsid w:val="00550EBB"/>
    <w:rsid w:val="00551CA9"/>
    <w:rsid w:val="00552279"/>
    <w:rsid w:val="005524FC"/>
    <w:rsid w:val="00553643"/>
    <w:rsid w:val="0055392C"/>
    <w:rsid w:val="00554F7A"/>
    <w:rsid w:val="005556BD"/>
    <w:rsid w:val="00555E40"/>
    <w:rsid w:val="00556437"/>
    <w:rsid w:val="00556AEC"/>
    <w:rsid w:val="00556E6F"/>
    <w:rsid w:val="00557D3D"/>
    <w:rsid w:val="005620F1"/>
    <w:rsid w:val="00562EC5"/>
    <w:rsid w:val="00562FD1"/>
    <w:rsid w:val="005634FD"/>
    <w:rsid w:val="00564E71"/>
    <w:rsid w:val="00565E64"/>
    <w:rsid w:val="005661E8"/>
    <w:rsid w:val="00570089"/>
    <w:rsid w:val="00570452"/>
    <w:rsid w:val="005705B2"/>
    <w:rsid w:val="0057312A"/>
    <w:rsid w:val="00574482"/>
    <w:rsid w:val="00575997"/>
    <w:rsid w:val="0057686A"/>
    <w:rsid w:val="00577332"/>
    <w:rsid w:val="0057781B"/>
    <w:rsid w:val="00577EE8"/>
    <w:rsid w:val="005814F6"/>
    <w:rsid w:val="005816BA"/>
    <w:rsid w:val="00581F1A"/>
    <w:rsid w:val="00582253"/>
    <w:rsid w:val="00582466"/>
    <w:rsid w:val="00584860"/>
    <w:rsid w:val="00585259"/>
    <w:rsid w:val="00585877"/>
    <w:rsid w:val="00586072"/>
    <w:rsid w:val="0058696C"/>
    <w:rsid w:val="00586BC6"/>
    <w:rsid w:val="00587010"/>
    <w:rsid w:val="00587579"/>
    <w:rsid w:val="0059195E"/>
    <w:rsid w:val="0059205C"/>
    <w:rsid w:val="0059233B"/>
    <w:rsid w:val="005927F6"/>
    <w:rsid w:val="005930FA"/>
    <w:rsid w:val="005932D9"/>
    <w:rsid w:val="00593C24"/>
    <w:rsid w:val="00594000"/>
    <w:rsid w:val="00594B86"/>
    <w:rsid w:val="00595D2B"/>
    <w:rsid w:val="00597CEF"/>
    <w:rsid w:val="00597D41"/>
    <w:rsid w:val="005A087D"/>
    <w:rsid w:val="005A0A35"/>
    <w:rsid w:val="005A1C26"/>
    <w:rsid w:val="005A6F0C"/>
    <w:rsid w:val="005A7455"/>
    <w:rsid w:val="005A76D2"/>
    <w:rsid w:val="005A7B40"/>
    <w:rsid w:val="005B1D3E"/>
    <w:rsid w:val="005B325C"/>
    <w:rsid w:val="005B3CA4"/>
    <w:rsid w:val="005B3EAA"/>
    <w:rsid w:val="005B563F"/>
    <w:rsid w:val="005B6227"/>
    <w:rsid w:val="005B6B9B"/>
    <w:rsid w:val="005B7EBB"/>
    <w:rsid w:val="005C1B78"/>
    <w:rsid w:val="005C2535"/>
    <w:rsid w:val="005C4387"/>
    <w:rsid w:val="005C6454"/>
    <w:rsid w:val="005C6C3D"/>
    <w:rsid w:val="005C76B7"/>
    <w:rsid w:val="005D0269"/>
    <w:rsid w:val="005D07B1"/>
    <w:rsid w:val="005D29DE"/>
    <w:rsid w:val="005D2F90"/>
    <w:rsid w:val="005D3306"/>
    <w:rsid w:val="005D3587"/>
    <w:rsid w:val="005D386E"/>
    <w:rsid w:val="005D3BBF"/>
    <w:rsid w:val="005D3CD9"/>
    <w:rsid w:val="005D4AC8"/>
    <w:rsid w:val="005D5891"/>
    <w:rsid w:val="005D5DF2"/>
    <w:rsid w:val="005D743B"/>
    <w:rsid w:val="005E08F9"/>
    <w:rsid w:val="005E14C7"/>
    <w:rsid w:val="005E19FF"/>
    <w:rsid w:val="005E2B82"/>
    <w:rsid w:val="005E326C"/>
    <w:rsid w:val="005E3ABA"/>
    <w:rsid w:val="005E4C78"/>
    <w:rsid w:val="005E4FE3"/>
    <w:rsid w:val="005E545A"/>
    <w:rsid w:val="005E5C65"/>
    <w:rsid w:val="005E64E0"/>
    <w:rsid w:val="005E7D95"/>
    <w:rsid w:val="005F048B"/>
    <w:rsid w:val="005F06F7"/>
    <w:rsid w:val="005F1589"/>
    <w:rsid w:val="005F1F21"/>
    <w:rsid w:val="005F321C"/>
    <w:rsid w:val="005F4E7A"/>
    <w:rsid w:val="005F609A"/>
    <w:rsid w:val="005F7B40"/>
    <w:rsid w:val="005F7F65"/>
    <w:rsid w:val="00600240"/>
    <w:rsid w:val="00601CCB"/>
    <w:rsid w:val="00602586"/>
    <w:rsid w:val="0060348C"/>
    <w:rsid w:val="00603DC6"/>
    <w:rsid w:val="006041B2"/>
    <w:rsid w:val="006045E7"/>
    <w:rsid w:val="006046FD"/>
    <w:rsid w:val="00604A36"/>
    <w:rsid w:val="00605623"/>
    <w:rsid w:val="00605CD3"/>
    <w:rsid w:val="00606071"/>
    <w:rsid w:val="00606121"/>
    <w:rsid w:val="00607693"/>
    <w:rsid w:val="006121D6"/>
    <w:rsid w:val="006132FB"/>
    <w:rsid w:val="00615632"/>
    <w:rsid w:val="00615EAF"/>
    <w:rsid w:val="0062210E"/>
    <w:rsid w:val="00622233"/>
    <w:rsid w:val="00622DD6"/>
    <w:rsid w:val="00623194"/>
    <w:rsid w:val="0062330D"/>
    <w:rsid w:val="0062631C"/>
    <w:rsid w:val="006273A0"/>
    <w:rsid w:val="00627E3A"/>
    <w:rsid w:val="00631032"/>
    <w:rsid w:val="00631BC0"/>
    <w:rsid w:val="00631F08"/>
    <w:rsid w:val="00632F11"/>
    <w:rsid w:val="00633946"/>
    <w:rsid w:val="00633CFE"/>
    <w:rsid w:val="00635531"/>
    <w:rsid w:val="00640662"/>
    <w:rsid w:val="00641049"/>
    <w:rsid w:val="00642E90"/>
    <w:rsid w:val="006437B4"/>
    <w:rsid w:val="006446DB"/>
    <w:rsid w:val="00644BF3"/>
    <w:rsid w:val="006462F0"/>
    <w:rsid w:val="0064771A"/>
    <w:rsid w:val="00647AFA"/>
    <w:rsid w:val="00647D1D"/>
    <w:rsid w:val="00650594"/>
    <w:rsid w:val="00650DAB"/>
    <w:rsid w:val="00651785"/>
    <w:rsid w:val="00652852"/>
    <w:rsid w:val="00655992"/>
    <w:rsid w:val="0065611A"/>
    <w:rsid w:val="00656FDC"/>
    <w:rsid w:val="0065798F"/>
    <w:rsid w:val="00657B92"/>
    <w:rsid w:val="00660310"/>
    <w:rsid w:val="00660435"/>
    <w:rsid w:val="006607B2"/>
    <w:rsid w:val="00661B9D"/>
    <w:rsid w:val="00661F93"/>
    <w:rsid w:val="00664AC0"/>
    <w:rsid w:val="006672D3"/>
    <w:rsid w:val="00670375"/>
    <w:rsid w:val="00672C87"/>
    <w:rsid w:val="006733A9"/>
    <w:rsid w:val="00673515"/>
    <w:rsid w:val="00674374"/>
    <w:rsid w:val="00674B7D"/>
    <w:rsid w:val="00677771"/>
    <w:rsid w:val="00681734"/>
    <w:rsid w:val="00681774"/>
    <w:rsid w:val="006826E7"/>
    <w:rsid w:val="00682CFE"/>
    <w:rsid w:val="00684D37"/>
    <w:rsid w:val="00684DE2"/>
    <w:rsid w:val="00686229"/>
    <w:rsid w:val="0068661D"/>
    <w:rsid w:val="006870BD"/>
    <w:rsid w:val="00687E50"/>
    <w:rsid w:val="0069191C"/>
    <w:rsid w:val="00692289"/>
    <w:rsid w:val="00695102"/>
    <w:rsid w:val="0069563D"/>
    <w:rsid w:val="00695904"/>
    <w:rsid w:val="006959CC"/>
    <w:rsid w:val="006962CD"/>
    <w:rsid w:val="00697EEC"/>
    <w:rsid w:val="006A0CDB"/>
    <w:rsid w:val="006A640F"/>
    <w:rsid w:val="006A652F"/>
    <w:rsid w:val="006A683A"/>
    <w:rsid w:val="006A7302"/>
    <w:rsid w:val="006B0341"/>
    <w:rsid w:val="006B0B75"/>
    <w:rsid w:val="006B0D60"/>
    <w:rsid w:val="006B0F3E"/>
    <w:rsid w:val="006B0F4D"/>
    <w:rsid w:val="006B10C9"/>
    <w:rsid w:val="006B1176"/>
    <w:rsid w:val="006B1314"/>
    <w:rsid w:val="006B2406"/>
    <w:rsid w:val="006B28C9"/>
    <w:rsid w:val="006B39FD"/>
    <w:rsid w:val="006B3A8C"/>
    <w:rsid w:val="006B3F97"/>
    <w:rsid w:val="006B42DC"/>
    <w:rsid w:val="006B5941"/>
    <w:rsid w:val="006C0113"/>
    <w:rsid w:val="006C207D"/>
    <w:rsid w:val="006C26D4"/>
    <w:rsid w:val="006C3AC1"/>
    <w:rsid w:val="006C58D9"/>
    <w:rsid w:val="006C6C74"/>
    <w:rsid w:val="006C7093"/>
    <w:rsid w:val="006D016E"/>
    <w:rsid w:val="006D1D25"/>
    <w:rsid w:val="006D2DB9"/>
    <w:rsid w:val="006D33EA"/>
    <w:rsid w:val="006D34DE"/>
    <w:rsid w:val="006D4C35"/>
    <w:rsid w:val="006D5871"/>
    <w:rsid w:val="006D5FEE"/>
    <w:rsid w:val="006D652D"/>
    <w:rsid w:val="006D6AC8"/>
    <w:rsid w:val="006D714D"/>
    <w:rsid w:val="006D72E6"/>
    <w:rsid w:val="006D7A92"/>
    <w:rsid w:val="006E0CAB"/>
    <w:rsid w:val="006E0CCE"/>
    <w:rsid w:val="006E0E68"/>
    <w:rsid w:val="006E3C8C"/>
    <w:rsid w:val="006E47FD"/>
    <w:rsid w:val="006E4924"/>
    <w:rsid w:val="006E4B69"/>
    <w:rsid w:val="006E4DA6"/>
    <w:rsid w:val="006E5256"/>
    <w:rsid w:val="006E54BE"/>
    <w:rsid w:val="006E64B0"/>
    <w:rsid w:val="006E6637"/>
    <w:rsid w:val="006E7345"/>
    <w:rsid w:val="006E755E"/>
    <w:rsid w:val="006F05DE"/>
    <w:rsid w:val="006F0A6E"/>
    <w:rsid w:val="006F0B50"/>
    <w:rsid w:val="006F234B"/>
    <w:rsid w:val="006F25EC"/>
    <w:rsid w:val="006F4B03"/>
    <w:rsid w:val="006F4E1D"/>
    <w:rsid w:val="006F5B37"/>
    <w:rsid w:val="006F62DF"/>
    <w:rsid w:val="006F6ABA"/>
    <w:rsid w:val="006F7002"/>
    <w:rsid w:val="0070057B"/>
    <w:rsid w:val="00700589"/>
    <w:rsid w:val="00700AFC"/>
    <w:rsid w:val="0070328A"/>
    <w:rsid w:val="0071135B"/>
    <w:rsid w:val="0071181E"/>
    <w:rsid w:val="00711BA9"/>
    <w:rsid w:val="00712882"/>
    <w:rsid w:val="0071329D"/>
    <w:rsid w:val="00713D9F"/>
    <w:rsid w:val="007143A5"/>
    <w:rsid w:val="007148BE"/>
    <w:rsid w:val="0071496B"/>
    <w:rsid w:val="00715595"/>
    <w:rsid w:val="00715A74"/>
    <w:rsid w:val="007204D4"/>
    <w:rsid w:val="00721D20"/>
    <w:rsid w:val="007228CA"/>
    <w:rsid w:val="0072309C"/>
    <w:rsid w:val="007234FB"/>
    <w:rsid w:val="007237D5"/>
    <w:rsid w:val="00724551"/>
    <w:rsid w:val="00725075"/>
    <w:rsid w:val="007251C8"/>
    <w:rsid w:val="007262AF"/>
    <w:rsid w:val="00726680"/>
    <w:rsid w:val="00727FF9"/>
    <w:rsid w:val="0073081C"/>
    <w:rsid w:val="007308F3"/>
    <w:rsid w:val="00731454"/>
    <w:rsid w:val="00732B98"/>
    <w:rsid w:val="00732FE2"/>
    <w:rsid w:val="00733142"/>
    <w:rsid w:val="00733B4C"/>
    <w:rsid w:val="00736E7D"/>
    <w:rsid w:val="0073727E"/>
    <w:rsid w:val="007425A0"/>
    <w:rsid w:val="00742733"/>
    <w:rsid w:val="0074797B"/>
    <w:rsid w:val="00751159"/>
    <w:rsid w:val="007514F8"/>
    <w:rsid w:val="007529FB"/>
    <w:rsid w:val="007552C6"/>
    <w:rsid w:val="007561D2"/>
    <w:rsid w:val="0075732E"/>
    <w:rsid w:val="00757580"/>
    <w:rsid w:val="007577ED"/>
    <w:rsid w:val="00760942"/>
    <w:rsid w:val="00760C4B"/>
    <w:rsid w:val="0076108F"/>
    <w:rsid w:val="00761D6E"/>
    <w:rsid w:val="00763039"/>
    <w:rsid w:val="00763E70"/>
    <w:rsid w:val="00763F4B"/>
    <w:rsid w:val="007648D7"/>
    <w:rsid w:val="00765DBC"/>
    <w:rsid w:val="00765F29"/>
    <w:rsid w:val="0076601C"/>
    <w:rsid w:val="00766059"/>
    <w:rsid w:val="00766C2A"/>
    <w:rsid w:val="00770D9A"/>
    <w:rsid w:val="00771F79"/>
    <w:rsid w:val="00772065"/>
    <w:rsid w:val="00774564"/>
    <w:rsid w:val="00774850"/>
    <w:rsid w:val="007754FE"/>
    <w:rsid w:val="00776605"/>
    <w:rsid w:val="00776A53"/>
    <w:rsid w:val="00777849"/>
    <w:rsid w:val="007778B3"/>
    <w:rsid w:val="007808DB"/>
    <w:rsid w:val="00780B4F"/>
    <w:rsid w:val="00780C0E"/>
    <w:rsid w:val="00780F62"/>
    <w:rsid w:val="00781540"/>
    <w:rsid w:val="00782719"/>
    <w:rsid w:val="00782B73"/>
    <w:rsid w:val="007839F6"/>
    <w:rsid w:val="00785C8E"/>
    <w:rsid w:val="007863CD"/>
    <w:rsid w:val="007926B5"/>
    <w:rsid w:val="00792E28"/>
    <w:rsid w:val="0079400E"/>
    <w:rsid w:val="00794683"/>
    <w:rsid w:val="00795302"/>
    <w:rsid w:val="00796FA0"/>
    <w:rsid w:val="00797282"/>
    <w:rsid w:val="00797776"/>
    <w:rsid w:val="00797801"/>
    <w:rsid w:val="007A00CD"/>
    <w:rsid w:val="007A042B"/>
    <w:rsid w:val="007A063C"/>
    <w:rsid w:val="007A0933"/>
    <w:rsid w:val="007A3BA9"/>
    <w:rsid w:val="007A4B94"/>
    <w:rsid w:val="007A4D98"/>
    <w:rsid w:val="007A5C77"/>
    <w:rsid w:val="007B1221"/>
    <w:rsid w:val="007B16EE"/>
    <w:rsid w:val="007B2134"/>
    <w:rsid w:val="007B50A5"/>
    <w:rsid w:val="007B54AC"/>
    <w:rsid w:val="007B5E05"/>
    <w:rsid w:val="007B69E3"/>
    <w:rsid w:val="007B71AF"/>
    <w:rsid w:val="007C0DD0"/>
    <w:rsid w:val="007C421F"/>
    <w:rsid w:val="007C4C86"/>
    <w:rsid w:val="007C4D9C"/>
    <w:rsid w:val="007C63D1"/>
    <w:rsid w:val="007C6522"/>
    <w:rsid w:val="007C6987"/>
    <w:rsid w:val="007D0045"/>
    <w:rsid w:val="007D08DC"/>
    <w:rsid w:val="007D123D"/>
    <w:rsid w:val="007D1D8A"/>
    <w:rsid w:val="007D1FE8"/>
    <w:rsid w:val="007D2C5E"/>
    <w:rsid w:val="007D2F03"/>
    <w:rsid w:val="007D379A"/>
    <w:rsid w:val="007D452A"/>
    <w:rsid w:val="007E1816"/>
    <w:rsid w:val="007E1E01"/>
    <w:rsid w:val="007E4037"/>
    <w:rsid w:val="007E4D2F"/>
    <w:rsid w:val="007E5FDC"/>
    <w:rsid w:val="007E604E"/>
    <w:rsid w:val="007E62C8"/>
    <w:rsid w:val="007E63D6"/>
    <w:rsid w:val="007F000B"/>
    <w:rsid w:val="007F22A8"/>
    <w:rsid w:val="007F2D31"/>
    <w:rsid w:val="007F2FD2"/>
    <w:rsid w:val="007F346E"/>
    <w:rsid w:val="007F471D"/>
    <w:rsid w:val="007F4B9E"/>
    <w:rsid w:val="007F5647"/>
    <w:rsid w:val="007F565C"/>
    <w:rsid w:val="007F634D"/>
    <w:rsid w:val="008003F3"/>
    <w:rsid w:val="00801A6A"/>
    <w:rsid w:val="00803E2F"/>
    <w:rsid w:val="00805FCB"/>
    <w:rsid w:val="00806424"/>
    <w:rsid w:val="00806A92"/>
    <w:rsid w:val="00811841"/>
    <w:rsid w:val="00814AB5"/>
    <w:rsid w:val="00815E3C"/>
    <w:rsid w:val="00816DEE"/>
    <w:rsid w:val="00816F0E"/>
    <w:rsid w:val="008204CD"/>
    <w:rsid w:val="008211DD"/>
    <w:rsid w:val="00821433"/>
    <w:rsid w:val="008238D6"/>
    <w:rsid w:val="00824967"/>
    <w:rsid w:val="00825572"/>
    <w:rsid w:val="00826802"/>
    <w:rsid w:val="008268DD"/>
    <w:rsid w:val="0083378C"/>
    <w:rsid w:val="008338ED"/>
    <w:rsid w:val="00833B69"/>
    <w:rsid w:val="00833C76"/>
    <w:rsid w:val="00833E93"/>
    <w:rsid w:val="0083521D"/>
    <w:rsid w:val="0083544D"/>
    <w:rsid w:val="00836CC7"/>
    <w:rsid w:val="00837DD7"/>
    <w:rsid w:val="00842E6E"/>
    <w:rsid w:val="008433C6"/>
    <w:rsid w:val="00843A15"/>
    <w:rsid w:val="0084491E"/>
    <w:rsid w:val="008479BF"/>
    <w:rsid w:val="00852C47"/>
    <w:rsid w:val="00853328"/>
    <w:rsid w:val="0085464F"/>
    <w:rsid w:val="00854DB8"/>
    <w:rsid w:val="008563D6"/>
    <w:rsid w:val="008602F6"/>
    <w:rsid w:val="00860336"/>
    <w:rsid w:val="00861201"/>
    <w:rsid w:val="00862A5B"/>
    <w:rsid w:val="00864E31"/>
    <w:rsid w:val="00866BFB"/>
    <w:rsid w:val="00866EDB"/>
    <w:rsid w:val="0086756C"/>
    <w:rsid w:val="00867597"/>
    <w:rsid w:val="00867CA2"/>
    <w:rsid w:val="00867E8E"/>
    <w:rsid w:val="0087540E"/>
    <w:rsid w:val="00875797"/>
    <w:rsid w:val="00876239"/>
    <w:rsid w:val="00876A7B"/>
    <w:rsid w:val="008813EE"/>
    <w:rsid w:val="0088178B"/>
    <w:rsid w:val="00881A25"/>
    <w:rsid w:val="00881CF3"/>
    <w:rsid w:val="00881F3D"/>
    <w:rsid w:val="00884A7E"/>
    <w:rsid w:val="00884ED4"/>
    <w:rsid w:val="008868D7"/>
    <w:rsid w:val="00886B30"/>
    <w:rsid w:val="00886E6E"/>
    <w:rsid w:val="00887D0C"/>
    <w:rsid w:val="00890978"/>
    <w:rsid w:val="00890C84"/>
    <w:rsid w:val="00890CCD"/>
    <w:rsid w:val="00891942"/>
    <w:rsid w:val="00891FB5"/>
    <w:rsid w:val="0089271D"/>
    <w:rsid w:val="0089361F"/>
    <w:rsid w:val="0089362D"/>
    <w:rsid w:val="00894973"/>
    <w:rsid w:val="00895445"/>
    <w:rsid w:val="00896E42"/>
    <w:rsid w:val="00896F7D"/>
    <w:rsid w:val="008977B4"/>
    <w:rsid w:val="008A3AF9"/>
    <w:rsid w:val="008A3B83"/>
    <w:rsid w:val="008A3E99"/>
    <w:rsid w:val="008A4A55"/>
    <w:rsid w:val="008A5684"/>
    <w:rsid w:val="008A6829"/>
    <w:rsid w:val="008A6B07"/>
    <w:rsid w:val="008B05E5"/>
    <w:rsid w:val="008B08A4"/>
    <w:rsid w:val="008B0F9C"/>
    <w:rsid w:val="008B1908"/>
    <w:rsid w:val="008B1C88"/>
    <w:rsid w:val="008B2BA4"/>
    <w:rsid w:val="008B2D18"/>
    <w:rsid w:val="008B454D"/>
    <w:rsid w:val="008B4F7C"/>
    <w:rsid w:val="008C0620"/>
    <w:rsid w:val="008C069D"/>
    <w:rsid w:val="008C16F4"/>
    <w:rsid w:val="008C2D81"/>
    <w:rsid w:val="008C3AF6"/>
    <w:rsid w:val="008C4C09"/>
    <w:rsid w:val="008C605E"/>
    <w:rsid w:val="008D076D"/>
    <w:rsid w:val="008D2625"/>
    <w:rsid w:val="008D336B"/>
    <w:rsid w:val="008D3503"/>
    <w:rsid w:val="008D4125"/>
    <w:rsid w:val="008D5233"/>
    <w:rsid w:val="008D5514"/>
    <w:rsid w:val="008D5C5B"/>
    <w:rsid w:val="008D683B"/>
    <w:rsid w:val="008D7C2E"/>
    <w:rsid w:val="008D7ED3"/>
    <w:rsid w:val="008E1A29"/>
    <w:rsid w:val="008E26D1"/>
    <w:rsid w:val="008E3539"/>
    <w:rsid w:val="008E4A61"/>
    <w:rsid w:val="008E5417"/>
    <w:rsid w:val="008E6078"/>
    <w:rsid w:val="008E653F"/>
    <w:rsid w:val="008E67F5"/>
    <w:rsid w:val="008E7BE2"/>
    <w:rsid w:val="008E7E28"/>
    <w:rsid w:val="008F2946"/>
    <w:rsid w:val="008F2B0D"/>
    <w:rsid w:val="008F3CE4"/>
    <w:rsid w:val="008F6006"/>
    <w:rsid w:val="008F6D53"/>
    <w:rsid w:val="008F6DA2"/>
    <w:rsid w:val="00900217"/>
    <w:rsid w:val="00900D6E"/>
    <w:rsid w:val="0090135D"/>
    <w:rsid w:val="0090173C"/>
    <w:rsid w:val="009025EC"/>
    <w:rsid w:val="00903800"/>
    <w:rsid w:val="00903BE8"/>
    <w:rsid w:val="009069B4"/>
    <w:rsid w:val="00907347"/>
    <w:rsid w:val="00907A08"/>
    <w:rsid w:val="00907AB7"/>
    <w:rsid w:val="0091021E"/>
    <w:rsid w:val="00910AC7"/>
    <w:rsid w:val="00911693"/>
    <w:rsid w:val="0091226E"/>
    <w:rsid w:val="00912B70"/>
    <w:rsid w:val="00913C55"/>
    <w:rsid w:val="0091463B"/>
    <w:rsid w:val="00915D9E"/>
    <w:rsid w:val="009168CE"/>
    <w:rsid w:val="009168F6"/>
    <w:rsid w:val="0092205F"/>
    <w:rsid w:val="00922420"/>
    <w:rsid w:val="00923E8A"/>
    <w:rsid w:val="0092636C"/>
    <w:rsid w:val="009303B1"/>
    <w:rsid w:val="009318AD"/>
    <w:rsid w:val="009323F2"/>
    <w:rsid w:val="00932C4F"/>
    <w:rsid w:val="00933A7D"/>
    <w:rsid w:val="00934DDE"/>
    <w:rsid w:val="00935815"/>
    <w:rsid w:val="009365B6"/>
    <w:rsid w:val="00936FE1"/>
    <w:rsid w:val="009376D8"/>
    <w:rsid w:val="00940CE4"/>
    <w:rsid w:val="009416E8"/>
    <w:rsid w:val="0094275C"/>
    <w:rsid w:val="00942E1F"/>
    <w:rsid w:val="00943102"/>
    <w:rsid w:val="00943F2C"/>
    <w:rsid w:val="009443FD"/>
    <w:rsid w:val="00945862"/>
    <w:rsid w:val="00945956"/>
    <w:rsid w:val="00945A27"/>
    <w:rsid w:val="00946D33"/>
    <w:rsid w:val="00950D54"/>
    <w:rsid w:val="00952A95"/>
    <w:rsid w:val="00954E13"/>
    <w:rsid w:val="0095651E"/>
    <w:rsid w:val="00957051"/>
    <w:rsid w:val="00957B60"/>
    <w:rsid w:val="009622D1"/>
    <w:rsid w:val="00962F68"/>
    <w:rsid w:val="00963531"/>
    <w:rsid w:val="00964253"/>
    <w:rsid w:val="0096535B"/>
    <w:rsid w:val="00965CB6"/>
    <w:rsid w:val="00966C43"/>
    <w:rsid w:val="00966DFD"/>
    <w:rsid w:val="009672AC"/>
    <w:rsid w:val="00967A36"/>
    <w:rsid w:val="00970BFF"/>
    <w:rsid w:val="009711C5"/>
    <w:rsid w:val="009727B0"/>
    <w:rsid w:val="009739B6"/>
    <w:rsid w:val="00973DF3"/>
    <w:rsid w:val="00974D62"/>
    <w:rsid w:val="00976214"/>
    <w:rsid w:val="00977661"/>
    <w:rsid w:val="00977D27"/>
    <w:rsid w:val="009825ED"/>
    <w:rsid w:val="00982747"/>
    <w:rsid w:val="00983611"/>
    <w:rsid w:val="00983F37"/>
    <w:rsid w:val="009851EC"/>
    <w:rsid w:val="009866BA"/>
    <w:rsid w:val="0098725B"/>
    <w:rsid w:val="00990348"/>
    <w:rsid w:val="0099072F"/>
    <w:rsid w:val="00990933"/>
    <w:rsid w:val="009910E6"/>
    <w:rsid w:val="009917F7"/>
    <w:rsid w:val="00991C8E"/>
    <w:rsid w:val="00992EC1"/>
    <w:rsid w:val="00993C66"/>
    <w:rsid w:val="009957AC"/>
    <w:rsid w:val="009964D5"/>
    <w:rsid w:val="009A14D1"/>
    <w:rsid w:val="009A2766"/>
    <w:rsid w:val="009A2C59"/>
    <w:rsid w:val="009A2DB2"/>
    <w:rsid w:val="009A3683"/>
    <w:rsid w:val="009A4174"/>
    <w:rsid w:val="009A49A0"/>
    <w:rsid w:val="009A535A"/>
    <w:rsid w:val="009A5753"/>
    <w:rsid w:val="009A612C"/>
    <w:rsid w:val="009A68B1"/>
    <w:rsid w:val="009B0E68"/>
    <w:rsid w:val="009B0F24"/>
    <w:rsid w:val="009B31C7"/>
    <w:rsid w:val="009B3660"/>
    <w:rsid w:val="009B5EE3"/>
    <w:rsid w:val="009B682D"/>
    <w:rsid w:val="009B7FBD"/>
    <w:rsid w:val="009C0066"/>
    <w:rsid w:val="009C06CC"/>
    <w:rsid w:val="009C08CD"/>
    <w:rsid w:val="009C1836"/>
    <w:rsid w:val="009C1AD3"/>
    <w:rsid w:val="009C2D29"/>
    <w:rsid w:val="009C336E"/>
    <w:rsid w:val="009C3E30"/>
    <w:rsid w:val="009C7ABE"/>
    <w:rsid w:val="009D030C"/>
    <w:rsid w:val="009D158C"/>
    <w:rsid w:val="009D15EB"/>
    <w:rsid w:val="009D2247"/>
    <w:rsid w:val="009D25F1"/>
    <w:rsid w:val="009D2B91"/>
    <w:rsid w:val="009D328E"/>
    <w:rsid w:val="009D57C0"/>
    <w:rsid w:val="009D6F01"/>
    <w:rsid w:val="009D7916"/>
    <w:rsid w:val="009D7CD2"/>
    <w:rsid w:val="009E02E3"/>
    <w:rsid w:val="009E16D8"/>
    <w:rsid w:val="009E27C3"/>
    <w:rsid w:val="009E33A3"/>
    <w:rsid w:val="009E3845"/>
    <w:rsid w:val="009E44DB"/>
    <w:rsid w:val="009E5926"/>
    <w:rsid w:val="009E5D14"/>
    <w:rsid w:val="009E7345"/>
    <w:rsid w:val="009F0332"/>
    <w:rsid w:val="009F041E"/>
    <w:rsid w:val="009F0436"/>
    <w:rsid w:val="009F091D"/>
    <w:rsid w:val="009F1233"/>
    <w:rsid w:val="009F1464"/>
    <w:rsid w:val="009F14B5"/>
    <w:rsid w:val="009F2793"/>
    <w:rsid w:val="009F27CA"/>
    <w:rsid w:val="009F2DA4"/>
    <w:rsid w:val="009F4656"/>
    <w:rsid w:val="009F5C73"/>
    <w:rsid w:val="009F7178"/>
    <w:rsid w:val="009F7A8E"/>
    <w:rsid w:val="00A00455"/>
    <w:rsid w:val="00A007D0"/>
    <w:rsid w:val="00A01B59"/>
    <w:rsid w:val="00A01FB3"/>
    <w:rsid w:val="00A02FA4"/>
    <w:rsid w:val="00A04248"/>
    <w:rsid w:val="00A04801"/>
    <w:rsid w:val="00A052CD"/>
    <w:rsid w:val="00A05454"/>
    <w:rsid w:val="00A079DA"/>
    <w:rsid w:val="00A10610"/>
    <w:rsid w:val="00A10BD1"/>
    <w:rsid w:val="00A11B77"/>
    <w:rsid w:val="00A13535"/>
    <w:rsid w:val="00A13FEE"/>
    <w:rsid w:val="00A14AAD"/>
    <w:rsid w:val="00A14B1C"/>
    <w:rsid w:val="00A15EAC"/>
    <w:rsid w:val="00A16556"/>
    <w:rsid w:val="00A16E3F"/>
    <w:rsid w:val="00A177DF"/>
    <w:rsid w:val="00A1782F"/>
    <w:rsid w:val="00A178DC"/>
    <w:rsid w:val="00A17B66"/>
    <w:rsid w:val="00A20932"/>
    <w:rsid w:val="00A20DA0"/>
    <w:rsid w:val="00A22B49"/>
    <w:rsid w:val="00A23F22"/>
    <w:rsid w:val="00A23F78"/>
    <w:rsid w:val="00A24716"/>
    <w:rsid w:val="00A24B93"/>
    <w:rsid w:val="00A277C4"/>
    <w:rsid w:val="00A27C7D"/>
    <w:rsid w:val="00A27EA9"/>
    <w:rsid w:val="00A30A32"/>
    <w:rsid w:val="00A34114"/>
    <w:rsid w:val="00A35DFA"/>
    <w:rsid w:val="00A372BA"/>
    <w:rsid w:val="00A4144F"/>
    <w:rsid w:val="00A4157A"/>
    <w:rsid w:val="00A41718"/>
    <w:rsid w:val="00A425DD"/>
    <w:rsid w:val="00A442E6"/>
    <w:rsid w:val="00A45896"/>
    <w:rsid w:val="00A45C27"/>
    <w:rsid w:val="00A46885"/>
    <w:rsid w:val="00A46B04"/>
    <w:rsid w:val="00A47835"/>
    <w:rsid w:val="00A5106C"/>
    <w:rsid w:val="00A51288"/>
    <w:rsid w:val="00A51B64"/>
    <w:rsid w:val="00A522CC"/>
    <w:rsid w:val="00A528BF"/>
    <w:rsid w:val="00A52F5D"/>
    <w:rsid w:val="00A56454"/>
    <w:rsid w:val="00A60CAB"/>
    <w:rsid w:val="00A673CE"/>
    <w:rsid w:val="00A70999"/>
    <w:rsid w:val="00A71642"/>
    <w:rsid w:val="00A726E8"/>
    <w:rsid w:val="00A72D91"/>
    <w:rsid w:val="00A7418D"/>
    <w:rsid w:val="00A74287"/>
    <w:rsid w:val="00A74ACF"/>
    <w:rsid w:val="00A75C9B"/>
    <w:rsid w:val="00A767B1"/>
    <w:rsid w:val="00A769D7"/>
    <w:rsid w:val="00A771DB"/>
    <w:rsid w:val="00A77EA3"/>
    <w:rsid w:val="00A80B8D"/>
    <w:rsid w:val="00A81EB9"/>
    <w:rsid w:val="00A854FF"/>
    <w:rsid w:val="00A86638"/>
    <w:rsid w:val="00A87319"/>
    <w:rsid w:val="00A874BB"/>
    <w:rsid w:val="00A87C4F"/>
    <w:rsid w:val="00A87C56"/>
    <w:rsid w:val="00A902A0"/>
    <w:rsid w:val="00A93279"/>
    <w:rsid w:val="00A95805"/>
    <w:rsid w:val="00AA16A8"/>
    <w:rsid w:val="00AA3F8F"/>
    <w:rsid w:val="00AA5488"/>
    <w:rsid w:val="00AA6821"/>
    <w:rsid w:val="00AB01E7"/>
    <w:rsid w:val="00AB089D"/>
    <w:rsid w:val="00AB159E"/>
    <w:rsid w:val="00AB22E5"/>
    <w:rsid w:val="00AB4E7B"/>
    <w:rsid w:val="00AB6547"/>
    <w:rsid w:val="00AB71E9"/>
    <w:rsid w:val="00AB72E0"/>
    <w:rsid w:val="00AB7BC1"/>
    <w:rsid w:val="00AC47D7"/>
    <w:rsid w:val="00AC5D7D"/>
    <w:rsid w:val="00AC7D26"/>
    <w:rsid w:val="00AD038A"/>
    <w:rsid w:val="00AD045C"/>
    <w:rsid w:val="00AD0C75"/>
    <w:rsid w:val="00AD18B7"/>
    <w:rsid w:val="00AD268F"/>
    <w:rsid w:val="00AD2949"/>
    <w:rsid w:val="00AD38C5"/>
    <w:rsid w:val="00AD427D"/>
    <w:rsid w:val="00AD573D"/>
    <w:rsid w:val="00AD5956"/>
    <w:rsid w:val="00AD62B9"/>
    <w:rsid w:val="00AD7650"/>
    <w:rsid w:val="00AE1889"/>
    <w:rsid w:val="00AE2C0D"/>
    <w:rsid w:val="00AE36B0"/>
    <w:rsid w:val="00AE49D1"/>
    <w:rsid w:val="00AE4C5B"/>
    <w:rsid w:val="00AE5B5D"/>
    <w:rsid w:val="00AE612F"/>
    <w:rsid w:val="00AF13B2"/>
    <w:rsid w:val="00AF1CB1"/>
    <w:rsid w:val="00AF4EAB"/>
    <w:rsid w:val="00AF520E"/>
    <w:rsid w:val="00AF583B"/>
    <w:rsid w:val="00AF7AAB"/>
    <w:rsid w:val="00B00FA9"/>
    <w:rsid w:val="00B010EE"/>
    <w:rsid w:val="00B0251B"/>
    <w:rsid w:val="00B0378F"/>
    <w:rsid w:val="00B046C0"/>
    <w:rsid w:val="00B04C4A"/>
    <w:rsid w:val="00B0561B"/>
    <w:rsid w:val="00B07787"/>
    <w:rsid w:val="00B07F2A"/>
    <w:rsid w:val="00B108DF"/>
    <w:rsid w:val="00B10DE7"/>
    <w:rsid w:val="00B11006"/>
    <w:rsid w:val="00B11818"/>
    <w:rsid w:val="00B11D66"/>
    <w:rsid w:val="00B12F14"/>
    <w:rsid w:val="00B1309B"/>
    <w:rsid w:val="00B13A05"/>
    <w:rsid w:val="00B13BEF"/>
    <w:rsid w:val="00B1420F"/>
    <w:rsid w:val="00B15E9B"/>
    <w:rsid w:val="00B17F26"/>
    <w:rsid w:val="00B2057C"/>
    <w:rsid w:val="00B21A82"/>
    <w:rsid w:val="00B23BFC"/>
    <w:rsid w:val="00B23D25"/>
    <w:rsid w:val="00B2471D"/>
    <w:rsid w:val="00B259F2"/>
    <w:rsid w:val="00B260F6"/>
    <w:rsid w:val="00B263B8"/>
    <w:rsid w:val="00B273DC"/>
    <w:rsid w:val="00B27C69"/>
    <w:rsid w:val="00B27CC9"/>
    <w:rsid w:val="00B30B0D"/>
    <w:rsid w:val="00B31BF7"/>
    <w:rsid w:val="00B322D6"/>
    <w:rsid w:val="00B324CD"/>
    <w:rsid w:val="00B325F3"/>
    <w:rsid w:val="00B337EF"/>
    <w:rsid w:val="00B34389"/>
    <w:rsid w:val="00B3464E"/>
    <w:rsid w:val="00B35FBD"/>
    <w:rsid w:val="00B36720"/>
    <w:rsid w:val="00B36C6C"/>
    <w:rsid w:val="00B37286"/>
    <w:rsid w:val="00B41231"/>
    <w:rsid w:val="00B41A42"/>
    <w:rsid w:val="00B45B22"/>
    <w:rsid w:val="00B4672C"/>
    <w:rsid w:val="00B46A17"/>
    <w:rsid w:val="00B47AE1"/>
    <w:rsid w:val="00B5050A"/>
    <w:rsid w:val="00B5056C"/>
    <w:rsid w:val="00B51734"/>
    <w:rsid w:val="00B51D1E"/>
    <w:rsid w:val="00B52408"/>
    <w:rsid w:val="00B52911"/>
    <w:rsid w:val="00B53474"/>
    <w:rsid w:val="00B53798"/>
    <w:rsid w:val="00B53B1F"/>
    <w:rsid w:val="00B564DC"/>
    <w:rsid w:val="00B56989"/>
    <w:rsid w:val="00B5786D"/>
    <w:rsid w:val="00B57F3C"/>
    <w:rsid w:val="00B57FA4"/>
    <w:rsid w:val="00B60502"/>
    <w:rsid w:val="00B608E8"/>
    <w:rsid w:val="00B62402"/>
    <w:rsid w:val="00B65287"/>
    <w:rsid w:val="00B65DB4"/>
    <w:rsid w:val="00B66BF5"/>
    <w:rsid w:val="00B67BDE"/>
    <w:rsid w:val="00B7017F"/>
    <w:rsid w:val="00B7183B"/>
    <w:rsid w:val="00B71EB4"/>
    <w:rsid w:val="00B74699"/>
    <w:rsid w:val="00B747C9"/>
    <w:rsid w:val="00B76069"/>
    <w:rsid w:val="00B7798F"/>
    <w:rsid w:val="00B77CD9"/>
    <w:rsid w:val="00B81162"/>
    <w:rsid w:val="00B844D2"/>
    <w:rsid w:val="00B8582E"/>
    <w:rsid w:val="00B85F77"/>
    <w:rsid w:val="00B86144"/>
    <w:rsid w:val="00B86A55"/>
    <w:rsid w:val="00B8763B"/>
    <w:rsid w:val="00B90B6F"/>
    <w:rsid w:val="00B93E7B"/>
    <w:rsid w:val="00B96226"/>
    <w:rsid w:val="00B962D8"/>
    <w:rsid w:val="00B97462"/>
    <w:rsid w:val="00B97A4A"/>
    <w:rsid w:val="00BA2531"/>
    <w:rsid w:val="00BA2736"/>
    <w:rsid w:val="00BA2AE4"/>
    <w:rsid w:val="00BA31FA"/>
    <w:rsid w:val="00BA3E2B"/>
    <w:rsid w:val="00BA3E67"/>
    <w:rsid w:val="00BA4B4C"/>
    <w:rsid w:val="00BA542A"/>
    <w:rsid w:val="00BA727E"/>
    <w:rsid w:val="00BA7B47"/>
    <w:rsid w:val="00BA7FD5"/>
    <w:rsid w:val="00BB01FA"/>
    <w:rsid w:val="00BB025B"/>
    <w:rsid w:val="00BB192D"/>
    <w:rsid w:val="00BB2E1E"/>
    <w:rsid w:val="00BB3228"/>
    <w:rsid w:val="00BB344C"/>
    <w:rsid w:val="00BB58C8"/>
    <w:rsid w:val="00BB633E"/>
    <w:rsid w:val="00BC1E4D"/>
    <w:rsid w:val="00BC2DC1"/>
    <w:rsid w:val="00BC33B0"/>
    <w:rsid w:val="00BC581B"/>
    <w:rsid w:val="00BC667F"/>
    <w:rsid w:val="00BC67F8"/>
    <w:rsid w:val="00BC698E"/>
    <w:rsid w:val="00BD0D18"/>
    <w:rsid w:val="00BD19AB"/>
    <w:rsid w:val="00BD2670"/>
    <w:rsid w:val="00BD331D"/>
    <w:rsid w:val="00BD3359"/>
    <w:rsid w:val="00BD4701"/>
    <w:rsid w:val="00BD581D"/>
    <w:rsid w:val="00BD594A"/>
    <w:rsid w:val="00BD5C08"/>
    <w:rsid w:val="00BD6083"/>
    <w:rsid w:val="00BD6806"/>
    <w:rsid w:val="00BE1EB5"/>
    <w:rsid w:val="00BE22E5"/>
    <w:rsid w:val="00BE40BA"/>
    <w:rsid w:val="00BE44D8"/>
    <w:rsid w:val="00BE476E"/>
    <w:rsid w:val="00BE5874"/>
    <w:rsid w:val="00BF4CC6"/>
    <w:rsid w:val="00BF5CA0"/>
    <w:rsid w:val="00BF5F84"/>
    <w:rsid w:val="00BF685E"/>
    <w:rsid w:val="00BF6907"/>
    <w:rsid w:val="00BF6E45"/>
    <w:rsid w:val="00C053D9"/>
    <w:rsid w:val="00C06665"/>
    <w:rsid w:val="00C066E9"/>
    <w:rsid w:val="00C0784F"/>
    <w:rsid w:val="00C13FBD"/>
    <w:rsid w:val="00C14F51"/>
    <w:rsid w:val="00C1531B"/>
    <w:rsid w:val="00C17745"/>
    <w:rsid w:val="00C20870"/>
    <w:rsid w:val="00C20C28"/>
    <w:rsid w:val="00C21B03"/>
    <w:rsid w:val="00C2408B"/>
    <w:rsid w:val="00C24BD1"/>
    <w:rsid w:val="00C27659"/>
    <w:rsid w:val="00C30E90"/>
    <w:rsid w:val="00C327BD"/>
    <w:rsid w:val="00C32823"/>
    <w:rsid w:val="00C33879"/>
    <w:rsid w:val="00C351CE"/>
    <w:rsid w:val="00C363F9"/>
    <w:rsid w:val="00C3676F"/>
    <w:rsid w:val="00C36D6C"/>
    <w:rsid w:val="00C36F7D"/>
    <w:rsid w:val="00C3750E"/>
    <w:rsid w:val="00C41B0B"/>
    <w:rsid w:val="00C41CBB"/>
    <w:rsid w:val="00C45058"/>
    <w:rsid w:val="00C45244"/>
    <w:rsid w:val="00C45F30"/>
    <w:rsid w:val="00C4606E"/>
    <w:rsid w:val="00C4648A"/>
    <w:rsid w:val="00C46C8E"/>
    <w:rsid w:val="00C46CBD"/>
    <w:rsid w:val="00C5006C"/>
    <w:rsid w:val="00C506FB"/>
    <w:rsid w:val="00C50777"/>
    <w:rsid w:val="00C50BAC"/>
    <w:rsid w:val="00C51098"/>
    <w:rsid w:val="00C52DAD"/>
    <w:rsid w:val="00C52EB2"/>
    <w:rsid w:val="00C5404C"/>
    <w:rsid w:val="00C5455C"/>
    <w:rsid w:val="00C5518A"/>
    <w:rsid w:val="00C56825"/>
    <w:rsid w:val="00C573C9"/>
    <w:rsid w:val="00C60BA6"/>
    <w:rsid w:val="00C616B5"/>
    <w:rsid w:val="00C62609"/>
    <w:rsid w:val="00C62915"/>
    <w:rsid w:val="00C64B80"/>
    <w:rsid w:val="00C654AC"/>
    <w:rsid w:val="00C657BC"/>
    <w:rsid w:val="00C661F4"/>
    <w:rsid w:val="00C6640E"/>
    <w:rsid w:val="00C67783"/>
    <w:rsid w:val="00C67F34"/>
    <w:rsid w:val="00C70927"/>
    <w:rsid w:val="00C70C29"/>
    <w:rsid w:val="00C70D51"/>
    <w:rsid w:val="00C7134C"/>
    <w:rsid w:val="00C71A0D"/>
    <w:rsid w:val="00C72811"/>
    <w:rsid w:val="00C72A1C"/>
    <w:rsid w:val="00C761EB"/>
    <w:rsid w:val="00C77DB8"/>
    <w:rsid w:val="00C83935"/>
    <w:rsid w:val="00C84748"/>
    <w:rsid w:val="00C87DB8"/>
    <w:rsid w:val="00C9277B"/>
    <w:rsid w:val="00C92873"/>
    <w:rsid w:val="00C93536"/>
    <w:rsid w:val="00C944E5"/>
    <w:rsid w:val="00C951B2"/>
    <w:rsid w:val="00C95763"/>
    <w:rsid w:val="00C964BF"/>
    <w:rsid w:val="00C9669F"/>
    <w:rsid w:val="00C974BD"/>
    <w:rsid w:val="00C977E4"/>
    <w:rsid w:val="00C97BED"/>
    <w:rsid w:val="00C97EAE"/>
    <w:rsid w:val="00CA0EE4"/>
    <w:rsid w:val="00CA2780"/>
    <w:rsid w:val="00CA3D19"/>
    <w:rsid w:val="00CA4C79"/>
    <w:rsid w:val="00CA5FC9"/>
    <w:rsid w:val="00CA6D0B"/>
    <w:rsid w:val="00CA7601"/>
    <w:rsid w:val="00CB0622"/>
    <w:rsid w:val="00CB36CE"/>
    <w:rsid w:val="00CB4154"/>
    <w:rsid w:val="00CB58F1"/>
    <w:rsid w:val="00CB63DF"/>
    <w:rsid w:val="00CB6DD7"/>
    <w:rsid w:val="00CB706F"/>
    <w:rsid w:val="00CC38F7"/>
    <w:rsid w:val="00CC5AF4"/>
    <w:rsid w:val="00CC6018"/>
    <w:rsid w:val="00CC742B"/>
    <w:rsid w:val="00CD0D04"/>
    <w:rsid w:val="00CD0F79"/>
    <w:rsid w:val="00CD1674"/>
    <w:rsid w:val="00CD179B"/>
    <w:rsid w:val="00CD1AE9"/>
    <w:rsid w:val="00CD2120"/>
    <w:rsid w:val="00CD236D"/>
    <w:rsid w:val="00CD2AEE"/>
    <w:rsid w:val="00CD2F66"/>
    <w:rsid w:val="00CD4015"/>
    <w:rsid w:val="00CD4140"/>
    <w:rsid w:val="00CD484A"/>
    <w:rsid w:val="00CD51C4"/>
    <w:rsid w:val="00CD5684"/>
    <w:rsid w:val="00CD5B52"/>
    <w:rsid w:val="00CD5D1E"/>
    <w:rsid w:val="00CD612D"/>
    <w:rsid w:val="00CE0061"/>
    <w:rsid w:val="00CE0C7C"/>
    <w:rsid w:val="00CE0F00"/>
    <w:rsid w:val="00CE1130"/>
    <w:rsid w:val="00CE1E9E"/>
    <w:rsid w:val="00CE3AAC"/>
    <w:rsid w:val="00CE49B8"/>
    <w:rsid w:val="00CE4E14"/>
    <w:rsid w:val="00CE548C"/>
    <w:rsid w:val="00CE5CEF"/>
    <w:rsid w:val="00CE5E89"/>
    <w:rsid w:val="00CE5F66"/>
    <w:rsid w:val="00CF0F6F"/>
    <w:rsid w:val="00CF1ADC"/>
    <w:rsid w:val="00CF1DF6"/>
    <w:rsid w:val="00CF230D"/>
    <w:rsid w:val="00CF4042"/>
    <w:rsid w:val="00CF44A4"/>
    <w:rsid w:val="00CF5A7C"/>
    <w:rsid w:val="00CF5DB5"/>
    <w:rsid w:val="00CF6A78"/>
    <w:rsid w:val="00D0079C"/>
    <w:rsid w:val="00D01076"/>
    <w:rsid w:val="00D01A3A"/>
    <w:rsid w:val="00D01ADF"/>
    <w:rsid w:val="00D057A8"/>
    <w:rsid w:val="00D0689F"/>
    <w:rsid w:val="00D10FA7"/>
    <w:rsid w:val="00D11B02"/>
    <w:rsid w:val="00D121D8"/>
    <w:rsid w:val="00D12CD5"/>
    <w:rsid w:val="00D13DDA"/>
    <w:rsid w:val="00D140F0"/>
    <w:rsid w:val="00D14261"/>
    <w:rsid w:val="00D14B89"/>
    <w:rsid w:val="00D14F63"/>
    <w:rsid w:val="00D1511D"/>
    <w:rsid w:val="00D15678"/>
    <w:rsid w:val="00D1795C"/>
    <w:rsid w:val="00D17FA5"/>
    <w:rsid w:val="00D2114E"/>
    <w:rsid w:val="00D2171D"/>
    <w:rsid w:val="00D22425"/>
    <w:rsid w:val="00D249E5"/>
    <w:rsid w:val="00D25659"/>
    <w:rsid w:val="00D25851"/>
    <w:rsid w:val="00D261F4"/>
    <w:rsid w:val="00D26973"/>
    <w:rsid w:val="00D277E9"/>
    <w:rsid w:val="00D31046"/>
    <w:rsid w:val="00D32112"/>
    <w:rsid w:val="00D3281E"/>
    <w:rsid w:val="00D33103"/>
    <w:rsid w:val="00D345F0"/>
    <w:rsid w:val="00D3790D"/>
    <w:rsid w:val="00D41A35"/>
    <w:rsid w:val="00D41D38"/>
    <w:rsid w:val="00D433E9"/>
    <w:rsid w:val="00D43B52"/>
    <w:rsid w:val="00D43C02"/>
    <w:rsid w:val="00D4400A"/>
    <w:rsid w:val="00D456C8"/>
    <w:rsid w:val="00D45C6C"/>
    <w:rsid w:val="00D46528"/>
    <w:rsid w:val="00D4660E"/>
    <w:rsid w:val="00D4663B"/>
    <w:rsid w:val="00D466BC"/>
    <w:rsid w:val="00D46E30"/>
    <w:rsid w:val="00D47DD3"/>
    <w:rsid w:val="00D50121"/>
    <w:rsid w:val="00D50DC0"/>
    <w:rsid w:val="00D511FD"/>
    <w:rsid w:val="00D51C2C"/>
    <w:rsid w:val="00D52767"/>
    <w:rsid w:val="00D54390"/>
    <w:rsid w:val="00D54629"/>
    <w:rsid w:val="00D54FA5"/>
    <w:rsid w:val="00D566DA"/>
    <w:rsid w:val="00D61974"/>
    <w:rsid w:val="00D622BF"/>
    <w:rsid w:val="00D627B5"/>
    <w:rsid w:val="00D638AC"/>
    <w:rsid w:val="00D63BCD"/>
    <w:rsid w:val="00D64DC1"/>
    <w:rsid w:val="00D65799"/>
    <w:rsid w:val="00D65B5E"/>
    <w:rsid w:val="00D66F62"/>
    <w:rsid w:val="00D701A1"/>
    <w:rsid w:val="00D71465"/>
    <w:rsid w:val="00D71F05"/>
    <w:rsid w:val="00D723A7"/>
    <w:rsid w:val="00D72BA6"/>
    <w:rsid w:val="00D7440D"/>
    <w:rsid w:val="00D76991"/>
    <w:rsid w:val="00D81CFB"/>
    <w:rsid w:val="00D82177"/>
    <w:rsid w:val="00D82CDB"/>
    <w:rsid w:val="00D82FD0"/>
    <w:rsid w:val="00D8458D"/>
    <w:rsid w:val="00D84DC5"/>
    <w:rsid w:val="00D850B8"/>
    <w:rsid w:val="00D85124"/>
    <w:rsid w:val="00D86456"/>
    <w:rsid w:val="00D86A40"/>
    <w:rsid w:val="00D87349"/>
    <w:rsid w:val="00D87383"/>
    <w:rsid w:val="00D877AC"/>
    <w:rsid w:val="00D913C6"/>
    <w:rsid w:val="00D91F2C"/>
    <w:rsid w:val="00D921F8"/>
    <w:rsid w:val="00D92341"/>
    <w:rsid w:val="00D9256A"/>
    <w:rsid w:val="00D928E2"/>
    <w:rsid w:val="00D94C64"/>
    <w:rsid w:val="00D94F00"/>
    <w:rsid w:val="00D95A75"/>
    <w:rsid w:val="00D95DF9"/>
    <w:rsid w:val="00D96556"/>
    <w:rsid w:val="00DA21C6"/>
    <w:rsid w:val="00DA2DB5"/>
    <w:rsid w:val="00DA3277"/>
    <w:rsid w:val="00DA3EBC"/>
    <w:rsid w:val="00DA42ED"/>
    <w:rsid w:val="00DA53BB"/>
    <w:rsid w:val="00DA5AFD"/>
    <w:rsid w:val="00DA659F"/>
    <w:rsid w:val="00DA70BE"/>
    <w:rsid w:val="00DA7468"/>
    <w:rsid w:val="00DA79BF"/>
    <w:rsid w:val="00DA7A59"/>
    <w:rsid w:val="00DB0286"/>
    <w:rsid w:val="00DB1ADD"/>
    <w:rsid w:val="00DB2FB1"/>
    <w:rsid w:val="00DB313E"/>
    <w:rsid w:val="00DB35D7"/>
    <w:rsid w:val="00DB4D95"/>
    <w:rsid w:val="00DB562D"/>
    <w:rsid w:val="00DB59AA"/>
    <w:rsid w:val="00DB5F00"/>
    <w:rsid w:val="00DB5F24"/>
    <w:rsid w:val="00DC125C"/>
    <w:rsid w:val="00DC316B"/>
    <w:rsid w:val="00DC529B"/>
    <w:rsid w:val="00DC533A"/>
    <w:rsid w:val="00DC6228"/>
    <w:rsid w:val="00DD0A47"/>
    <w:rsid w:val="00DD0ACB"/>
    <w:rsid w:val="00DD22DE"/>
    <w:rsid w:val="00DD34C1"/>
    <w:rsid w:val="00DD3C28"/>
    <w:rsid w:val="00DD4300"/>
    <w:rsid w:val="00DD43D8"/>
    <w:rsid w:val="00DD4784"/>
    <w:rsid w:val="00DD55DF"/>
    <w:rsid w:val="00DD6FA4"/>
    <w:rsid w:val="00DD7CA8"/>
    <w:rsid w:val="00DE072B"/>
    <w:rsid w:val="00DE0AEC"/>
    <w:rsid w:val="00DE0F53"/>
    <w:rsid w:val="00DE136D"/>
    <w:rsid w:val="00DE1605"/>
    <w:rsid w:val="00DE17E0"/>
    <w:rsid w:val="00DE234B"/>
    <w:rsid w:val="00DE3DD9"/>
    <w:rsid w:val="00DE44F3"/>
    <w:rsid w:val="00DE48DB"/>
    <w:rsid w:val="00DE592E"/>
    <w:rsid w:val="00DE5FB9"/>
    <w:rsid w:val="00DE6665"/>
    <w:rsid w:val="00DE69D5"/>
    <w:rsid w:val="00DE775A"/>
    <w:rsid w:val="00DE79E2"/>
    <w:rsid w:val="00DF047D"/>
    <w:rsid w:val="00DF1047"/>
    <w:rsid w:val="00DF12CF"/>
    <w:rsid w:val="00DF321E"/>
    <w:rsid w:val="00DF3C28"/>
    <w:rsid w:val="00DF5095"/>
    <w:rsid w:val="00DF5334"/>
    <w:rsid w:val="00E01280"/>
    <w:rsid w:val="00E01574"/>
    <w:rsid w:val="00E02002"/>
    <w:rsid w:val="00E02484"/>
    <w:rsid w:val="00E02525"/>
    <w:rsid w:val="00E02B3B"/>
    <w:rsid w:val="00E10727"/>
    <w:rsid w:val="00E111A9"/>
    <w:rsid w:val="00E11329"/>
    <w:rsid w:val="00E13E15"/>
    <w:rsid w:val="00E1491C"/>
    <w:rsid w:val="00E1634A"/>
    <w:rsid w:val="00E1673B"/>
    <w:rsid w:val="00E21AA0"/>
    <w:rsid w:val="00E225C0"/>
    <w:rsid w:val="00E22988"/>
    <w:rsid w:val="00E22C9E"/>
    <w:rsid w:val="00E23A7B"/>
    <w:rsid w:val="00E24520"/>
    <w:rsid w:val="00E24A93"/>
    <w:rsid w:val="00E27CCF"/>
    <w:rsid w:val="00E30141"/>
    <w:rsid w:val="00E30236"/>
    <w:rsid w:val="00E307F1"/>
    <w:rsid w:val="00E30851"/>
    <w:rsid w:val="00E30FD4"/>
    <w:rsid w:val="00E31A57"/>
    <w:rsid w:val="00E32D07"/>
    <w:rsid w:val="00E32FD8"/>
    <w:rsid w:val="00E3419D"/>
    <w:rsid w:val="00E35C6C"/>
    <w:rsid w:val="00E36B8B"/>
    <w:rsid w:val="00E37758"/>
    <w:rsid w:val="00E40110"/>
    <w:rsid w:val="00E40689"/>
    <w:rsid w:val="00E40B98"/>
    <w:rsid w:val="00E40E70"/>
    <w:rsid w:val="00E4167B"/>
    <w:rsid w:val="00E4383F"/>
    <w:rsid w:val="00E4451F"/>
    <w:rsid w:val="00E45547"/>
    <w:rsid w:val="00E47C13"/>
    <w:rsid w:val="00E50CCA"/>
    <w:rsid w:val="00E51923"/>
    <w:rsid w:val="00E51A37"/>
    <w:rsid w:val="00E537C4"/>
    <w:rsid w:val="00E54429"/>
    <w:rsid w:val="00E559BE"/>
    <w:rsid w:val="00E56D7B"/>
    <w:rsid w:val="00E57A35"/>
    <w:rsid w:val="00E6173A"/>
    <w:rsid w:val="00E624A0"/>
    <w:rsid w:val="00E62CC8"/>
    <w:rsid w:val="00E6354B"/>
    <w:rsid w:val="00E6536C"/>
    <w:rsid w:val="00E65A13"/>
    <w:rsid w:val="00E67C7D"/>
    <w:rsid w:val="00E71970"/>
    <w:rsid w:val="00E72703"/>
    <w:rsid w:val="00E73347"/>
    <w:rsid w:val="00E80EFD"/>
    <w:rsid w:val="00E8303A"/>
    <w:rsid w:val="00E843E6"/>
    <w:rsid w:val="00E84C4D"/>
    <w:rsid w:val="00E84D46"/>
    <w:rsid w:val="00E85982"/>
    <w:rsid w:val="00E85FB1"/>
    <w:rsid w:val="00E86915"/>
    <w:rsid w:val="00E869A7"/>
    <w:rsid w:val="00E86FFD"/>
    <w:rsid w:val="00E8763F"/>
    <w:rsid w:val="00E9026F"/>
    <w:rsid w:val="00E905BE"/>
    <w:rsid w:val="00E90A1C"/>
    <w:rsid w:val="00E942D2"/>
    <w:rsid w:val="00E946FE"/>
    <w:rsid w:val="00E9478F"/>
    <w:rsid w:val="00E95601"/>
    <w:rsid w:val="00E96829"/>
    <w:rsid w:val="00E96C11"/>
    <w:rsid w:val="00E9735D"/>
    <w:rsid w:val="00EA0264"/>
    <w:rsid w:val="00EA09B1"/>
    <w:rsid w:val="00EA0F7B"/>
    <w:rsid w:val="00EA1181"/>
    <w:rsid w:val="00EA1E79"/>
    <w:rsid w:val="00EA28D6"/>
    <w:rsid w:val="00EA2E32"/>
    <w:rsid w:val="00EA32B8"/>
    <w:rsid w:val="00EA49B3"/>
    <w:rsid w:val="00EA4A52"/>
    <w:rsid w:val="00EA4E45"/>
    <w:rsid w:val="00EA581A"/>
    <w:rsid w:val="00EB157D"/>
    <w:rsid w:val="00EB2573"/>
    <w:rsid w:val="00EB2D75"/>
    <w:rsid w:val="00EB303F"/>
    <w:rsid w:val="00EB3414"/>
    <w:rsid w:val="00EB4232"/>
    <w:rsid w:val="00EB48AE"/>
    <w:rsid w:val="00EB4CBE"/>
    <w:rsid w:val="00EB4DFF"/>
    <w:rsid w:val="00EB5356"/>
    <w:rsid w:val="00EB54A9"/>
    <w:rsid w:val="00EB5EB4"/>
    <w:rsid w:val="00EB6627"/>
    <w:rsid w:val="00EB7E56"/>
    <w:rsid w:val="00EC03BF"/>
    <w:rsid w:val="00EC19D4"/>
    <w:rsid w:val="00EC2F46"/>
    <w:rsid w:val="00EC3654"/>
    <w:rsid w:val="00EC37FD"/>
    <w:rsid w:val="00EC4FD3"/>
    <w:rsid w:val="00EC516D"/>
    <w:rsid w:val="00ED0F46"/>
    <w:rsid w:val="00ED2938"/>
    <w:rsid w:val="00ED2B42"/>
    <w:rsid w:val="00ED6951"/>
    <w:rsid w:val="00ED6F42"/>
    <w:rsid w:val="00ED78D1"/>
    <w:rsid w:val="00EE0741"/>
    <w:rsid w:val="00EE193A"/>
    <w:rsid w:val="00EE3263"/>
    <w:rsid w:val="00EE33E4"/>
    <w:rsid w:val="00EE33EF"/>
    <w:rsid w:val="00EE4B7A"/>
    <w:rsid w:val="00EE5245"/>
    <w:rsid w:val="00EE7FC6"/>
    <w:rsid w:val="00EF02BF"/>
    <w:rsid w:val="00EF0369"/>
    <w:rsid w:val="00EF08F1"/>
    <w:rsid w:val="00EF0CB8"/>
    <w:rsid w:val="00EF130E"/>
    <w:rsid w:val="00EF2529"/>
    <w:rsid w:val="00EF43ED"/>
    <w:rsid w:val="00EF56E8"/>
    <w:rsid w:val="00EF7450"/>
    <w:rsid w:val="00F0004F"/>
    <w:rsid w:val="00F005BD"/>
    <w:rsid w:val="00F0093F"/>
    <w:rsid w:val="00F018B4"/>
    <w:rsid w:val="00F02709"/>
    <w:rsid w:val="00F02BFE"/>
    <w:rsid w:val="00F02C25"/>
    <w:rsid w:val="00F04842"/>
    <w:rsid w:val="00F05393"/>
    <w:rsid w:val="00F05631"/>
    <w:rsid w:val="00F0769C"/>
    <w:rsid w:val="00F07D3C"/>
    <w:rsid w:val="00F10CAD"/>
    <w:rsid w:val="00F1194A"/>
    <w:rsid w:val="00F11A96"/>
    <w:rsid w:val="00F12240"/>
    <w:rsid w:val="00F125B5"/>
    <w:rsid w:val="00F13DB4"/>
    <w:rsid w:val="00F17180"/>
    <w:rsid w:val="00F174B7"/>
    <w:rsid w:val="00F179DD"/>
    <w:rsid w:val="00F17A3F"/>
    <w:rsid w:val="00F2117F"/>
    <w:rsid w:val="00F22C5B"/>
    <w:rsid w:val="00F23632"/>
    <w:rsid w:val="00F23D8E"/>
    <w:rsid w:val="00F24EB5"/>
    <w:rsid w:val="00F24F94"/>
    <w:rsid w:val="00F2675F"/>
    <w:rsid w:val="00F274F0"/>
    <w:rsid w:val="00F31AC9"/>
    <w:rsid w:val="00F338C1"/>
    <w:rsid w:val="00F33C91"/>
    <w:rsid w:val="00F35511"/>
    <w:rsid w:val="00F36A93"/>
    <w:rsid w:val="00F411F6"/>
    <w:rsid w:val="00F42177"/>
    <w:rsid w:val="00F45B09"/>
    <w:rsid w:val="00F466C3"/>
    <w:rsid w:val="00F5275D"/>
    <w:rsid w:val="00F537CA"/>
    <w:rsid w:val="00F53F8A"/>
    <w:rsid w:val="00F56DAD"/>
    <w:rsid w:val="00F6324D"/>
    <w:rsid w:val="00F634CC"/>
    <w:rsid w:val="00F6351F"/>
    <w:rsid w:val="00F6369F"/>
    <w:rsid w:val="00F652F5"/>
    <w:rsid w:val="00F7137B"/>
    <w:rsid w:val="00F71C03"/>
    <w:rsid w:val="00F738A8"/>
    <w:rsid w:val="00F764D3"/>
    <w:rsid w:val="00F77368"/>
    <w:rsid w:val="00F7773F"/>
    <w:rsid w:val="00F8096E"/>
    <w:rsid w:val="00F8159A"/>
    <w:rsid w:val="00F826E9"/>
    <w:rsid w:val="00F82969"/>
    <w:rsid w:val="00F82E78"/>
    <w:rsid w:val="00F82FEA"/>
    <w:rsid w:val="00F83617"/>
    <w:rsid w:val="00F83C44"/>
    <w:rsid w:val="00F844D5"/>
    <w:rsid w:val="00F858B9"/>
    <w:rsid w:val="00F85A21"/>
    <w:rsid w:val="00F866EE"/>
    <w:rsid w:val="00F90065"/>
    <w:rsid w:val="00F90196"/>
    <w:rsid w:val="00F94BB4"/>
    <w:rsid w:val="00F94BE5"/>
    <w:rsid w:val="00F94FB2"/>
    <w:rsid w:val="00F96FB6"/>
    <w:rsid w:val="00FA010C"/>
    <w:rsid w:val="00FA03E3"/>
    <w:rsid w:val="00FA1E61"/>
    <w:rsid w:val="00FA2B1F"/>
    <w:rsid w:val="00FA5529"/>
    <w:rsid w:val="00FA5A49"/>
    <w:rsid w:val="00FA60E1"/>
    <w:rsid w:val="00FA665F"/>
    <w:rsid w:val="00FA69D7"/>
    <w:rsid w:val="00FA6CCA"/>
    <w:rsid w:val="00FA6E6C"/>
    <w:rsid w:val="00FA7B27"/>
    <w:rsid w:val="00FA7E5C"/>
    <w:rsid w:val="00FA7F54"/>
    <w:rsid w:val="00FB03B6"/>
    <w:rsid w:val="00FB10A3"/>
    <w:rsid w:val="00FB33D6"/>
    <w:rsid w:val="00FB532F"/>
    <w:rsid w:val="00FC227B"/>
    <w:rsid w:val="00FC2EC8"/>
    <w:rsid w:val="00FC3708"/>
    <w:rsid w:val="00FC4FEE"/>
    <w:rsid w:val="00FC7446"/>
    <w:rsid w:val="00FD2607"/>
    <w:rsid w:val="00FD296F"/>
    <w:rsid w:val="00FD3EB5"/>
    <w:rsid w:val="00FD4007"/>
    <w:rsid w:val="00FD4B55"/>
    <w:rsid w:val="00FD57ED"/>
    <w:rsid w:val="00FD5AE4"/>
    <w:rsid w:val="00FD6FB9"/>
    <w:rsid w:val="00FE049E"/>
    <w:rsid w:val="00FE36EC"/>
    <w:rsid w:val="00FE5F1D"/>
    <w:rsid w:val="00FE7A3D"/>
    <w:rsid w:val="00FF1CFB"/>
    <w:rsid w:val="00FF27FC"/>
    <w:rsid w:val="00FF2C68"/>
    <w:rsid w:val="00FF2D80"/>
    <w:rsid w:val="00FF40D8"/>
    <w:rsid w:val="00FF6915"/>
    <w:rsid w:val="00FF69A5"/>
    <w:rsid w:val="00FF73AB"/>
    <w:rsid w:val="00FF7879"/>
    <w:rsid w:val="00FF7DD7"/>
    <w:rsid w:val="04E62E18"/>
    <w:rsid w:val="06A905C3"/>
    <w:rsid w:val="0721638A"/>
    <w:rsid w:val="077F3D5C"/>
    <w:rsid w:val="0C520D85"/>
    <w:rsid w:val="0CDD2D53"/>
    <w:rsid w:val="0D390602"/>
    <w:rsid w:val="0DF726A9"/>
    <w:rsid w:val="103010E7"/>
    <w:rsid w:val="16F074C1"/>
    <w:rsid w:val="173B6FF4"/>
    <w:rsid w:val="17591B70"/>
    <w:rsid w:val="187327BD"/>
    <w:rsid w:val="1A0A54CA"/>
    <w:rsid w:val="1CB11B06"/>
    <w:rsid w:val="1F2847FB"/>
    <w:rsid w:val="1FC102B2"/>
    <w:rsid w:val="230955CC"/>
    <w:rsid w:val="24891FB2"/>
    <w:rsid w:val="26C41E28"/>
    <w:rsid w:val="2BE041B6"/>
    <w:rsid w:val="2C3342E6"/>
    <w:rsid w:val="2EC059BD"/>
    <w:rsid w:val="306028AF"/>
    <w:rsid w:val="339B7340"/>
    <w:rsid w:val="33F7454F"/>
    <w:rsid w:val="39AA328A"/>
    <w:rsid w:val="3AB92FEC"/>
    <w:rsid w:val="3D7B5848"/>
    <w:rsid w:val="3F0D3B12"/>
    <w:rsid w:val="43477E62"/>
    <w:rsid w:val="4439400C"/>
    <w:rsid w:val="471F7CD5"/>
    <w:rsid w:val="4A4A6018"/>
    <w:rsid w:val="4D274BDC"/>
    <w:rsid w:val="4E3917D8"/>
    <w:rsid w:val="4EB07DA2"/>
    <w:rsid w:val="5043207F"/>
    <w:rsid w:val="50CD350F"/>
    <w:rsid w:val="5133250E"/>
    <w:rsid w:val="521D6D1B"/>
    <w:rsid w:val="54346E12"/>
    <w:rsid w:val="549E05E7"/>
    <w:rsid w:val="555962BC"/>
    <w:rsid w:val="574E13B2"/>
    <w:rsid w:val="59060509"/>
    <w:rsid w:val="5B484E08"/>
    <w:rsid w:val="5C77746C"/>
    <w:rsid w:val="5D7C348F"/>
    <w:rsid w:val="5F457F07"/>
    <w:rsid w:val="5FD50C35"/>
    <w:rsid w:val="5FF76E54"/>
    <w:rsid w:val="5FFFF881"/>
    <w:rsid w:val="611C356A"/>
    <w:rsid w:val="6300421A"/>
    <w:rsid w:val="639204B3"/>
    <w:rsid w:val="640B2994"/>
    <w:rsid w:val="660D6AF9"/>
    <w:rsid w:val="690A24A4"/>
    <w:rsid w:val="6BDDC4A2"/>
    <w:rsid w:val="6EF47329"/>
    <w:rsid w:val="6F775864"/>
    <w:rsid w:val="6F7C1E48"/>
    <w:rsid w:val="702D4CB7"/>
    <w:rsid w:val="71F37403"/>
    <w:rsid w:val="769767EC"/>
    <w:rsid w:val="773FEE2A"/>
    <w:rsid w:val="7B5C5611"/>
    <w:rsid w:val="7CF1519D"/>
    <w:rsid w:val="7E190136"/>
    <w:rsid w:val="7EB937A4"/>
    <w:rsid w:val="7F511C2E"/>
    <w:rsid w:val="7F7F990D"/>
    <w:rsid w:val="7FFB63B4"/>
    <w:rsid w:val="BD79C5AC"/>
    <w:rsid w:val="EFF794A4"/>
    <w:rsid w:val="FE7E77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nhideWhenUsed="0"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qFormat="1" w:uiPriority="99"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qFormat="1" w:uiPriority="99"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qFormat="1" w:uiPriority="0" w:semiHidden="0" w:name="Body Text First Indent 2"/>
    <w:lsdException w:uiPriority="99" w:name="Note Heading"/>
    <w:lsdException w:qFormat="1" w:unhideWhenUsed="0" w:uiPriority="99" w:semiHidden="0" w:name="Body Text 2"/>
    <w:lsdException w:qFormat="1" w:unhideWhenUsed="0" w:uiPriority="0" w:semiHidden="0" w:name="Body Text 3"/>
    <w:lsdException w:qFormat="1" w:uiPriority="99"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600" w:lineRule="exact"/>
      <w:ind w:firstLine="200" w:firstLineChars="200"/>
      <w:jc w:val="both"/>
    </w:pPr>
    <w:rPr>
      <w:rFonts w:ascii="Times New Roman" w:hAnsi="Times New Roman" w:eastAsia="仿宋_GB2312" w:cstheme="minorBidi"/>
      <w:kern w:val="2"/>
      <w:sz w:val="32"/>
      <w:szCs w:val="22"/>
      <w:lang w:val="en-US" w:eastAsia="zh-CN" w:bidi="ar-SA"/>
    </w:rPr>
  </w:style>
  <w:style w:type="paragraph" w:styleId="4">
    <w:name w:val="heading 1"/>
    <w:basedOn w:val="1"/>
    <w:next w:val="1"/>
    <w:link w:val="51"/>
    <w:qFormat/>
    <w:uiPriority w:val="9"/>
    <w:pPr>
      <w:keepNext/>
      <w:keepLines/>
      <w:ind w:firstLine="0" w:firstLineChars="0"/>
      <w:outlineLvl w:val="0"/>
    </w:pPr>
    <w:rPr>
      <w:rFonts w:eastAsia="方正小标宋简体"/>
      <w:b/>
      <w:bCs/>
      <w:kern w:val="44"/>
      <w:sz w:val="44"/>
      <w:szCs w:val="44"/>
    </w:rPr>
  </w:style>
  <w:style w:type="paragraph" w:styleId="5">
    <w:name w:val="heading 2"/>
    <w:basedOn w:val="1"/>
    <w:next w:val="1"/>
    <w:link w:val="52"/>
    <w:unhideWhenUsed/>
    <w:qFormat/>
    <w:uiPriority w:val="0"/>
    <w:pPr>
      <w:keepNext/>
      <w:keepLines/>
      <w:outlineLvl w:val="1"/>
    </w:pPr>
    <w:rPr>
      <w:rFonts w:eastAsia="黑体" w:cstheme="majorBidi"/>
      <w:bCs/>
      <w:szCs w:val="32"/>
    </w:rPr>
  </w:style>
  <w:style w:type="paragraph" w:styleId="6">
    <w:name w:val="heading 3"/>
    <w:basedOn w:val="1"/>
    <w:next w:val="1"/>
    <w:link w:val="55"/>
    <w:unhideWhenUsed/>
    <w:qFormat/>
    <w:uiPriority w:val="9"/>
    <w:pPr>
      <w:keepNext/>
      <w:keepLines/>
      <w:spacing w:before="260" w:after="260" w:line="416" w:lineRule="atLeast"/>
      <w:outlineLvl w:val="2"/>
    </w:pPr>
    <w:rPr>
      <w:b/>
      <w:bCs/>
      <w:szCs w:val="32"/>
    </w:rPr>
  </w:style>
  <w:style w:type="paragraph" w:styleId="7">
    <w:name w:val="heading 4"/>
    <w:basedOn w:val="1"/>
    <w:next w:val="1"/>
    <w:link w:val="119"/>
    <w:qFormat/>
    <w:uiPriority w:val="0"/>
    <w:pPr>
      <w:keepNext/>
      <w:keepLines/>
      <w:spacing w:before="280" w:after="290" w:line="376" w:lineRule="auto"/>
      <w:ind w:firstLine="0" w:firstLineChars="0"/>
      <w:outlineLvl w:val="3"/>
    </w:pPr>
    <w:rPr>
      <w:rFonts w:ascii="Cambria" w:hAnsi="Cambria" w:eastAsia="宋体" w:cs="Times New Roman"/>
      <w:b/>
      <w:bCs/>
      <w:sz w:val="28"/>
      <w:szCs w:val="28"/>
    </w:rPr>
  </w:style>
  <w:style w:type="paragraph" w:styleId="8">
    <w:name w:val="heading 5"/>
    <w:basedOn w:val="1"/>
    <w:next w:val="1"/>
    <w:link w:val="120"/>
    <w:unhideWhenUsed/>
    <w:qFormat/>
    <w:uiPriority w:val="0"/>
    <w:pPr>
      <w:keepNext/>
      <w:keepLines/>
      <w:spacing w:before="280" w:after="290" w:line="376" w:lineRule="auto"/>
      <w:ind w:firstLine="0" w:firstLineChars="0"/>
      <w:outlineLvl w:val="4"/>
    </w:pPr>
    <w:rPr>
      <w:rFonts w:eastAsia="宋体" w:cs="Times New Roman"/>
      <w:b/>
      <w:bCs/>
      <w:sz w:val="28"/>
      <w:szCs w:val="28"/>
    </w:rPr>
  </w:style>
  <w:style w:type="paragraph" w:styleId="9">
    <w:name w:val="heading 6"/>
    <w:basedOn w:val="1"/>
    <w:next w:val="1"/>
    <w:link w:val="121"/>
    <w:unhideWhenUsed/>
    <w:qFormat/>
    <w:uiPriority w:val="0"/>
    <w:pPr>
      <w:keepNext/>
      <w:keepLines/>
      <w:spacing w:before="240" w:after="64" w:line="320" w:lineRule="auto"/>
      <w:ind w:firstLine="0" w:firstLineChars="0"/>
      <w:outlineLvl w:val="5"/>
    </w:pPr>
    <w:rPr>
      <w:rFonts w:ascii="等线 Light" w:hAnsi="等线 Light" w:eastAsia="等线 Light" w:cs="Times New Roman"/>
      <w:b/>
      <w:bCs/>
      <w:sz w:val="24"/>
      <w:szCs w:val="24"/>
    </w:rPr>
  </w:style>
  <w:style w:type="paragraph" w:styleId="10">
    <w:name w:val="heading 7"/>
    <w:basedOn w:val="1"/>
    <w:next w:val="1"/>
    <w:link w:val="122"/>
    <w:unhideWhenUsed/>
    <w:qFormat/>
    <w:uiPriority w:val="0"/>
    <w:pPr>
      <w:keepNext/>
      <w:keepLines/>
      <w:spacing w:before="240" w:after="64" w:line="320" w:lineRule="auto"/>
      <w:ind w:firstLine="0" w:firstLineChars="0"/>
      <w:outlineLvl w:val="6"/>
    </w:pPr>
    <w:rPr>
      <w:rFonts w:eastAsia="宋体" w:cs="Times New Roman"/>
      <w:b/>
      <w:bCs/>
      <w:sz w:val="24"/>
      <w:szCs w:val="24"/>
    </w:rPr>
  </w:style>
  <w:style w:type="paragraph" w:styleId="11">
    <w:name w:val="heading 8"/>
    <w:basedOn w:val="1"/>
    <w:next w:val="1"/>
    <w:link w:val="123"/>
    <w:autoRedefine/>
    <w:unhideWhenUsed/>
    <w:qFormat/>
    <w:uiPriority w:val="0"/>
    <w:pPr>
      <w:keepNext/>
      <w:keepLines/>
      <w:spacing w:before="240" w:after="64" w:line="320" w:lineRule="auto"/>
      <w:ind w:firstLine="0" w:firstLineChars="0"/>
      <w:outlineLvl w:val="7"/>
    </w:pPr>
    <w:rPr>
      <w:rFonts w:ascii="等线 Light" w:hAnsi="等线 Light" w:eastAsia="等线 Light" w:cs="Times New Roman"/>
      <w:sz w:val="24"/>
      <w:szCs w:val="24"/>
    </w:rPr>
  </w:style>
  <w:style w:type="paragraph" w:styleId="12">
    <w:name w:val="heading 9"/>
    <w:basedOn w:val="1"/>
    <w:next w:val="1"/>
    <w:link w:val="56"/>
    <w:autoRedefine/>
    <w:qFormat/>
    <w:uiPriority w:val="0"/>
    <w:pPr>
      <w:widowControl/>
      <w:wordWrap w:val="0"/>
      <w:overflowPunct w:val="0"/>
      <w:adjustRightInd w:val="0"/>
      <w:spacing w:line="360" w:lineRule="auto"/>
      <w:ind w:firstLine="0" w:firstLineChars="0"/>
      <w:jc w:val="left"/>
      <w:textAlignment w:val="baseline"/>
      <w:outlineLvl w:val="8"/>
    </w:pPr>
    <w:rPr>
      <w:rFonts w:ascii="微软雅黑" w:hAnsi="微软雅黑" w:eastAsia="微软雅黑" w:cs="Times New Roman"/>
      <w:bCs/>
      <w:kern w:val="0"/>
      <w:sz w:val="18"/>
      <w:szCs w:val="18"/>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61"/>
    <w:qFormat/>
    <w:uiPriority w:val="0"/>
    <w:pPr>
      <w:spacing w:line="360" w:lineRule="auto"/>
      <w:ind w:firstLine="0" w:firstLineChars="0"/>
    </w:pPr>
    <w:rPr>
      <w:rFonts w:ascii="Calibri" w:hAnsi="Calibri" w:eastAsia="宋体" w:cs="Times New Roman"/>
      <w:sz w:val="24"/>
      <w:szCs w:val="24"/>
    </w:rPr>
  </w:style>
  <w:style w:type="paragraph" w:styleId="3">
    <w:name w:val="Title"/>
    <w:basedOn w:val="1"/>
    <w:next w:val="1"/>
    <w:qFormat/>
    <w:uiPriority w:val="0"/>
    <w:pPr>
      <w:widowControl w:val="0"/>
      <w:spacing w:before="240" w:after="60"/>
      <w:jc w:val="center"/>
      <w:textAlignment w:val="baseline"/>
    </w:pPr>
    <w:rPr>
      <w:rFonts w:ascii="Cambria" w:hAnsi="Cambria" w:eastAsia="宋体" w:cs="Times New Roman"/>
      <w:b/>
      <w:bCs/>
      <w:kern w:val="2"/>
      <w:sz w:val="32"/>
      <w:szCs w:val="32"/>
      <w:lang w:val="en-US" w:eastAsia="zh-CN" w:bidi="ar-SA"/>
    </w:rPr>
  </w:style>
  <w:style w:type="paragraph" w:styleId="13">
    <w:name w:val="List 3"/>
    <w:basedOn w:val="1"/>
    <w:autoRedefine/>
    <w:unhideWhenUsed/>
    <w:qFormat/>
    <w:uiPriority w:val="99"/>
    <w:pPr>
      <w:spacing w:before="260" w:after="260" w:line="240" w:lineRule="auto"/>
      <w:ind w:left="100" w:leftChars="400" w:hanging="200" w:hangingChars="200"/>
      <w:contextualSpacing/>
    </w:pPr>
    <w:rPr>
      <w:rFonts w:eastAsia="宋体" w:cs="Times New Roman"/>
      <w:sz w:val="21"/>
      <w:szCs w:val="20"/>
    </w:rPr>
  </w:style>
  <w:style w:type="paragraph" w:styleId="14">
    <w:name w:val="toc 7"/>
    <w:basedOn w:val="1"/>
    <w:next w:val="1"/>
    <w:autoRedefine/>
    <w:qFormat/>
    <w:uiPriority w:val="39"/>
    <w:pPr>
      <w:spacing w:line="240" w:lineRule="auto"/>
      <w:ind w:left="1200" w:leftChars="1200" w:firstLine="0" w:firstLineChars="0"/>
    </w:pPr>
    <w:rPr>
      <w:rFonts w:ascii="Calibri" w:hAnsi="Calibri" w:eastAsia="宋体" w:cs="Times New Roman"/>
      <w:sz w:val="21"/>
    </w:rPr>
  </w:style>
  <w:style w:type="paragraph" w:styleId="15">
    <w:name w:val="Normal Indent"/>
    <w:basedOn w:val="1"/>
    <w:autoRedefine/>
    <w:qFormat/>
    <w:uiPriority w:val="0"/>
    <w:pPr>
      <w:spacing w:line="240" w:lineRule="auto"/>
      <w:ind w:firstLine="420" w:firstLineChars="0"/>
    </w:pPr>
    <w:rPr>
      <w:rFonts w:ascii="Calibri" w:hAnsi="Calibri" w:eastAsia="宋体" w:cs="Times New Roman"/>
      <w:sz w:val="21"/>
      <w:szCs w:val="24"/>
    </w:rPr>
  </w:style>
  <w:style w:type="paragraph" w:styleId="16">
    <w:name w:val="Document Map"/>
    <w:basedOn w:val="1"/>
    <w:link w:val="97"/>
    <w:autoRedefine/>
    <w:unhideWhenUsed/>
    <w:qFormat/>
    <w:uiPriority w:val="99"/>
    <w:pPr>
      <w:spacing w:line="240" w:lineRule="auto"/>
      <w:ind w:firstLine="0" w:firstLineChars="0"/>
    </w:pPr>
    <w:rPr>
      <w:rFonts w:ascii="宋体" w:hAnsi="Calibri" w:eastAsia="宋体" w:cs="Times New Roman"/>
      <w:sz w:val="18"/>
      <w:szCs w:val="18"/>
    </w:rPr>
  </w:style>
  <w:style w:type="paragraph" w:styleId="17">
    <w:name w:val="annotation text"/>
    <w:basedOn w:val="1"/>
    <w:link w:val="59"/>
    <w:autoRedefine/>
    <w:qFormat/>
    <w:uiPriority w:val="0"/>
    <w:pPr>
      <w:spacing w:line="240" w:lineRule="auto"/>
      <w:ind w:firstLine="0" w:firstLineChars="0"/>
      <w:jc w:val="left"/>
    </w:pPr>
    <w:rPr>
      <w:rFonts w:ascii="Calibri" w:hAnsi="Calibri" w:eastAsia="宋体" w:cs="Times New Roman"/>
      <w:sz w:val="21"/>
      <w:szCs w:val="24"/>
    </w:rPr>
  </w:style>
  <w:style w:type="paragraph" w:styleId="18">
    <w:name w:val="Body Text 3"/>
    <w:basedOn w:val="1"/>
    <w:link w:val="60"/>
    <w:autoRedefine/>
    <w:qFormat/>
    <w:uiPriority w:val="0"/>
    <w:pPr>
      <w:spacing w:line="240" w:lineRule="auto"/>
      <w:ind w:firstLine="0" w:firstLineChars="0"/>
    </w:pPr>
    <w:rPr>
      <w:rFonts w:ascii="宋体" w:hAnsi="Calibri" w:eastAsia="宋体" w:cs="Times New Roman"/>
      <w:sz w:val="24"/>
      <w:szCs w:val="20"/>
    </w:rPr>
  </w:style>
  <w:style w:type="paragraph" w:styleId="19">
    <w:name w:val="Body Text Indent"/>
    <w:basedOn w:val="1"/>
    <w:link w:val="124"/>
    <w:autoRedefine/>
    <w:unhideWhenUsed/>
    <w:qFormat/>
    <w:uiPriority w:val="99"/>
    <w:pPr>
      <w:spacing w:after="120" w:line="240" w:lineRule="auto"/>
      <w:ind w:left="420" w:leftChars="200" w:firstLine="0" w:firstLineChars="0"/>
    </w:pPr>
    <w:rPr>
      <w:rFonts w:eastAsia="宋体" w:cs="Times New Roman"/>
      <w:sz w:val="21"/>
      <w:szCs w:val="24"/>
    </w:rPr>
  </w:style>
  <w:style w:type="paragraph" w:styleId="20">
    <w:name w:val="toc 5"/>
    <w:basedOn w:val="1"/>
    <w:next w:val="1"/>
    <w:autoRedefine/>
    <w:qFormat/>
    <w:uiPriority w:val="39"/>
    <w:pPr>
      <w:spacing w:line="240" w:lineRule="auto"/>
      <w:ind w:firstLine="0" w:firstLineChars="0"/>
      <w:jc w:val="center"/>
    </w:pPr>
    <w:rPr>
      <w:rFonts w:ascii="Calibri" w:hAnsi="Calibri" w:eastAsia="宋体" w:cs="Times New Roman"/>
      <w:sz w:val="21"/>
    </w:rPr>
  </w:style>
  <w:style w:type="paragraph" w:styleId="21">
    <w:name w:val="toc 3"/>
    <w:basedOn w:val="1"/>
    <w:next w:val="1"/>
    <w:autoRedefine/>
    <w:qFormat/>
    <w:uiPriority w:val="39"/>
    <w:pPr>
      <w:spacing w:line="240" w:lineRule="auto"/>
      <w:ind w:left="400" w:leftChars="400" w:firstLine="0" w:firstLineChars="0"/>
    </w:pPr>
    <w:rPr>
      <w:rFonts w:ascii="Calibri" w:hAnsi="Calibri" w:eastAsia="宋体" w:cs="Times New Roman"/>
      <w:sz w:val="21"/>
    </w:rPr>
  </w:style>
  <w:style w:type="paragraph" w:styleId="22">
    <w:name w:val="Plain Text"/>
    <w:basedOn w:val="1"/>
    <w:link w:val="64"/>
    <w:autoRedefine/>
    <w:qFormat/>
    <w:uiPriority w:val="0"/>
    <w:pPr>
      <w:spacing w:line="240" w:lineRule="auto"/>
      <w:ind w:firstLine="0" w:firstLineChars="0"/>
    </w:pPr>
    <w:rPr>
      <w:rFonts w:ascii="宋体" w:hAnsi="Courier New" w:eastAsia="宋体" w:cs="Courier New"/>
      <w:sz w:val="21"/>
      <w:szCs w:val="21"/>
    </w:rPr>
  </w:style>
  <w:style w:type="paragraph" w:styleId="23">
    <w:name w:val="toc 8"/>
    <w:basedOn w:val="1"/>
    <w:next w:val="1"/>
    <w:autoRedefine/>
    <w:qFormat/>
    <w:uiPriority w:val="39"/>
    <w:pPr>
      <w:spacing w:line="240" w:lineRule="auto"/>
      <w:ind w:left="1400" w:leftChars="1400" w:firstLine="0" w:firstLineChars="0"/>
    </w:pPr>
    <w:rPr>
      <w:rFonts w:ascii="Calibri" w:hAnsi="Calibri" w:eastAsia="宋体" w:cs="Times New Roman"/>
      <w:sz w:val="21"/>
    </w:rPr>
  </w:style>
  <w:style w:type="paragraph" w:styleId="24">
    <w:name w:val="Date"/>
    <w:basedOn w:val="1"/>
    <w:next w:val="1"/>
    <w:link w:val="66"/>
    <w:autoRedefine/>
    <w:unhideWhenUsed/>
    <w:qFormat/>
    <w:uiPriority w:val="99"/>
    <w:pPr>
      <w:spacing w:line="240" w:lineRule="auto"/>
      <w:ind w:left="100" w:leftChars="2500" w:firstLine="0" w:firstLineChars="0"/>
    </w:pPr>
    <w:rPr>
      <w:rFonts w:ascii="Calibri" w:hAnsi="Calibri" w:eastAsia="宋体" w:cs="Times New Roman"/>
      <w:sz w:val="21"/>
      <w:szCs w:val="24"/>
    </w:rPr>
  </w:style>
  <w:style w:type="paragraph" w:styleId="25">
    <w:name w:val="Body Text Indent 2"/>
    <w:basedOn w:val="1"/>
    <w:link w:val="140"/>
    <w:autoRedefine/>
    <w:unhideWhenUsed/>
    <w:qFormat/>
    <w:uiPriority w:val="99"/>
    <w:pPr>
      <w:spacing w:after="120" w:line="480" w:lineRule="auto"/>
      <w:ind w:left="420" w:leftChars="200" w:firstLine="0" w:firstLineChars="0"/>
    </w:pPr>
    <w:rPr>
      <w:rFonts w:eastAsia="宋体" w:cs="Times New Roman"/>
      <w:sz w:val="21"/>
      <w:szCs w:val="24"/>
    </w:rPr>
  </w:style>
  <w:style w:type="paragraph" w:styleId="26">
    <w:name w:val="Balloon Text"/>
    <w:basedOn w:val="1"/>
    <w:link w:val="68"/>
    <w:autoRedefine/>
    <w:qFormat/>
    <w:uiPriority w:val="99"/>
    <w:pPr>
      <w:spacing w:line="240" w:lineRule="auto"/>
      <w:ind w:firstLine="0" w:firstLineChars="0"/>
    </w:pPr>
    <w:rPr>
      <w:rFonts w:ascii="Calibri" w:hAnsi="Calibri" w:eastAsia="宋体" w:cs="Times New Roman"/>
      <w:sz w:val="18"/>
      <w:szCs w:val="18"/>
    </w:rPr>
  </w:style>
  <w:style w:type="paragraph" w:styleId="27">
    <w:name w:val="footer"/>
    <w:basedOn w:val="1"/>
    <w:link w:val="54"/>
    <w:autoRedefine/>
    <w:unhideWhenUsed/>
    <w:qFormat/>
    <w:uiPriority w:val="99"/>
    <w:pPr>
      <w:tabs>
        <w:tab w:val="center" w:pos="4153"/>
        <w:tab w:val="right" w:pos="8306"/>
      </w:tabs>
      <w:snapToGrid w:val="0"/>
      <w:spacing w:line="240" w:lineRule="atLeast"/>
      <w:ind w:firstLine="0" w:firstLineChars="0"/>
      <w:jc w:val="center"/>
    </w:pPr>
    <w:rPr>
      <w:sz w:val="18"/>
      <w:szCs w:val="18"/>
    </w:rPr>
  </w:style>
  <w:style w:type="paragraph" w:styleId="28">
    <w:name w:val="header"/>
    <w:basedOn w:val="1"/>
    <w:link w:val="53"/>
    <w:autoRedefine/>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29">
    <w:name w:val="toc 1"/>
    <w:basedOn w:val="1"/>
    <w:next w:val="1"/>
    <w:autoRedefine/>
    <w:qFormat/>
    <w:uiPriority w:val="39"/>
    <w:pPr>
      <w:spacing w:line="240" w:lineRule="auto"/>
      <w:ind w:firstLine="0" w:firstLineChars="0"/>
    </w:pPr>
    <w:rPr>
      <w:rFonts w:ascii="Calibri" w:hAnsi="Calibri" w:eastAsia="宋体" w:cs="Times New Roman"/>
      <w:sz w:val="21"/>
    </w:rPr>
  </w:style>
  <w:style w:type="paragraph" w:styleId="30">
    <w:name w:val="toc 4"/>
    <w:basedOn w:val="1"/>
    <w:next w:val="1"/>
    <w:autoRedefine/>
    <w:qFormat/>
    <w:uiPriority w:val="39"/>
    <w:pPr>
      <w:spacing w:line="240" w:lineRule="auto"/>
      <w:ind w:left="600" w:leftChars="600" w:firstLine="0" w:firstLineChars="0"/>
    </w:pPr>
    <w:rPr>
      <w:rFonts w:ascii="Calibri" w:hAnsi="Calibri" w:eastAsia="宋体" w:cs="Times New Roman"/>
      <w:sz w:val="21"/>
    </w:rPr>
  </w:style>
  <w:style w:type="paragraph" w:styleId="31">
    <w:name w:val="Subtitle"/>
    <w:basedOn w:val="1"/>
    <w:next w:val="1"/>
    <w:link w:val="72"/>
    <w:autoRedefine/>
    <w:qFormat/>
    <w:uiPriority w:val="11"/>
    <w:pPr>
      <w:widowControl/>
      <w:spacing w:before="240" w:after="60" w:line="312" w:lineRule="auto"/>
      <w:ind w:firstLine="0" w:firstLineChars="0"/>
      <w:jc w:val="center"/>
      <w:outlineLvl w:val="1"/>
    </w:pPr>
    <w:rPr>
      <w:rFonts w:ascii="Calibri" w:hAnsi="Calibri" w:eastAsia="宋体" w:cs="Times New Roman"/>
      <w:b/>
      <w:bCs/>
      <w:kern w:val="28"/>
      <w:szCs w:val="32"/>
    </w:rPr>
  </w:style>
  <w:style w:type="paragraph" w:styleId="32">
    <w:name w:val="toc 6"/>
    <w:basedOn w:val="1"/>
    <w:next w:val="1"/>
    <w:autoRedefine/>
    <w:qFormat/>
    <w:uiPriority w:val="39"/>
    <w:pPr>
      <w:spacing w:line="240" w:lineRule="auto"/>
      <w:ind w:left="1000" w:leftChars="1000" w:firstLine="0" w:firstLineChars="0"/>
    </w:pPr>
    <w:rPr>
      <w:rFonts w:ascii="Calibri" w:hAnsi="Calibri" w:eastAsia="宋体" w:cs="Times New Roman"/>
      <w:sz w:val="21"/>
    </w:rPr>
  </w:style>
  <w:style w:type="paragraph" w:styleId="33">
    <w:name w:val="Body Text Indent 3"/>
    <w:basedOn w:val="1"/>
    <w:link w:val="100"/>
    <w:autoRedefine/>
    <w:qFormat/>
    <w:uiPriority w:val="0"/>
    <w:pPr>
      <w:spacing w:after="120" w:line="240" w:lineRule="auto"/>
      <w:ind w:left="200" w:leftChars="200" w:firstLine="0" w:firstLineChars="0"/>
    </w:pPr>
    <w:rPr>
      <w:rFonts w:ascii="Calibri" w:hAnsi="Calibri" w:eastAsia="宋体" w:cs="Times New Roman"/>
      <w:sz w:val="16"/>
      <w:szCs w:val="16"/>
    </w:rPr>
  </w:style>
  <w:style w:type="paragraph" w:styleId="34">
    <w:name w:val="index 9"/>
    <w:next w:val="1"/>
    <w:autoRedefine/>
    <w:unhideWhenUsed/>
    <w:qFormat/>
    <w:uiPriority w:val="99"/>
    <w:pPr>
      <w:spacing w:line="560" w:lineRule="exact"/>
      <w:ind w:firstLine="880"/>
      <w:jc w:val="both"/>
      <w:textAlignment w:val="baseline"/>
    </w:pPr>
    <w:rPr>
      <w:rFonts w:ascii="Calibri" w:hAnsi="Calibri" w:eastAsia="宋体" w:cs="等线"/>
      <w:kern w:val="2"/>
      <w:sz w:val="21"/>
      <w:szCs w:val="21"/>
      <w:lang w:val="en-US" w:eastAsia="zh-CN" w:bidi="ar-SA"/>
    </w:rPr>
  </w:style>
  <w:style w:type="paragraph" w:styleId="35">
    <w:name w:val="toc 2"/>
    <w:basedOn w:val="1"/>
    <w:next w:val="1"/>
    <w:autoRedefine/>
    <w:qFormat/>
    <w:uiPriority w:val="39"/>
    <w:pPr>
      <w:spacing w:line="240" w:lineRule="auto"/>
      <w:ind w:left="200" w:leftChars="200" w:firstLine="0" w:firstLineChars="0"/>
    </w:pPr>
    <w:rPr>
      <w:rFonts w:ascii="Calibri" w:hAnsi="Calibri" w:eastAsia="宋体" w:cs="Times New Roman"/>
      <w:sz w:val="21"/>
    </w:rPr>
  </w:style>
  <w:style w:type="paragraph" w:styleId="36">
    <w:name w:val="toc 9"/>
    <w:basedOn w:val="1"/>
    <w:next w:val="1"/>
    <w:autoRedefine/>
    <w:qFormat/>
    <w:uiPriority w:val="39"/>
    <w:pPr>
      <w:spacing w:line="240" w:lineRule="auto"/>
      <w:ind w:left="1600" w:leftChars="1600" w:firstLine="0" w:firstLineChars="0"/>
    </w:pPr>
    <w:rPr>
      <w:rFonts w:ascii="Calibri" w:hAnsi="Calibri" w:eastAsia="宋体" w:cs="Times New Roman"/>
      <w:sz w:val="21"/>
    </w:rPr>
  </w:style>
  <w:style w:type="paragraph" w:styleId="37">
    <w:name w:val="Body Text 2"/>
    <w:basedOn w:val="1"/>
    <w:link w:val="125"/>
    <w:autoRedefine/>
    <w:qFormat/>
    <w:uiPriority w:val="99"/>
    <w:pPr>
      <w:spacing w:after="120" w:line="480" w:lineRule="auto"/>
      <w:ind w:firstLine="0" w:firstLineChars="0"/>
    </w:pPr>
    <w:rPr>
      <w:rFonts w:eastAsia="宋体" w:cs="Times New Roman"/>
      <w:sz w:val="21"/>
      <w:szCs w:val="24"/>
    </w:rPr>
  </w:style>
  <w:style w:type="paragraph" w:styleId="38">
    <w:name w:val="Normal (Web)"/>
    <w:basedOn w:val="1"/>
    <w:autoRedefine/>
    <w:qFormat/>
    <w:uiPriority w:val="0"/>
    <w:pPr>
      <w:spacing w:line="240" w:lineRule="auto"/>
      <w:ind w:firstLine="0" w:firstLineChars="0"/>
      <w:jc w:val="left"/>
    </w:pPr>
    <w:rPr>
      <w:rFonts w:ascii="Calibri" w:hAnsi="Calibri" w:eastAsia="宋体" w:cs="Times New Roman"/>
      <w:kern w:val="0"/>
      <w:sz w:val="24"/>
      <w:szCs w:val="24"/>
    </w:rPr>
  </w:style>
  <w:style w:type="paragraph" w:styleId="39">
    <w:name w:val="annotation subject"/>
    <w:basedOn w:val="17"/>
    <w:next w:val="17"/>
    <w:link w:val="74"/>
    <w:autoRedefine/>
    <w:unhideWhenUsed/>
    <w:qFormat/>
    <w:uiPriority w:val="99"/>
    <w:rPr>
      <w:b/>
      <w:bCs/>
    </w:rPr>
  </w:style>
  <w:style w:type="paragraph" w:styleId="40">
    <w:name w:val="Body Text First Indent"/>
    <w:basedOn w:val="2"/>
    <w:link w:val="99"/>
    <w:autoRedefine/>
    <w:unhideWhenUsed/>
    <w:qFormat/>
    <w:uiPriority w:val="99"/>
    <w:pPr>
      <w:spacing w:after="120" w:line="600" w:lineRule="exact"/>
      <w:ind w:firstLine="420" w:firstLineChars="100"/>
    </w:pPr>
    <w:rPr>
      <w:rFonts w:ascii="Times New Roman" w:hAnsi="Times New Roman" w:eastAsia="仿宋_GB2312" w:cstheme="minorBidi"/>
      <w:sz w:val="32"/>
      <w:szCs w:val="22"/>
    </w:rPr>
  </w:style>
  <w:style w:type="paragraph" w:styleId="41">
    <w:name w:val="Body Text First Indent 2"/>
    <w:basedOn w:val="19"/>
    <w:link w:val="126"/>
    <w:autoRedefine/>
    <w:unhideWhenUsed/>
    <w:qFormat/>
    <w:uiPriority w:val="0"/>
    <w:pPr>
      <w:ind w:firstLine="420" w:firstLineChars="200"/>
    </w:pPr>
  </w:style>
  <w:style w:type="table" w:styleId="43">
    <w:name w:val="Table Grid"/>
    <w:basedOn w:val="42"/>
    <w:qFormat/>
    <w:uiPriority w:val="99"/>
    <w:pPr>
      <w:spacing w:line="400" w:lineRule="exact"/>
      <w:ind w:firstLine="200" w:firstLineChars="200"/>
      <w:jc w:val="both"/>
    </w:pPr>
    <w:rPr>
      <w:rFonts w:eastAsia="仿宋_GB2312" w:cstheme="minorBidi"/>
      <w:kern w:val="28"/>
      <w:sz w:val="28"/>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tcPr>
      <w:shd w:val="clear" w:color="auto" w:fill="auto"/>
      <w:vAlign w:val="center"/>
    </w:tcPr>
  </w:style>
  <w:style w:type="character" w:styleId="45">
    <w:name w:val="Strong"/>
    <w:autoRedefine/>
    <w:qFormat/>
    <w:uiPriority w:val="0"/>
    <w:rPr>
      <w:b/>
      <w:bCs/>
    </w:rPr>
  </w:style>
  <w:style w:type="character" w:styleId="46">
    <w:name w:val="page number"/>
    <w:autoRedefine/>
    <w:qFormat/>
    <w:uiPriority w:val="0"/>
  </w:style>
  <w:style w:type="character" w:styleId="47">
    <w:name w:val="FollowedHyperlink"/>
    <w:autoRedefine/>
    <w:unhideWhenUsed/>
    <w:qFormat/>
    <w:uiPriority w:val="99"/>
    <w:rPr>
      <w:color w:val="954F72"/>
      <w:u w:val="single"/>
    </w:rPr>
  </w:style>
  <w:style w:type="character" w:styleId="48">
    <w:name w:val="Emphasis"/>
    <w:autoRedefine/>
    <w:qFormat/>
    <w:uiPriority w:val="20"/>
    <w:rPr>
      <w:i/>
      <w:iCs/>
    </w:rPr>
  </w:style>
  <w:style w:type="character" w:styleId="49">
    <w:name w:val="Hyperlink"/>
    <w:autoRedefine/>
    <w:qFormat/>
    <w:uiPriority w:val="99"/>
    <w:rPr>
      <w:rFonts w:cs="Times New Roman"/>
      <w:color w:val="0000FF"/>
      <w:u w:val="single"/>
    </w:rPr>
  </w:style>
  <w:style w:type="character" w:styleId="50">
    <w:name w:val="annotation reference"/>
    <w:autoRedefine/>
    <w:unhideWhenUsed/>
    <w:qFormat/>
    <w:uiPriority w:val="99"/>
    <w:rPr>
      <w:sz w:val="21"/>
      <w:szCs w:val="21"/>
    </w:rPr>
  </w:style>
  <w:style w:type="character" w:customStyle="1" w:styleId="51">
    <w:name w:val="标题 1 字符"/>
    <w:basedOn w:val="44"/>
    <w:link w:val="4"/>
    <w:autoRedefine/>
    <w:qFormat/>
    <w:uiPriority w:val="9"/>
    <w:rPr>
      <w:rFonts w:ascii="Times New Roman" w:hAnsi="Times New Roman" w:eastAsia="方正小标宋简体"/>
      <w:b/>
      <w:bCs/>
      <w:kern w:val="44"/>
      <w:sz w:val="44"/>
      <w:szCs w:val="44"/>
    </w:rPr>
  </w:style>
  <w:style w:type="character" w:customStyle="1" w:styleId="52">
    <w:name w:val="标题 2 字符"/>
    <w:basedOn w:val="44"/>
    <w:link w:val="5"/>
    <w:autoRedefine/>
    <w:qFormat/>
    <w:uiPriority w:val="0"/>
    <w:rPr>
      <w:rFonts w:ascii="Times New Roman" w:hAnsi="Times New Roman" w:eastAsia="黑体" w:cstheme="majorBidi"/>
      <w:bCs/>
      <w:sz w:val="32"/>
      <w:szCs w:val="32"/>
    </w:rPr>
  </w:style>
  <w:style w:type="character" w:customStyle="1" w:styleId="53">
    <w:name w:val="页眉 字符"/>
    <w:basedOn w:val="44"/>
    <w:link w:val="28"/>
    <w:autoRedefine/>
    <w:qFormat/>
    <w:uiPriority w:val="99"/>
    <w:rPr>
      <w:rFonts w:ascii="Times New Roman" w:hAnsi="Times New Roman" w:eastAsia="仿宋_GB2312"/>
      <w:sz w:val="18"/>
      <w:szCs w:val="18"/>
    </w:rPr>
  </w:style>
  <w:style w:type="character" w:customStyle="1" w:styleId="54">
    <w:name w:val="页脚 字符"/>
    <w:basedOn w:val="44"/>
    <w:link w:val="27"/>
    <w:autoRedefine/>
    <w:qFormat/>
    <w:uiPriority w:val="99"/>
    <w:rPr>
      <w:rFonts w:eastAsia="仿宋_GB2312" w:cstheme="minorBidi"/>
      <w:kern w:val="2"/>
      <w:sz w:val="18"/>
      <w:szCs w:val="18"/>
    </w:rPr>
  </w:style>
  <w:style w:type="character" w:customStyle="1" w:styleId="55">
    <w:name w:val="标题 3 字符"/>
    <w:basedOn w:val="44"/>
    <w:link w:val="6"/>
    <w:autoRedefine/>
    <w:qFormat/>
    <w:uiPriority w:val="9"/>
    <w:rPr>
      <w:rFonts w:ascii="Times New Roman" w:hAnsi="Times New Roman" w:eastAsia="仿宋_GB2312"/>
      <w:b/>
      <w:bCs/>
      <w:sz w:val="32"/>
      <w:szCs w:val="32"/>
    </w:rPr>
  </w:style>
  <w:style w:type="character" w:customStyle="1" w:styleId="56">
    <w:name w:val="标题 9 字符"/>
    <w:basedOn w:val="44"/>
    <w:link w:val="12"/>
    <w:autoRedefine/>
    <w:qFormat/>
    <w:uiPriority w:val="0"/>
    <w:rPr>
      <w:rFonts w:ascii="微软雅黑" w:hAnsi="微软雅黑" w:eastAsia="微软雅黑" w:cs="Times New Roman"/>
      <w:bCs/>
      <w:kern w:val="0"/>
      <w:sz w:val="18"/>
      <w:szCs w:val="18"/>
    </w:rPr>
  </w:style>
  <w:style w:type="character" w:customStyle="1" w:styleId="57">
    <w:name w:val="标题 3 Char"/>
    <w:autoRedefine/>
    <w:qFormat/>
    <w:uiPriority w:val="9"/>
    <w:rPr>
      <w:rFonts w:ascii="宋体" w:hAnsi="宋体" w:cs="宋体"/>
      <w:b/>
      <w:bCs/>
      <w:kern w:val="0"/>
      <w:sz w:val="27"/>
      <w:szCs w:val="27"/>
    </w:rPr>
  </w:style>
  <w:style w:type="character" w:customStyle="1" w:styleId="58">
    <w:name w:val="批注文字 字符"/>
    <w:basedOn w:val="44"/>
    <w:autoRedefine/>
    <w:qFormat/>
    <w:uiPriority w:val="0"/>
    <w:rPr>
      <w:rFonts w:ascii="Times New Roman" w:hAnsi="Times New Roman" w:eastAsia="仿宋_GB2312"/>
      <w:sz w:val="32"/>
    </w:rPr>
  </w:style>
  <w:style w:type="character" w:customStyle="1" w:styleId="59">
    <w:name w:val="批注文字 字符1"/>
    <w:link w:val="17"/>
    <w:autoRedefine/>
    <w:qFormat/>
    <w:uiPriority w:val="0"/>
    <w:rPr>
      <w:rFonts w:ascii="Calibri" w:hAnsi="Calibri" w:eastAsia="宋体" w:cs="Times New Roman"/>
      <w:szCs w:val="24"/>
    </w:rPr>
  </w:style>
  <w:style w:type="character" w:customStyle="1" w:styleId="60">
    <w:name w:val="正文文本 3 字符"/>
    <w:basedOn w:val="44"/>
    <w:link w:val="18"/>
    <w:autoRedefine/>
    <w:qFormat/>
    <w:uiPriority w:val="0"/>
    <w:rPr>
      <w:rFonts w:ascii="宋体" w:hAnsi="Calibri" w:eastAsia="宋体" w:cs="Times New Roman"/>
      <w:sz w:val="24"/>
      <w:szCs w:val="20"/>
    </w:rPr>
  </w:style>
  <w:style w:type="character" w:customStyle="1" w:styleId="61">
    <w:name w:val="正文文本 字符"/>
    <w:basedOn w:val="44"/>
    <w:link w:val="2"/>
    <w:autoRedefine/>
    <w:qFormat/>
    <w:uiPriority w:val="0"/>
    <w:rPr>
      <w:rFonts w:ascii="Calibri" w:hAnsi="Calibri" w:eastAsia="宋体" w:cs="Times New Roman"/>
      <w:sz w:val="24"/>
      <w:szCs w:val="24"/>
    </w:rPr>
  </w:style>
  <w:style w:type="paragraph" w:customStyle="1" w:styleId="62">
    <w:name w:val="_Style 24"/>
    <w:basedOn w:val="1"/>
    <w:next w:val="63"/>
    <w:autoRedefine/>
    <w:qFormat/>
    <w:uiPriority w:val="99"/>
    <w:pPr>
      <w:spacing w:line="240" w:lineRule="auto"/>
      <w:ind w:firstLine="420"/>
    </w:pPr>
    <w:rPr>
      <w:rFonts w:ascii="Calibri" w:hAnsi="Calibri" w:eastAsia="宋体" w:cs="Times New Roman"/>
      <w:sz w:val="21"/>
    </w:rPr>
  </w:style>
  <w:style w:type="paragraph" w:styleId="63">
    <w:name w:val="List Paragraph"/>
    <w:basedOn w:val="1"/>
    <w:autoRedefine/>
    <w:qFormat/>
    <w:uiPriority w:val="34"/>
    <w:pPr>
      <w:ind w:firstLine="420"/>
    </w:pPr>
  </w:style>
  <w:style w:type="character" w:customStyle="1" w:styleId="64">
    <w:name w:val="纯文本 字符"/>
    <w:basedOn w:val="44"/>
    <w:link w:val="22"/>
    <w:autoRedefine/>
    <w:qFormat/>
    <w:uiPriority w:val="0"/>
    <w:rPr>
      <w:rFonts w:ascii="宋体" w:hAnsi="Courier New" w:eastAsia="宋体" w:cs="Courier New"/>
      <w:szCs w:val="21"/>
    </w:rPr>
  </w:style>
  <w:style w:type="character" w:customStyle="1" w:styleId="65">
    <w:name w:val="日期 字符"/>
    <w:basedOn w:val="44"/>
    <w:autoRedefine/>
    <w:qFormat/>
    <w:uiPriority w:val="99"/>
    <w:rPr>
      <w:rFonts w:ascii="Times New Roman" w:hAnsi="Times New Roman" w:eastAsia="仿宋_GB2312"/>
      <w:sz w:val="32"/>
    </w:rPr>
  </w:style>
  <w:style w:type="character" w:customStyle="1" w:styleId="66">
    <w:name w:val="日期 字符1"/>
    <w:link w:val="24"/>
    <w:autoRedefine/>
    <w:qFormat/>
    <w:uiPriority w:val="99"/>
    <w:rPr>
      <w:rFonts w:ascii="Calibri" w:hAnsi="Calibri" w:eastAsia="宋体" w:cs="Times New Roman"/>
      <w:szCs w:val="24"/>
    </w:rPr>
  </w:style>
  <w:style w:type="character" w:customStyle="1" w:styleId="67">
    <w:name w:val="批注框文本 字符"/>
    <w:basedOn w:val="44"/>
    <w:autoRedefine/>
    <w:semiHidden/>
    <w:qFormat/>
    <w:uiPriority w:val="99"/>
    <w:rPr>
      <w:rFonts w:ascii="Times New Roman" w:hAnsi="Times New Roman" w:eastAsia="仿宋_GB2312"/>
      <w:sz w:val="18"/>
      <w:szCs w:val="18"/>
    </w:rPr>
  </w:style>
  <w:style w:type="character" w:customStyle="1" w:styleId="68">
    <w:name w:val="批注框文本 字符1"/>
    <w:link w:val="26"/>
    <w:autoRedefine/>
    <w:qFormat/>
    <w:locked/>
    <w:uiPriority w:val="99"/>
    <w:rPr>
      <w:rFonts w:ascii="Calibri" w:hAnsi="Calibri" w:eastAsia="宋体" w:cs="Times New Roman"/>
      <w:sz w:val="18"/>
      <w:szCs w:val="18"/>
    </w:rPr>
  </w:style>
  <w:style w:type="character" w:customStyle="1" w:styleId="69">
    <w:name w:val="页脚 Char"/>
    <w:autoRedefine/>
    <w:qFormat/>
    <w:uiPriority w:val="0"/>
    <w:rPr>
      <w:sz w:val="18"/>
      <w:szCs w:val="18"/>
    </w:rPr>
  </w:style>
  <w:style w:type="character" w:customStyle="1" w:styleId="70">
    <w:name w:val="页眉 Char"/>
    <w:autoRedefine/>
    <w:qFormat/>
    <w:uiPriority w:val="99"/>
    <w:rPr>
      <w:sz w:val="18"/>
      <w:szCs w:val="18"/>
    </w:rPr>
  </w:style>
  <w:style w:type="character" w:customStyle="1" w:styleId="71">
    <w:name w:val="副标题 字符"/>
    <w:basedOn w:val="44"/>
    <w:qFormat/>
    <w:uiPriority w:val="11"/>
    <w:rPr>
      <w:b/>
      <w:bCs/>
      <w:kern w:val="28"/>
      <w:sz w:val="32"/>
      <w:szCs w:val="32"/>
    </w:rPr>
  </w:style>
  <w:style w:type="character" w:customStyle="1" w:styleId="72">
    <w:name w:val="副标题 字符1"/>
    <w:link w:val="31"/>
    <w:autoRedefine/>
    <w:qFormat/>
    <w:uiPriority w:val="11"/>
    <w:rPr>
      <w:rFonts w:ascii="Calibri" w:hAnsi="Calibri" w:eastAsia="宋体" w:cs="Times New Roman"/>
      <w:b/>
      <w:bCs/>
      <w:kern w:val="28"/>
      <w:sz w:val="32"/>
      <w:szCs w:val="32"/>
    </w:rPr>
  </w:style>
  <w:style w:type="character" w:customStyle="1" w:styleId="73">
    <w:name w:val="批注主题 字符"/>
    <w:basedOn w:val="58"/>
    <w:autoRedefine/>
    <w:qFormat/>
    <w:uiPriority w:val="99"/>
    <w:rPr>
      <w:rFonts w:ascii="Times New Roman" w:hAnsi="Times New Roman" w:eastAsia="仿宋_GB2312"/>
      <w:b/>
      <w:bCs/>
      <w:sz w:val="32"/>
    </w:rPr>
  </w:style>
  <w:style w:type="character" w:customStyle="1" w:styleId="74">
    <w:name w:val="批注主题 字符1"/>
    <w:link w:val="39"/>
    <w:qFormat/>
    <w:uiPriority w:val="99"/>
    <w:rPr>
      <w:rFonts w:ascii="Calibri" w:hAnsi="Calibri" w:eastAsia="宋体" w:cs="Times New Roman"/>
      <w:b/>
      <w:bCs/>
      <w:szCs w:val="24"/>
    </w:rPr>
  </w:style>
  <w:style w:type="paragraph" w:customStyle="1" w:styleId="75">
    <w:name w:val="列表段落1"/>
    <w:basedOn w:val="1"/>
    <w:autoRedefine/>
    <w:qFormat/>
    <w:uiPriority w:val="34"/>
    <w:pPr>
      <w:spacing w:line="240" w:lineRule="auto"/>
      <w:ind w:firstLine="420"/>
    </w:pPr>
    <w:rPr>
      <w:rFonts w:ascii="Calibri" w:hAnsi="Calibri" w:eastAsia="宋体" w:cs="Times New Roman"/>
      <w:sz w:val="21"/>
      <w:szCs w:val="24"/>
    </w:rPr>
  </w:style>
  <w:style w:type="character" w:customStyle="1" w:styleId="76">
    <w:name w:val="未处理的提及1"/>
    <w:unhideWhenUsed/>
    <w:qFormat/>
    <w:uiPriority w:val="99"/>
    <w:rPr>
      <w:color w:val="605E5C"/>
      <w:shd w:val="clear" w:color="auto" w:fill="E1DFDD"/>
    </w:rPr>
  </w:style>
  <w:style w:type="paragraph" w:customStyle="1" w:styleId="77">
    <w:name w:val="Normal_21"/>
    <w:qFormat/>
    <w:uiPriority w:val="0"/>
    <w:pPr>
      <w:spacing w:before="120" w:after="240"/>
      <w:jc w:val="both"/>
    </w:pPr>
    <w:rPr>
      <w:rFonts w:ascii="Calibri" w:hAnsi="Calibri" w:eastAsia="Calibri" w:cs="Times New Roman"/>
      <w:sz w:val="22"/>
      <w:szCs w:val="22"/>
      <w:lang w:val="en-US" w:eastAsia="en-US" w:bidi="ar-SA"/>
    </w:rPr>
  </w:style>
  <w:style w:type="paragraph" w:customStyle="1" w:styleId="78">
    <w:name w:val="Normal_20"/>
    <w:autoRedefine/>
    <w:qFormat/>
    <w:uiPriority w:val="0"/>
    <w:pPr>
      <w:spacing w:before="120" w:after="240"/>
      <w:jc w:val="both"/>
    </w:pPr>
    <w:rPr>
      <w:rFonts w:ascii="Calibri" w:hAnsi="Calibri" w:eastAsia="Calibri" w:cs="Times New Roman"/>
      <w:sz w:val="22"/>
      <w:szCs w:val="22"/>
      <w:lang w:val="en-US" w:eastAsia="en-US" w:bidi="ar-SA"/>
    </w:rPr>
  </w:style>
  <w:style w:type="paragraph" w:customStyle="1" w:styleId="79">
    <w:name w:val="Normal_22"/>
    <w:autoRedefine/>
    <w:qFormat/>
    <w:uiPriority w:val="0"/>
    <w:pPr>
      <w:spacing w:before="120" w:after="240"/>
      <w:jc w:val="both"/>
    </w:pPr>
    <w:rPr>
      <w:rFonts w:ascii="Calibri" w:hAnsi="Calibri" w:eastAsia="Calibri" w:cs="Times New Roman"/>
      <w:sz w:val="22"/>
      <w:szCs w:val="22"/>
      <w:lang w:val="en-US" w:eastAsia="en-US" w:bidi="ar-SA"/>
    </w:rPr>
  </w:style>
  <w:style w:type="paragraph" w:customStyle="1" w:styleId="80">
    <w:name w:val="Normal_23"/>
    <w:autoRedefine/>
    <w:qFormat/>
    <w:uiPriority w:val="0"/>
    <w:pPr>
      <w:spacing w:before="120" w:after="240"/>
      <w:jc w:val="both"/>
    </w:pPr>
    <w:rPr>
      <w:rFonts w:ascii="Calibri" w:hAnsi="Calibri" w:eastAsia="Calibri" w:cs="Times New Roman"/>
      <w:sz w:val="22"/>
      <w:szCs w:val="22"/>
      <w:lang w:val="en-US" w:eastAsia="en-US" w:bidi="ar-SA"/>
    </w:rPr>
  </w:style>
  <w:style w:type="paragraph" w:customStyle="1" w:styleId="81">
    <w:name w:val="样式 标题 3 + (中文) 黑体 小四 非加粗 段前: 7.8 磅 段后: 0 磅 行距: 固定值 20 磅"/>
    <w:basedOn w:val="6"/>
    <w:autoRedefine/>
    <w:qFormat/>
    <w:uiPriority w:val="0"/>
    <w:pPr>
      <w:keepNext w:val="0"/>
      <w:keepLines w:val="0"/>
      <w:widowControl/>
      <w:spacing w:before="0" w:beforeAutospacing="1" w:after="0" w:afterAutospacing="1" w:line="400" w:lineRule="exact"/>
      <w:ind w:firstLine="0" w:firstLineChars="0"/>
      <w:jc w:val="left"/>
    </w:pPr>
    <w:rPr>
      <w:rFonts w:ascii="宋体" w:hAnsi="宋体" w:eastAsia="黑体" w:cs="宋体"/>
      <w:b w:val="0"/>
      <w:bCs w:val="0"/>
      <w:kern w:val="0"/>
      <w:sz w:val="24"/>
      <w:szCs w:val="20"/>
    </w:rPr>
  </w:style>
  <w:style w:type="paragraph" w:customStyle="1" w:styleId="82">
    <w:name w:val="1"/>
    <w:basedOn w:val="1"/>
    <w:autoRedefine/>
    <w:qFormat/>
    <w:uiPriority w:val="0"/>
    <w:pPr>
      <w:spacing w:afterLines="50" w:line="360" w:lineRule="auto"/>
      <w:ind w:firstLine="3243" w:firstLineChars="1080"/>
    </w:pPr>
    <w:rPr>
      <w:rFonts w:ascii="宋体" w:hAnsi="宋体" w:eastAsia="宋体" w:cs="Times New Roman"/>
      <w:b/>
      <w:sz w:val="30"/>
      <w:szCs w:val="21"/>
    </w:rPr>
  </w:style>
  <w:style w:type="paragraph" w:customStyle="1" w:styleId="83">
    <w:name w:val="Normal_43_0"/>
    <w:autoRedefine/>
    <w:qFormat/>
    <w:uiPriority w:val="0"/>
    <w:pPr>
      <w:spacing w:before="120" w:after="240"/>
      <w:jc w:val="both"/>
    </w:pPr>
    <w:rPr>
      <w:rFonts w:ascii="Calibri" w:hAnsi="Calibri" w:eastAsia="Calibri" w:cs="Times New Roman"/>
      <w:sz w:val="22"/>
      <w:szCs w:val="22"/>
      <w:lang w:val="en-US" w:eastAsia="en-US" w:bidi="ar-SA"/>
    </w:rPr>
  </w:style>
  <w:style w:type="paragraph" w:customStyle="1" w:styleId="84">
    <w:name w:val="Normal_45_0"/>
    <w:qFormat/>
    <w:uiPriority w:val="0"/>
    <w:pPr>
      <w:spacing w:before="120" w:after="240"/>
      <w:jc w:val="both"/>
    </w:pPr>
    <w:rPr>
      <w:rFonts w:ascii="Calibri" w:hAnsi="Calibri" w:eastAsia="Calibri" w:cs="Times New Roman"/>
      <w:sz w:val="22"/>
      <w:szCs w:val="22"/>
      <w:lang w:val="en-US" w:eastAsia="en-US" w:bidi="ar-SA"/>
    </w:rPr>
  </w:style>
  <w:style w:type="paragraph" w:customStyle="1" w:styleId="85">
    <w:name w:val="Normal_9"/>
    <w:autoRedefine/>
    <w:qFormat/>
    <w:uiPriority w:val="0"/>
    <w:pPr>
      <w:spacing w:before="120" w:after="240"/>
      <w:jc w:val="both"/>
    </w:pPr>
    <w:rPr>
      <w:rFonts w:ascii="Calibri" w:hAnsi="Calibri" w:eastAsia="Calibri" w:cs="Times New Roman"/>
      <w:sz w:val="22"/>
      <w:szCs w:val="22"/>
      <w:lang w:val="en-US" w:eastAsia="en-US" w:bidi="ar-SA"/>
    </w:rPr>
  </w:style>
  <w:style w:type="paragraph" w:customStyle="1" w:styleId="86">
    <w:name w:val="Normal_34_0"/>
    <w:autoRedefine/>
    <w:qFormat/>
    <w:uiPriority w:val="0"/>
    <w:pPr>
      <w:spacing w:before="120" w:after="240"/>
      <w:jc w:val="both"/>
    </w:pPr>
    <w:rPr>
      <w:rFonts w:ascii="Calibri" w:hAnsi="Calibri" w:eastAsia="Calibri" w:cs="Times New Roman"/>
      <w:sz w:val="22"/>
      <w:szCs w:val="22"/>
      <w:lang w:val="en-US" w:eastAsia="en-US" w:bidi="ar-SA"/>
    </w:rPr>
  </w:style>
  <w:style w:type="character" w:customStyle="1" w:styleId="87">
    <w:name w:val="font161"/>
    <w:qFormat/>
    <w:uiPriority w:val="0"/>
    <w:rPr>
      <w:b/>
      <w:bCs/>
      <w:sz w:val="32"/>
      <w:szCs w:val="32"/>
    </w:rPr>
  </w:style>
  <w:style w:type="paragraph" w:customStyle="1" w:styleId="88">
    <w:name w:val="样式 标题 2 + Times New Roman 四号 非加粗 段前: 5 磅 段后: 0 磅 行距: 固定值 20..."/>
    <w:basedOn w:val="5"/>
    <w:qFormat/>
    <w:uiPriority w:val="0"/>
    <w:pPr>
      <w:spacing w:before="100" w:line="400" w:lineRule="exact"/>
      <w:ind w:firstLine="0" w:firstLineChars="0"/>
    </w:pPr>
    <w:rPr>
      <w:rFonts w:cs="宋体"/>
      <w:bCs w:val="0"/>
      <w:sz w:val="28"/>
      <w:szCs w:val="20"/>
    </w:rPr>
  </w:style>
  <w:style w:type="paragraph" w:customStyle="1" w:styleId="89">
    <w:name w:val="WPSOffice手动目录 1"/>
    <w:autoRedefine/>
    <w:qFormat/>
    <w:uiPriority w:val="0"/>
    <w:rPr>
      <w:rFonts w:ascii="Calibri" w:hAnsi="Calibri" w:eastAsia="宋体" w:cs="Times New Roman"/>
      <w:lang w:val="en-US" w:eastAsia="zh-CN" w:bidi="ar-SA"/>
    </w:rPr>
  </w:style>
  <w:style w:type="paragraph" w:customStyle="1" w:styleId="90">
    <w:name w:val="WPSOffice手动目录 2"/>
    <w:autoRedefine/>
    <w:qFormat/>
    <w:uiPriority w:val="0"/>
    <w:pPr>
      <w:ind w:left="200" w:leftChars="200"/>
    </w:pPr>
    <w:rPr>
      <w:rFonts w:ascii="Calibri" w:hAnsi="Calibri" w:eastAsia="宋体" w:cs="Times New Roman"/>
      <w:lang w:val="en-US" w:eastAsia="zh-CN" w:bidi="ar-SA"/>
    </w:rPr>
  </w:style>
  <w:style w:type="paragraph" w:customStyle="1" w:styleId="91">
    <w:name w:val="WPSOffice手动目录 3"/>
    <w:autoRedefine/>
    <w:qFormat/>
    <w:uiPriority w:val="0"/>
    <w:pPr>
      <w:ind w:left="400" w:leftChars="400"/>
    </w:pPr>
    <w:rPr>
      <w:rFonts w:ascii="Calibri" w:hAnsi="Calibri" w:eastAsia="宋体" w:cs="Times New Roman"/>
      <w:lang w:val="en-US" w:eastAsia="zh-CN" w:bidi="ar-SA"/>
    </w:rPr>
  </w:style>
  <w:style w:type="paragraph" w:customStyle="1" w:styleId="92">
    <w:name w:val="１正文模板"/>
    <w:basedOn w:val="1"/>
    <w:autoRedefine/>
    <w:qFormat/>
    <w:uiPriority w:val="0"/>
    <w:pPr>
      <w:widowControl/>
      <w:wordWrap w:val="0"/>
      <w:overflowPunct w:val="0"/>
      <w:adjustRightInd w:val="0"/>
      <w:spacing w:line="360" w:lineRule="auto"/>
      <w:ind w:firstLine="420"/>
      <w:jc w:val="left"/>
    </w:pPr>
    <w:rPr>
      <w:rFonts w:ascii="微软雅黑 Light" w:hAnsi="微软雅黑 Light" w:eastAsia="微软雅黑 Light" w:cs="Times New Roman"/>
      <w:kern w:val="0"/>
      <w:sz w:val="21"/>
      <w:szCs w:val="21"/>
    </w:rPr>
  </w:style>
  <w:style w:type="paragraph" w:customStyle="1" w:styleId="93">
    <w:name w:val="p0"/>
    <w:basedOn w:val="1"/>
    <w:autoRedefine/>
    <w:qFormat/>
    <w:uiPriority w:val="0"/>
    <w:pPr>
      <w:widowControl/>
      <w:spacing w:line="240" w:lineRule="auto"/>
      <w:ind w:firstLine="0" w:firstLineChars="0"/>
      <w:jc w:val="left"/>
    </w:pPr>
    <w:rPr>
      <w:rFonts w:ascii="宋体" w:hAnsi="宋体" w:eastAsia="宋体" w:cs="宋体"/>
      <w:kern w:val="0"/>
      <w:sz w:val="22"/>
    </w:rPr>
  </w:style>
  <w:style w:type="paragraph" w:customStyle="1" w:styleId="94">
    <w:name w:val="Default"/>
    <w:autoRedefine/>
    <w:qFormat/>
    <w:uiPriority w:val="0"/>
    <w:pPr>
      <w:widowControl w:val="0"/>
      <w:autoSpaceDE w:val="0"/>
      <w:autoSpaceDN w:val="0"/>
      <w:adjustRightInd w:val="0"/>
    </w:pPr>
    <w:rPr>
      <w:rFonts w:ascii="Calibri" w:hAnsi="Calibri" w:eastAsia="宋体" w:cs="Calibri"/>
      <w:color w:val="000000"/>
      <w:sz w:val="24"/>
      <w:szCs w:val="24"/>
      <w:lang w:val="en-US" w:eastAsia="zh-CN" w:bidi="ar-SA"/>
    </w:rPr>
  </w:style>
  <w:style w:type="paragraph" w:customStyle="1" w:styleId="95">
    <w:name w:val="Normal_1"/>
    <w:autoRedefine/>
    <w:qFormat/>
    <w:uiPriority w:val="0"/>
    <w:pPr>
      <w:spacing w:before="120" w:after="240"/>
      <w:jc w:val="both"/>
    </w:pPr>
    <w:rPr>
      <w:rFonts w:ascii="Calibri" w:hAnsi="Calibri" w:eastAsia="Calibri" w:cs="Times New Roman"/>
      <w:sz w:val="22"/>
      <w:szCs w:val="22"/>
      <w:lang w:val="en-US" w:eastAsia="en-US" w:bidi="ar-SA"/>
    </w:rPr>
  </w:style>
  <w:style w:type="character" w:customStyle="1" w:styleId="96">
    <w:name w:val="文档结构图 字符"/>
    <w:basedOn w:val="44"/>
    <w:autoRedefine/>
    <w:qFormat/>
    <w:uiPriority w:val="99"/>
    <w:rPr>
      <w:rFonts w:ascii="Microsoft YaHei UI" w:hAnsi="Times New Roman" w:eastAsia="Microsoft YaHei UI"/>
      <w:sz w:val="18"/>
      <w:szCs w:val="18"/>
    </w:rPr>
  </w:style>
  <w:style w:type="character" w:customStyle="1" w:styleId="97">
    <w:name w:val="文档结构图 字符1"/>
    <w:link w:val="16"/>
    <w:autoRedefine/>
    <w:qFormat/>
    <w:uiPriority w:val="99"/>
    <w:rPr>
      <w:rFonts w:ascii="宋体" w:hAnsi="Calibri" w:eastAsia="宋体" w:cs="Times New Roman"/>
      <w:sz w:val="18"/>
      <w:szCs w:val="18"/>
    </w:rPr>
  </w:style>
  <w:style w:type="paragraph" w:customStyle="1" w:styleId="98">
    <w:name w:val="修订1"/>
    <w:autoRedefine/>
    <w:hidden/>
    <w:unhideWhenUsed/>
    <w:qFormat/>
    <w:uiPriority w:val="99"/>
    <w:rPr>
      <w:rFonts w:ascii="Calibri" w:hAnsi="Calibri" w:eastAsia="宋体" w:cs="Times New Roman"/>
      <w:kern w:val="2"/>
      <w:sz w:val="21"/>
      <w:szCs w:val="24"/>
      <w:lang w:val="en-US" w:eastAsia="zh-CN" w:bidi="ar-SA"/>
    </w:rPr>
  </w:style>
  <w:style w:type="character" w:customStyle="1" w:styleId="99">
    <w:name w:val="正文首行缩进 字符"/>
    <w:basedOn w:val="61"/>
    <w:link w:val="40"/>
    <w:autoRedefine/>
    <w:qFormat/>
    <w:uiPriority w:val="99"/>
    <w:rPr>
      <w:rFonts w:ascii="Calibri" w:hAnsi="Calibri" w:eastAsia="宋体" w:cs="Times New Roman"/>
      <w:sz w:val="24"/>
      <w:szCs w:val="24"/>
    </w:rPr>
  </w:style>
  <w:style w:type="character" w:customStyle="1" w:styleId="100">
    <w:name w:val="正文文本缩进 3 字符"/>
    <w:basedOn w:val="44"/>
    <w:link w:val="33"/>
    <w:autoRedefine/>
    <w:qFormat/>
    <w:uiPriority w:val="0"/>
    <w:rPr>
      <w:rFonts w:ascii="Calibri" w:hAnsi="Calibri" w:eastAsia="宋体" w:cs="Times New Roman"/>
      <w:sz w:val="16"/>
      <w:szCs w:val="16"/>
    </w:rPr>
  </w:style>
  <w:style w:type="character" w:customStyle="1" w:styleId="101">
    <w:name w:val="style_kwd"/>
    <w:autoRedefine/>
    <w:qFormat/>
    <w:uiPriority w:val="0"/>
  </w:style>
  <w:style w:type="character" w:customStyle="1" w:styleId="102">
    <w:name w:val="批注文字 Char1"/>
    <w:autoRedefine/>
    <w:qFormat/>
    <w:uiPriority w:val="0"/>
    <w:rPr>
      <w:rFonts w:ascii="Times New Roman" w:hAnsi="Times New Roman" w:eastAsia="宋体" w:cs="Times New Roman"/>
      <w:sz w:val="20"/>
      <w:szCs w:val="20"/>
      <w:lang w:bidi="ar-SA"/>
    </w:rPr>
  </w:style>
  <w:style w:type="character" w:customStyle="1" w:styleId="103">
    <w:name w:val="Comment Text Char"/>
    <w:autoRedefine/>
    <w:qFormat/>
    <w:uiPriority w:val="0"/>
  </w:style>
  <w:style w:type="paragraph" w:customStyle="1" w:styleId="104">
    <w:name w:val="修订111"/>
    <w:qFormat/>
    <w:uiPriority w:val="99"/>
    <w:rPr>
      <w:rFonts w:ascii="Times New Roman" w:hAnsi="Times New Roman" w:eastAsia="宋体" w:cs="Times New Roman"/>
      <w:kern w:val="2"/>
      <w:sz w:val="21"/>
      <w:lang w:val="en-US" w:eastAsia="zh-CN" w:bidi="ar-SA"/>
    </w:rPr>
  </w:style>
  <w:style w:type="paragraph" w:customStyle="1" w:styleId="105">
    <w:name w:val="_Style 23"/>
    <w:basedOn w:val="1"/>
    <w:autoRedefine/>
    <w:qFormat/>
    <w:uiPriority w:val="0"/>
    <w:pPr>
      <w:widowControl/>
      <w:spacing w:after="160" w:line="240" w:lineRule="exact"/>
      <w:ind w:firstLine="0" w:firstLineChars="0"/>
      <w:jc w:val="left"/>
    </w:pPr>
    <w:rPr>
      <w:rFonts w:ascii="Calibri" w:hAnsi="Calibri" w:eastAsia="宋体" w:cs="Times New Roman"/>
      <w:sz w:val="21"/>
    </w:rPr>
  </w:style>
  <w:style w:type="paragraph" w:customStyle="1" w:styleId="106">
    <w:name w:val="TOC 标题1"/>
    <w:basedOn w:val="4"/>
    <w:next w:val="1"/>
    <w:autoRedefine/>
    <w:qFormat/>
    <w:uiPriority w:val="0"/>
    <w:pPr>
      <w:widowControl/>
      <w:spacing w:before="480" w:line="276" w:lineRule="auto"/>
      <w:jc w:val="left"/>
      <w:outlineLvl w:val="9"/>
    </w:pPr>
    <w:rPr>
      <w:rFonts w:ascii="Cambria" w:hAnsi="Cambria" w:eastAsia="宋体" w:cs="Times New Roman"/>
      <w:bCs w:val="0"/>
      <w:color w:val="365F91"/>
      <w:kern w:val="0"/>
      <w:sz w:val="28"/>
      <w:szCs w:val="20"/>
    </w:rPr>
  </w:style>
  <w:style w:type="paragraph" w:customStyle="1" w:styleId="107">
    <w:name w:val="修订2"/>
    <w:autoRedefine/>
    <w:semiHidden/>
    <w:qFormat/>
    <w:uiPriority w:val="99"/>
    <w:rPr>
      <w:rFonts w:ascii="Calibri" w:hAnsi="Calibri" w:eastAsia="宋体" w:cs="Times New Roman"/>
      <w:kern w:val="2"/>
      <w:sz w:val="21"/>
      <w:szCs w:val="22"/>
      <w:lang w:val="en-US" w:eastAsia="zh-CN" w:bidi="ar-SA"/>
    </w:rPr>
  </w:style>
  <w:style w:type="paragraph" w:customStyle="1" w:styleId="108">
    <w:name w:val="修订3"/>
    <w:autoRedefine/>
    <w:semiHidden/>
    <w:qFormat/>
    <w:uiPriority w:val="99"/>
    <w:rPr>
      <w:rFonts w:ascii="Calibri" w:hAnsi="Calibri" w:eastAsia="宋体" w:cs="Times New Roman"/>
      <w:kern w:val="2"/>
      <w:sz w:val="21"/>
      <w:szCs w:val="22"/>
      <w:lang w:val="en-US" w:eastAsia="zh-CN" w:bidi="ar-SA"/>
    </w:rPr>
  </w:style>
  <w:style w:type="paragraph" w:customStyle="1" w:styleId="109">
    <w:name w:val="修订4"/>
    <w:autoRedefine/>
    <w:semiHidden/>
    <w:qFormat/>
    <w:uiPriority w:val="99"/>
    <w:rPr>
      <w:rFonts w:ascii="Calibri" w:hAnsi="Calibri" w:eastAsia="宋体" w:cs="Times New Roman"/>
      <w:kern w:val="2"/>
      <w:sz w:val="21"/>
      <w:szCs w:val="22"/>
      <w:lang w:val="en-US" w:eastAsia="zh-CN" w:bidi="ar-SA"/>
    </w:rPr>
  </w:style>
  <w:style w:type="paragraph" w:customStyle="1" w:styleId="110">
    <w:name w:val="修订5"/>
    <w:autoRedefine/>
    <w:unhideWhenUsed/>
    <w:qFormat/>
    <w:uiPriority w:val="99"/>
    <w:rPr>
      <w:rFonts w:ascii="Calibri" w:hAnsi="Calibri" w:eastAsia="宋体" w:cs="Times New Roman"/>
      <w:kern w:val="2"/>
      <w:sz w:val="21"/>
      <w:szCs w:val="22"/>
      <w:lang w:val="en-US" w:eastAsia="zh-CN" w:bidi="ar-SA"/>
    </w:rPr>
  </w:style>
  <w:style w:type="paragraph" w:customStyle="1" w:styleId="111">
    <w:name w:val="修订6"/>
    <w:autoRedefine/>
    <w:unhideWhenUsed/>
    <w:qFormat/>
    <w:uiPriority w:val="99"/>
    <w:rPr>
      <w:rFonts w:ascii="Calibri" w:hAnsi="Calibri" w:eastAsia="宋体" w:cs="Times New Roman"/>
      <w:kern w:val="2"/>
      <w:sz w:val="21"/>
      <w:szCs w:val="22"/>
      <w:lang w:val="en-US" w:eastAsia="zh-CN" w:bidi="ar-SA"/>
    </w:rPr>
  </w:style>
  <w:style w:type="paragraph" w:customStyle="1" w:styleId="112">
    <w:name w:val="修订7"/>
    <w:autoRedefine/>
    <w:semiHidden/>
    <w:qFormat/>
    <w:uiPriority w:val="99"/>
    <w:rPr>
      <w:rFonts w:ascii="Calibri" w:hAnsi="Calibri" w:eastAsia="宋体" w:cs="Times New Roman"/>
      <w:kern w:val="2"/>
      <w:sz w:val="21"/>
      <w:szCs w:val="22"/>
      <w:lang w:val="en-US" w:eastAsia="zh-CN" w:bidi="ar-SA"/>
    </w:rPr>
  </w:style>
  <w:style w:type="character" w:customStyle="1" w:styleId="113">
    <w:name w:val="未处理的提及2"/>
    <w:autoRedefine/>
    <w:unhideWhenUsed/>
    <w:qFormat/>
    <w:uiPriority w:val="99"/>
    <w:rPr>
      <w:color w:val="605E5C"/>
      <w:shd w:val="clear" w:color="auto" w:fill="E1DFDD"/>
    </w:rPr>
  </w:style>
  <w:style w:type="character" w:customStyle="1" w:styleId="114">
    <w:name w:val="正文文本 3 Char"/>
    <w:autoRedefine/>
    <w:qFormat/>
    <w:uiPriority w:val="0"/>
    <w:rPr>
      <w:rFonts w:ascii="宋体" w:hAnsi="Calibri" w:eastAsia="宋体"/>
      <w:kern w:val="2"/>
      <w:sz w:val="24"/>
    </w:rPr>
  </w:style>
  <w:style w:type="paragraph" w:customStyle="1" w:styleId="115">
    <w:name w:val="_Style 33"/>
    <w:basedOn w:val="1"/>
    <w:autoRedefine/>
    <w:qFormat/>
    <w:uiPriority w:val="99"/>
    <w:pPr>
      <w:spacing w:line="240" w:lineRule="auto"/>
      <w:ind w:firstLine="420"/>
    </w:pPr>
    <w:rPr>
      <w:rFonts w:ascii="Calibri" w:hAnsi="Calibri" w:eastAsia="宋体" w:cs="Times New Roman"/>
      <w:sz w:val="21"/>
    </w:rPr>
  </w:style>
  <w:style w:type="paragraph" w:customStyle="1" w:styleId="116">
    <w:name w:val="修订11"/>
    <w:autoRedefine/>
    <w:qFormat/>
    <w:uiPriority w:val="0"/>
    <w:rPr>
      <w:rFonts w:ascii="Times New Roman" w:hAnsi="Times New Roman" w:eastAsia="宋体" w:cs="Times New Roman"/>
      <w:kern w:val="2"/>
      <w:sz w:val="21"/>
      <w:lang w:val="en-US" w:eastAsia="zh-CN" w:bidi="ar-SA"/>
    </w:rPr>
  </w:style>
  <w:style w:type="character" w:customStyle="1" w:styleId="117">
    <w:name w:val="未处理的提及3"/>
    <w:basedOn w:val="44"/>
    <w:autoRedefine/>
    <w:semiHidden/>
    <w:unhideWhenUsed/>
    <w:qFormat/>
    <w:uiPriority w:val="99"/>
    <w:rPr>
      <w:color w:val="605E5C"/>
      <w:shd w:val="clear" w:color="auto" w:fill="E1DFDD"/>
    </w:rPr>
  </w:style>
  <w:style w:type="paragraph" w:customStyle="1" w:styleId="118">
    <w:name w:val="表格"/>
    <w:basedOn w:val="1"/>
    <w:autoRedefine/>
    <w:qFormat/>
    <w:uiPriority w:val="0"/>
    <w:pPr>
      <w:snapToGrid w:val="0"/>
      <w:spacing w:before="20" w:beforeLines="20" w:after="20" w:afterLines="20" w:line="240" w:lineRule="auto"/>
      <w:ind w:firstLine="0" w:firstLineChars="0"/>
      <w:jc w:val="center"/>
    </w:pPr>
    <w:rPr>
      <w:rFonts w:ascii="Calibri" w:hAnsi="Calibri" w:eastAsia="宋体" w:cs="Times New Roman"/>
      <w:sz w:val="21"/>
      <w:szCs w:val="24"/>
    </w:rPr>
  </w:style>
  <w:style w:type="character" w:customStyle="1" w:styleId="119">
    <w:name w:val="标题 4 字符"/>
    <w:basedOn w:val="44"/>
    <w:link w:val="7"/>
    <w:autoRedefine/>
    <w:qFormat/>
    <w:uiPriority w:val="0"/>
    <w:rPr>
      <w:rFonts w:ascii="Cambria" w:hAnsi="Cambria" w:eastAsia="宋体" w:cs="Times New Roman"/>
      <w:b/>
      <w:bCs/>
      <w:kern w:val="2"/>
      <w:sz w:val="28"/>
      <w:szCs w:val="28"/>
    </w:rPr>
  </w:style>
  <w:style w:type="character" w:customStyle="1" w:styleId="120">
    <w:name w:val="标题 5 字符"/>
    <w:basedOn w:val="44"/>
    <w:link w:val="8"/>
    <w:autoRedefine/>
    <w:qFormat/>
    <w:uiPriority w:val="0"/>
    <w:rPr>
      <w:rFonts w:ascii="Times New Roman" w:hAnsi="Times New Roman" w:eastAsia="宋体" w:cs="Times New Roman"/>
      <w:b/>
      <w:bCs/>
      <w:kern w:val="2"/>
      <w:sz w:val="28"/>
      <w:szCs w:val="28"/>
    </w:rPr>
  </w:style>
  <w:style w:type="character" w:customStyle="1" w:styleId="121">
    <w:name w:val="标题 6 字符"/>
    <w:basedOn w:val="44"/>
    <w:link w:val="9"/>
    <w:qFormat/>
    <w:uiPriority w:val="0"/>
    <w:rPr>
      <w:rFonts w:ascii="等线 Light" w:hAnsi="等线 Light" w:eastAsia="等线 Light" w:cs="Times New Roman"/>
      <w:b/>
      <w:bCs/>
      <w:kern w:val="2"/>
      <w:sz w:val="24"/>
      <w:szCs w:val="24"/>
    </w:rPr>
  </w:style>
  <w:style w:type="character" w:customStyle="1" w:styleId="122">
    <w:name w:val="标题 7 字符"/>
    <w:basedOn w:val="44"/>
    <w:link w:val="10"/>
    <w:qFormat/>
    <w:uiPriority w:val="0"/>
    <w:rPr>
      <w:rFonts w:ascii="Times New Roman" w:hAnsi="Times New Roman" w:eastAsia="宋体" w:cs="Times New Roman"/>
      <w:b/>
      <w:bCs/>
      <w:kern w:val="2"/>
      <w:sz w:val="24"/>
      <w:szCs w:val="24"/>
    </w:rPr>
  </w:style>
  <w:style w:type="character" w:customStyle="1" w:styleId="123">
    <w:name w:val="标题 8 字符"/>
    <w:basedOn w:val="44"/>
    <w:link w:val="11"/>
    <w:autoRedefine/>
    <w:qFormat/>
    <w:uiPriority w:val="0"/>
    <w:rPr>
      <w:rFonts w:ascii="等线 Light" w:hAnsi="等线 Light" w:eastAsia="等线 Light" w:cs="Times New Roman"/>
      <w:kern w:val="2"/>
      <w:sz w:val="24"/>
      <w:szCs w:val="24"/>
    </w:rPr>
  </w:style>
  <w:style w:type="character" w:customStyle="1" w:styleId="124">
    <w:name w:val="正文文本缩进 字符"/>
    <w:basedOn w:val="44"/>
    <w:link w:val="19"/>
    <w:qFormat/>
    <w:uiPriority w:val="99"/>
    <w:rPr>
      <w:rFonts w:ascii="Times New Roman" w:hAnsi="Times New Roman" w:eastAsia="宋体" w:cs="Times New Roman"/>
      <w:kern w:val="2"/>
      <w:sz w:val="21"/>
      <w:szCs w:val="24"/>
    </w:rPr>
  </w:style>
  <w:style w:type="character" w:customStyle="1" w:styleId="125">
    <w:name w:val="正文文本 2 字符"/>
    <w:basedOn w:val="44"/>
    <w:link w:val="37"/>
    <w:qFormat/>
    <w:uiPriority w:val="99"/>
    <w:rPr>
      <w:rFonts w:ascii="Times New Roman" w:hAnsi="Times New Roman" w:eastAsia="宋体" w:cs="Times New Roman"/>
      <w:kern w:val="2"/>
      <w:sz w:val="21"/>
      <w:szCs w:val="24"/>
    </w:rPr>
  </w:style>
  <w:style w:type="character" w:customStyle="1" w:styleId="126">
    <w:name w:val="正文首行缩进 2 字符"/>
    <w:basedOn w:val="124"/>
    <w:link w:val="41"/>
    <w:qFormat/>
    <w:uiPriority w:val="99"/>
    <w:rPr>
      <w:rFonts w:ascii="Times New Roman" w:hAnsi="Times New Roman" w:eastAsia="宋体" w:cs="Times New Roman"/>
      <w:kern w:val="2"/>
      <w:sz w:val="21"/>
      <w:szCs w:val="24"/>
    </w:rPr>
  </w:style>
  <w:style w:type="character" w:customStyle="1" w:styleId="127">
    <w:name w:val="模板正文 字符"/>
    <w:link w:val="128"/>
    <w:qFormat/>
    <w:locked/>
    <w:uiPriority w:val="0"/>
    <w:rPr>
      <w:rFonts w:ascii="仿宋" w:hAnsi="仿宋" w:eastAsia="仿宋"/>
      <w:sz w:val="32"/>
    </w:rPr>
  </w:style>
  <w:style w:type="paragraph" w:customStyle="1" w:styleId="128">
    <w:name w:val="模板正文"/>
    <w:basedOn w:val="1"/>
    <w:link w:val="127"/>
    <w:qFormat/>
    <w:uiPriority w:val="0"/>
    <w:pPr>
      <w:spacing w:line="240" w:lineRule="auto"/>
    </w:pPr>
    <w:rPr>
      <w:rFonts w:ascii="仿宋" w:hAnsi="仿宋" w:eastAsia="仿宋"/>
      <w:kern w:val="0"/>
      <w:szCs w:val="20"/>
    </w:rPr>
  </w:style>
  <w:style w:type="character" w:customStyle="1" w:styleId="129">
    <w:name w:val="未处理的提及4"/>
    <w:unhideWhenUsed/>
    <w:qFormat/>
    <w:uiPriority w:val="99"/>
    <w:rPr>
      <w:color w:val="605E5C"/>
      <w:shd w:val="clear" w:color="auto" w:fill="E1DFDD"/>
    </w:rPr>
  </w:style>
  <w:style w:type="paragraph" w:customStyle="1" w:styleId="130">
    <w:name w:val="55"/>
    <w:basedOn w:val="1"/>
    <w:qFormat/>
    <w:uiPriority w:val="0"/>
    <w:pPr>
      <w:adjustRightInd w:val="0"/>
      <w:spacing w:line="500" w:lineRule="exact"/>
      <w:ind w:firstLine="629" w:firstLineChars="0"/>
    </w:pPr>
    <w:rPr>
      <w:rFonts w:ascii="仿宋_GB2312" w:cs="Times New Roman"/>
      <w:sz w:val="28"/>
      <w:szCs w:val="28"/>
    </w:rPr>
  </w:style>
  <w:style w:type="paragraph" w:customStyle="1" w:styleId="131">
    <w:name w:val="修订8"/>
    <w:unhideWhenUsed/>
    <w:qFormat/>
    <w:uiPriority w:val="99"/>
    <w:rPr>
      <w:rFonts w:ascii="Times New Roman" w:hAnsi="Times New Roman" w:eastAsia="宋体" w:cs="Times New Roman"/>
      <w:kern w:val="2"/>
      <w:sz w:val="21"/>
      <w:szCs w:val="24"/>
      <w:lang w:val="en-US" w:eastAsia="zh-CN" w:bidi="ar-SA"/>
    </w:rPr>
  </w:style>
  <w:style w:type="paragraph" w:customStyle="1" w:styleId="132">
    <w:name w:val="Normal_1_1"/>
    <w:qFormat/>
    <w:uiPriority w:val="0"/>
    <w:pPr>
      <w:spacing w:before="120" w:after="240"/>
      <w:jc w:val="both"/>
    </w:pPr>
    <w:rPr>
      <w:rFonts w:ascii="Times New Roman" w:hAnsi="Times New Roman" w:eastAsia="Calibri" w:cs="Times New Roman"/>
      <w:sz w:val="22"/>
      <w:szCs w:val="22"/>
      <w:lang w:val="en-US" w:eastAsia="en-US" w:bidi="ar-SA"/>
    </w:rPr>
  </w:style>
  <w:style w:type="paragraph" w:customStyle="1" w:styleId="133">
    <w:name w:val="Char Char Char1 Char"/>
    <w:basedOn w:val="1"/>
    <w:qFormat/>
    <w:uiPriority w:val="0"/>
    <w:pPr>
      <w:spacing w:line="240" w:lineRule="auto"/>
      <w:ind w:firstLine="0" w:firstLineChars="0"/>
    </w:pPr>
    <w:rPr>
      <w:rFonts w:eastAsia="宋体" w:cs="Times New Roman"/>
      <w:sz w:val="21"/>
      <w:szCs w:val="24"/>
    </w:rPr>
  </w:style>
  <w:style w:type="paragraph" w:customStyle="1" w:styleId="134">
    <w:name w:val="纯文本11"/>
    <w:basedOn w:val="1"/>
    <w:qFormat/>
    <w:uiPriority w:val="0"/>
    <w:pPr>
      <w:spacing w:line="240" w:lineRule="auto"/>
      <w:ind w:firstLine="0" w:firstLineChars="0"/>
    </w:pPr>
    <w:rPr>
      <w:rFonts w:ascii="宋体" w:hAnsi="Courier New" w:eastAsia="宋体" w:cs="Courier New"/>
      <w:sz w:val="21"/>
      <w:szCs w:val="21"/>
    </w:rPr>
  </w:style>
  <w:style w:type="paragraph" w:customStyle="1" w:styleId="135">
    <w:name w:val="文章正文"/>
    <w:basedOn w:val="1"/>
    <w:qFormat/>
    <w:uiPriority w:val="0"/>
    <w:pPr>
      <w:spacing w:line="360" w:lineRule="auto"/>
    </w:pPr>
    <w:rPr>
      <w:rFonts w:ascii="Calibri" w:hAnsi="Calibri" w:eastAsia="宋体" w:cs="Times New Roman"/>
      <w:sz w:val="24"/>
      <w:szCs w:val="24"/>
    </w:rPr>
  </w:style>
  <w:style w:type="paragraph" w:customStyle="1" w:styleId="136">
    <w:name w:val="_Style 78"/>
    <w:basedOn w:val="1"/>
    <w:next w:val="63"/>
    <w:qFormat/>
    <w:uiPriority w:val="34"/>
    <w:pPr>
      <w:spacing w:line="240" w:lineRule="auto"/>
      <w:ind w:firstLine="420"/>
    </w:pPr>
    <w:rPr>
      <w:rFonts w:eastAsia="宋体" w:cs="Times New Roman"/>
      <w:sz w:val="21"/>
      <w:szCs w:val="24"/>
    </w:rPr>
  </w:style>
  <w:style w:type="paragraph" w:customStyle="1" w:styleId="137">
    <w:name w:val="修订81"/>
    <w:unhideWhenUsed/>
    <w:qFormat/>
    <w:uiPriority w:val="99"/>
    <w:rPr>
      <w:rFonts w:ascii="Times New Roman" w:hAnsi="Times New Roman" w:eastAsia="宋体" w:cs="Times New Roman"/>
      <w:kern w:val="2"/>
      <w:sz w:val="21"/>
      <w:szCs w:val="24"/>
      <w:lang w:val="en-US" w:eastAsia="zh-CN" w:bidi="ar-SA"/>
    </w:rPr>
  </w:style>
  <w:style w:type="paragraph" w:customStyle="1" w:styleId="138">
    <w:name w:val="Table Paragraph"/>
    <w:basedOn w:val="1"/>
    <w:qFormat/>
    <w:uiPriority w:val="1"/>
    <w:pPr>
      <w:autoSpaceDE w:val="0"/>
      <w:autoSpaceDN w:val="0"/>
      <w:spacing w:line="240" w:lineRule="auto"/>
      <w:ind w:firstLine="0" w:firstLineChars="0"/>
      <w:jc w:val="center"/>
    </w:pPr>
    <w:rPr>
      <w:rFonts w:ascii="等线" w:hAnsi="等线" w:eastAsia="等线" w:cs="等线"/>
      <w:kern w:val="0"/>
      <w:sz w:val="22"/>
      <w:szCs w:val="24"/>
      <w:lang w:val="zh-CN" w:bidi="zh-CN"/>
    </w:rPr>
  </w:style>
  <w:style w:type="paragraph" w:customStyle="1" w:styleId="139">
    <w:name w:val="纯文本1"/>
    <w:basedOn w:val="1"/>
    <w:qFormat/>
    <w:uiPriority w:val="0"/>
    <w:pPr>
      <w:spacing w:line="240" w:lineRule="auto"/>
      <w:ind w:firstLine="0" w:firstLineChars="0"/>
    </w:pPr>
    <w:rPr>
      <w:rFonts w:ascii="宋体" w:hAnsi="Courier New" w:eastAsia="宋体" w:cs="Courier New"/>
      <w:sz w:val="21"/>
      <w:szCs w:val="21"/>
    </w:rPr>
  </w:style>
  <w:style w:type="character" w:customStyle="1" w:styleId="140">
    <w:name w:val="正文文本缩进 2 字符"/>
    <w:basedOn w:val="44"/>
    <w:link w:val="25"/>
    <w:autoRedefine/>
    <w:qFormat/>
    <w:uiPriority w:val="99"/>
    <w:rPr>
      <w:rFonts w:ascii="Times New Roman" w:hAnsi="Times New Roman" w:eastAsia="宋体" w:cs="Times New Roman"/>
      <w:kern w:val="2"/>
      <w:sz w:val="21"/>
      <w:szCs w:val="24"/>
    </w:rPr>
  </w:style>
  <w:style w:type="character" w:customStyle="1" w:styleId="141">
    <w:name w:val="页眉 字符1"/>
    <w:qFormat/>
    <w:uiPriority w:val="99"/>
    <w:rPr>
      <w:kern w:val="2"/>
      <w:sz w:val="18"/>
    </w:rPr>
  </w:style>
  <w:style w:type="character" w:customStyle="1" w:styleId="142">
    <w:name w:val="页脚 字符1"/>
    <w:qFormat/>
    <w:uiPriority w:val="99"/>
    <w:rPr>
      <w:kern w:val="2"/>
      <w:sz w:val="18"/>
    </w:rPr>
  </w:style>
  <w:style w:type="paragraph" w:customStyle="1" w:styleId="143">
    <w:name w:val="Normal_4_0"/>
    <w:qFormat/>
    <w:uiPriority w:val="0"/>
    <w:pPr>
      <w:spacing w:before="120" w:after="240"/>
      <w:jc w:val="both"/>
    </w:pPr>
    <w:rPr>
      <w:rFonts w:ascii="Calibri" w:hAnsi="Calibri" w:eastAsia="Calibri" w:cs="Times New Roman"/>
      <w:sz w:val="22"/>
      <w:szCs w:val="22"/>
      <w:lang w:val="en-US" w:eastAsia="en-US" w:bidi="ar-SA"/>
    </w:rPr>
  </w:style>
  <w:style w:type="paragraph" w:customStyle="1" w:styleId="144">
    <w:name w:val="Normal_48"/>
    <w:qFormat/>
    <w:uiPriority w:val="0"/>
    <w:pPr>
      <w:spacing w:before="120" w:after="240"/>
      <w:jc w:val="both"/>
    </w:pPr>
    <w:rPr>
      <w:rFonts w:ascii="Calibri" w:hAnsi="Calibri" w:eastAsia="Calibri" w:cs="Times New Roman"/>
      <w:sz w:val="22"/>
      <w:szCs w:val="22"/>
      <w:lang w:val="en-US" w:eastAsia="en-US" w:bidi="ar-SA"/>
    </w:rPr>
  </w:style>
  <w:style w:type="paragraph" w:customStyle="1" w:styleId="145">
    <w:name w:val="Body text|1"/>
    <w:basedOn w:val="1"/>
    <w:qFormat/>
    <w:uiPriority w:val="0"/>
    <w:pPr>
      <w:spacing w:line="410" w:lineRule="auto"/>
      <w:ind w:firstLine="400" w:firstLineChars="0"/>
    </w:pPr>
    <w:rPr>
      <w:rFonts w:ascii="宋体" w:hAnsi="宋体" w:eastAsia="宋体" w:cs="宋体"/>
      <w:sz w:val="28"/>
      <w:szCs w:val="28"/>
      <w:lang w:val="zh-TW" w:eastAsia="zh-TW" w:bidi="zh-TW"/>
    </w:rPr>
  </w:style>
  <w:style w:type="paragraph" w:customStyle="1" w:styleId="146">
    <w:name w:val="Normal_47"/>
    <w:qFormat/>
    <w:uiPriority w:val="0"/>
    <w:pPr>
      <w:spacing w:before="120" w:after="240"/>
      <w:jc w:val="both"/>
    </w:pPr>
    <w:rPr>
      <w:rFonts w:ascii="Calibri" w:hAnsi="Calibri" w:eastAsia="Calibri" w:cs="Times New Roman"/>
      <w:sz w:val="22"/>
      <w:szCs w:val="22"/>
      <w:lang w:val="en-US" w:eastAsia="en-US" w:bidi="ar-SA"/>
    </w:rPr>
  </w:style>
  <w:style w:type="paragraph" w:customStyle="1" w:styleId="147">
    <w:name w:val="列表段落2"/>
    <w:basedOn w:val="1"/>
    <w:autoRedefine/>
    <w:qFormat/>
    <w:uiPriority w:val="1"/>
    <w:pPr>
      <w:spacing w:line="240" w:lineRule="auto"/>
      <w:ind w:firstLine="0" w:firstLineChars="0"/>
    </w:pPr>
    <w:rPr>
      <w:rFonts w:ascii="Calibri" w:hAnsi="Calibri" w:eastAsia="宋体" w:cs="Times New Roman"/>
      <w:sz w:val="21"/>
      <w:szCs w:val="24"/>
    </w:rPr>
  </w:style>
  <w:style w:type="paragraph" w:customStyle="1" w:styleId="148">
    <w:name w:val="表格正文"/>
    <w:basedOn w:val="1"/>
    <w:qFormat/>
    <w:uiPriority w:val="0"/>
    <w:pPr>
      <w:spacing w:line="240" w:lineRule="auto"/>
      <w:ind w:firstLine="0" w:firstLineChars="0"/>
    </w:pPr>
    <w:rPr>
      <w:rFonts w:ascii="仿宋" w:hAnsi="仿宋" w:cs="Times New Roman"/>
      <w:snapToGrid w:val="0"/>
      <w:kern w:val="0"/>
      <w:szCs w:val="28"/>
    </w:rPr>
  </w:style>
  <w:style w:type="paragraph" w:customStyle="1" w:styleId="149">
    <w:name w:val="Normal_49"/>
    <w:qFormat/>
    <w:uiPriority w:val="0"/>
    <w:pPr>
      <w:spacing w:before="120" w:after="240"/>
      <w:jc w:val="both"/>
    </w:pPr>
    <w:rPr>
      <w:rFonts w:ascii="Calibri" w:hAnsi="Calibri" w:eastAsia="Calibri" w:cs="Times New Roman"/>
      <w:sz w:val="22"/>
      <w:szCs w:val="22"/>
      <w:lang w:val="en-US" w:eastAsia="en-US" w:bidi="ar-SA"/>
    </w:rPr>
  </w:style>
  <w:style w:type="paragraph" w:customStyle="1" w:styleId="150">
    <w:name w:val="Normal_6_0"/>
    <w:qFormat/>
    <w:uiPriority w:val="0"/>
    <w:pPr>
      <w:spacing w:before="120" w:after="240"/>
      <w:jc w:val="both"/>
    </w:pPr>
    <w:rPr>
      <w:rFonts w:ascii="Calibri" w:hAnsi="Calibri" w:eastAsia="Calibri" w:cs="Times New Roman"/>
      <w:sz w:val="22"/>
      <w:szCs w:val="22"/>
      <w:lang w:val="en-US" w:eastAsia="en-US" w:bidi="ar-SA"/>
    </w:rPr>
  </w:style>
  <w:style w:type="paragraph" w:customStyle="1" w:styleId="151">
    <w:name w:val="Normal_43"/>
    <w:qFormat/>
    <w:uiPriority w:val="0"/>
    <w:pPr>
      <w:spacing w:before="120" w:after="240"/>
      <w:jc w:val="both"/>
    </w:pPr>
    <w:rPr>
      <w:rFonts w:ascii="Calibri" w:hAnsi="Calibri" w:eastAsia="Calibri" w:cs="Times New Roman"/>
      <w:sz w:val="22"/>
      <w:szCs w:val="22"/>
      <w:lang w:val="en-US" w:eastAsia="en-US" w:bidi="ar-SA"/>
    </w:rPr>
  </w:style>
  <w:style w:type="paragraph" w:customStyle="1" w:styleId="152">
    <w:name w:val="Normal_0_0"/>
    <w:qFormat/>
    <w:uiPriority w:val="0"/>
    <w:pPr>
      <w:spacing w:before="120" w:after="240"/>
      <w:jc w:val="both"/>
    </w:pPr>
    <w:rPr>
      <w:rFonts w:ascii="Calibri" w:hAnsi="Calibri" w:eastAsia="Calibri" w:cs="Times New Roman"/>
      <w:sz w:val="22"/>
      <w:szCs w:val="22"/>
      <w:lang w:val="en-US" w:eastAsia="en-US" w:bidi="ar-SA"/>
    </w:rPr>
  </w:style>
  <w:style w:type="paragraph" w:customStyle="1" w:styleId="153">
    <w:name w:val="Normal_3_0"/>
    <w:qFormat/>
    <w:uiPriority w:val="0"/>
    <w:pPr>
      <w:spacing w:before="120" w:after="240"/>
      <w:jc w:val="both"/>
    </w:pPr>
    <w:rPr>
      <w:rFonts w:ascii="Calibri" w:hAnsi="Calibri" w:eastAsia="Calibri" w:cs="Times New Roman"/>
      <w:sz w:val="22"/>
      <w:szCs w:val="22"/>
      <w:lang w:val="en-US" w:eastAsia="en-US" w:bidi="ar-SA"/>
    </w:rPr>
  </w:style>
  <w:style w:type="paragraph" w:customStyle="1" w:styleId="154">
    <w:name w:val="Normal_12_0"/>
    <w:qFormat/>
    <w:uiPriority w:val="0"/>
    <w:pPr>
      <w:spacing w:before="120" w:after="240"/>
      <w:jc w:val="both"/>
    </w:pPr>
    <w:rPr>
      <w:rFonts w:ascii="Calibri" w:hAnsi="Calibri" w:eastAsia="Calibri" w:cs="Times New Roman"/>
      <w:sz w:val="22"/>
      <w:szCs w:val="22"/>
      <w:lang w:val="en-US" w:eastAsia="en-US" w:bidi="ar-SA"/>
    </w:rPr>
  </w:style>
  <w:style w:type="paragraph" w:customStyle="1" w:styleId="155">
    <w:name w:val="Normal_11_0"/>
    <w:qFormat/>
    <w:uiPriority w:val="0"/>
    <w:pPr>
      <w:spacing w:before="120" w:after="240"/>
      <w:jc w:val="both"/>
    </w:pPr>
    <w:rPr>
      <w:rFonts w:ascii="Calibri" w:hAnsi="Calibri" w:eastAsia="Calibri" w:cs="Times New Roman"/>
      <w:sz w:val="22"/>
      <w:szCs w:val="22"/>
      <w:lang w:val="en-US" w:eastAsia="en-US" w:bidi="ar-SA"/>
    </w:rPr>
  </w:style>
  <w:style w:type="paragraph" w:customStyle="1" w:styleId="156">
    <w:name w:val="Normal_20_0"/>
    <w:qFormat/>
    <w:uiPriority w:val="0"/>
    <w:pPr>
      <w:spacing w:before="120" w:after="240"/>
      <w:jc w:val="both"/>
    </w:pPr>
    <w:rPr>
      <w:rFonts w:ascii="Calibri" w:hAnsi="Calibri" w:eastAsia="Calibri" w:cs="Times New Roman"/>
      <w:sz w:val="22"/>
      <w:szCs w:val="22"/>
      <w:lang w:val="en-US" w:eastAsia="en-US" w:bidi="ar-SA"/>
    </w:rPr>
  </w:style>
  <w:style w:type="paragraph" w:customStyle="1" w:styleId="157">
    <w:name w:val="Normal_23_0"/>
    <w:qFormat/>
    <w:uiPriority w:val="0"/>
    <w:pPr>
      <w:spacing w:before="120" w:after="240"/>
      <w:jc w:val="both"/>
    </w:pPr>
    <w:rPr>
      <w:rFonts w:ascii="Calibri" w:hAnsi="Calibri" w:eastAsia="Calibri" w:cs="Times New Roman"/>
      <w:sz w:val="22"/>
      <w:szCs w:val="22"/>
      <w:lang w:val="en-US" w:eastAsia="en-US" w:bidi="ar-SA"/>
    </w:rPr>
  </w:style>
  <w:style w:type="paragraph" w:customStyle="1" w:styleId="158">
    <w:name w:val="Normal_24_0"/>
    <w:qFormat/>
    <w:uiPriority w:val="0"/>
    <w:pPr>
      <w:spacing w:before="120" w:after="240"/>
      <w:jc w:val="both"/>
    </w:pPr>
    <w:rPr>
      <w:rFonts w:ascii="Calibri" w:hAnsi="Calibri" w:eastAsia="Calibri" w:cs="Times New Roman"/>
      <w:sz w:val="22"/>
      <w:szCs w:val="22"/>
      <w:lang w:val="en-US" w:eastAsia="en-US" w:bidi="ar-SA"/>
    </w:rPr>
  </w:style>
  <w:style w:type="paragraph" w:customStyle="1" w:styleId="159">
    <w:name w:val="Normal_2_0"/>
    <w:qFormat/>
    <w:uiPriority w:val="0"/>
    <w:pPr>
      <w:spacing w:before="120" w:after="240"/>
      <w:jc w:val="both"/>
    </w:pPr>
    <w:rPr>
      <w:rFonts w:ascii="Calibri" w:hAnsi="Calibri" w:eastAsia="Calibri" w:cs="Times New Roman"/>
      <w:sz w:val="22"/>
      <w:szCs w:val="22"/>
      <w:lang w:val="en-US" w:eastAsia="en-US" w:bidi="ar-SA"/>
    </w:rPr>
  </w:style>
  <w:style w:type="paragraph" w:customStyle="1" w:styleId="160">
    <w:name w:val="Normal_5_0"/>
    <w:qFormat/>
    <w:uiPriority w:val="0"/>
    <w:pPr>
      <w:spacing w:before="120" w:after="240"/>
      <w:jc w:val="both"/>
    </w:pPr>
    <w:rPr>
      <w:rFonts w:ascii="Calibri" w:hAnsi="Calibri" w:eastAsia="Calibri" w:cs="Times New Roman"/>
      <w:sz w:val="22"/>
      <w:szCs w:val="22"/>
      <w:lang w:val="en-US" w:eastAsia="en-US" w:bidi="ar-SA"/>
    </w:rPr>
  </w:style>
  <w:style w:type="paragraph" w:customStyle="1" w:styleId="161">
    <w:name w:val="Normal_7_0"/>
    <w:qFormat/>
    <w:uiPriority w:val="0"/>
    <w:pPr>
      <w:spacing w:before="120" w:after="240"/>
      <w:jc w:val="both"/>
    </w:pPr>
    <w:rPr>
      <w:rFonts w:ascii="Calibri" w:hAnsi="Calibri" w:eastAsia="Calibri" w:cs="Times New Roman"/>
      <w:sz w:val="22"/>
      <w:szCs w:val="22"/>
      <w:lang w:val="en-US" w:eastAsia="en-US" w:bidi="ar-SA"/>
    </w:rPr>
  </w:style>
  <w:style w:type="paragraph" w:customStyle="1" w:styleId="162">
    <w:name w:val="Normal_8_0"/>
    <w:qFormat/>
    <w:uiPriority w:val="0"/>
    <w:pPr>
      <w:spacing w:before="120" w:after="240"/>
      <w:jc w:val="both"/>
    </w:pPr>
    <w:rPr>
      <w:rFonts w:ascii="Calibri" w:hAnsi="Calibri" w:eastAsia="Calibri" w:cs="Times New Roman"/>
      <w:sz w:val="22"/>
      <w:szCs w:val="22"/>
      <w:lang w:val="en-US" w:eastAsia="en-US" w:bidi="ar-SA"/>
    </w:rPr>
  </w:style>
  <w:style w:type="paragraph" w:customStyle="1" w:styleId="163">
    <w:name w:val="Normal_9_0"/>
    <w:qFormat/>
    <w:uiPriority w:val="0"/>
    <w:pPr>
      <w:spacing w:before="120" w:after="240"/>
      <w:jc w:val="both"/>
    </w:pPr>
    <w:rPr>
      <w:rFonts w:ascii="Calibri" w:hAnsi="Calibri" w:eastAsia="Calibri" w:cs="Times New Roman"/>
      <w:sz w:val="22"/>
      <w:szCs w:val="22"/>
      <w:lang w:val="en-US" w:eastAsia="en-US" w:bidi="ar-SA"/>
    </w:rPr>
  </w:style>
  <w:style w:type="paragraph" w:customStyle="1" w:styleId="164">
    <w:name w:val="Normal_10_0"/>
    <w:qFormat/>
    <w:uiPriority w:val="0"/>
    <w:pPr>
      <w:spacing w:before="120" w:after="240"/>
      <w:jc w:val="both"/>
    </w:pPr>
    <w:rPr>
      <w:rFonts w:ascii="Calibri" w:hAnsi="Calibri" w:eastAsia="Calibri" w:cs="Times New Roman"/>
      <w:sz w:val="22"/>
      <w:szCs w:val="22"/>
      <w:lang w:val="en-US" w:eastAsia="en-US" w:bidi="ar-SA"/>
    </w:rPr>
  </w:style>
  <w:style w:type="paragraph" w:customStyle="1" w:styleId="165">
    <w:name w:val="Other|1"/>
    <w:basedOn w:val="1"/>
    <w:qFormat/>
    <w:uiPriority w:val="0"/>
    <w:pPr>
      <w:spacing w:line="410" w:lineRule="auto"/>
      <w:ind w:firstLine="400" w:firstLineChars="0"/>
    </w:pPr>
    <w:rPr>
      <w:rFonts w:ascii="宋体" w:hAnsi="宋体" w:eastAsia="宋体" w:cs="宋体"/>
      <w:sz w:val="28"/>
      <w:szCs w:val="28"/>
      <w:lang w:val="zh-TW" w:eastAsia="zh-TW" w:bidi="zh-TW"/>
    </w:rPr>
  </w:style>
  <w:style w:type="paragraph" w:customStyle="1" w:styleId="166">
    <w:name w:val="Table caption|1"/>
    <w:basedOn w:val="1"/>
    <w:qFormat/>
    <w:uiPriority w:val="0"/>
    <w:pPr>
      <w:spacing w:line="374" w:lineRule="auto"/>
      <w:ind w:left="330" w:hanging="330" w:firstLineChars="0"/>
    </w:pPr>
    <w:rPr>
      <w:rFonts w:ascii="宋体" w:hAnsi="宋体" w:eastAsia="宋体" w:cs="宋体"/>
      <w:sz w:val="19"/>
      <w:szCs w:val="19"/>
      <w:lang w:val="zh-TW" w:eastAsia="zh-TW" w:bidi="zh-TW"/>
    </w:rPr>
  </w:style>
  <w:style w:type="paragraph" w:customStyle="1" w:styleId="167">
    <w:name w:val="Body text|3"/>
    <w:basedOn w:val="1"/>
    <w:qFormat/>
    <w:uiPriority w:val="0"/>
    <w:pPr>
      <w:spacing w:line="271" w:lineRule="auto"/>
      <w:ind w:firstLine="40" w:firstLineChars="0"/>
    </w:pPr>
    <w:rPr>
      <w:rFonts w:ascii="宋体" w:hAnsi="宋体" w:eastAsia="宋体" w:cs="宋体"/>
      <w:color w:val="18A3E3"/>
      <w:sz w:val="18"/>
      <w:szCs w:val="18"/>
      <w:lang w:val="zh-TW" w:eastAsia="zh-TW" w:bidi="zh-TW"/>
    </w:rPr>
  </w:style>
  <w:style w:type="character" w:customStyle="1" w:styleId="168">
    <w:name w:val="font31"/>
    <w:qFormat/>
    <w:uiPriority w:val="0"/>
    <w:rPr>
      <w:rFonts w:hint="default" w:ascii="Times New Roman" w:hAnsi="Times New Roman" w:cs="Times New Roman"/>
      <w:color w:val="000000"/>
      <w:sz w:val="21"/>
      <w:szCs w:val="21"/>
      <w:u w:val="none"/>
    </w:rPr>
  </w:style>
  <w:style w:type="character" w:customStyle="1" w:styleId="169">
    <w:name w:val="font21"/>
    <w:qFormat/>
    <w:uiPriority w:val="0"/>
    <w:rPr>
      <w:rFonts w:hint="eastAsia" w:ascii="宋体" w:hAnsi="宋体" w:eastAsia="宋体" w:cs="宋体"/>
      <w:color w:val="000000"/>
      <w:sz w:val="21"/>
      <w:szCs w:val="21"/>
      <w:u w:val="none"/>
    </w:rPr>
  </w:style>
  <w:style w:type="paragraph" w:customStyle="1" w:styleId="170">
    <w:name w:val="正文1"/>
    <w:basedOn w:val="1"/>
    <w:qFormat/>
    <w:uiPriority w:val="0"/>
    <w:pPr>
      <w:adjustRightInd w:val="0"/>
      <w:spacing w:line="318" w:lineRule="atLeast"/>
      <w:ind w:left="369" w:firstLine="369" w:firstLineChars="0"/>
      <w:textAlignment w:val="baseline"/>
    </w:pPr>
    <w:rPr>
      <w:rFonts w:ascii="宋体" w:hAnsi="Calibri" w:eastAsia="宋体" w:cs="Times New Roman"/>
      <w:sz w:val="21"/>
      <w:szCs w:val="20"/>
    </w:rPr>
  </w:style>
  <w:style w:type="paragraph" w:customStyle="1" w:styleId="171">
    <w:name w:val="列出段落1"/>
    <w:basedOn w:val="1"/>
    <w:qFormat/>
    <w:uiPriority w:val="72"/>
    <w:pPr>
      <w:spacing w:line="480" w:lineRule="exact"/>
      <w:ind w:firstLine="420"/>
    </w:pPr>
    <w:rPr>
      <w:rFonts w:eastAsia="宋体" w:cs="Times New Roman"/>
      <w:sz w:val="21"/>
      <w:szCs w:val="24"/>
    </w:rPr>
  </w:style>
  <w:style w:type="character" w:customStyle="1" w:styleId="172">
    <w:name w:val="批注文字 Char"/>
    <w:autoRedefine/>
    <w:qFormat/>
    <w:uiPriority w:val="0"/>
    <w:rPr>
      <w:rFonts w:ascii="Calibri" w:hAnsi="Calibri"/>
      <w:kern w:val="2"/>
      <w:sz w:val="21"/>
      <w:szCs w:val="24"/>
    </w:rPr>
  </w:style>
  <w:style w:type="paragraph" w:customStyle="1" w:styleId="173">
    <w:name w:val="样式1"/>
    <w:qFormat/>
    <w:uiPriority w:val="99"/>
    <w:pPr>
      <w:widowControl w:val="0"/>
      <w:spacing w:after="160" w:line="259" w:lineRule="auto"/>
      <w:jc w:val="both"/>
    </w:pPr>
    <w:rPr>
      <w:rFonts w:ascii="Calibri" w:hAnsi="Calibri" w:eastAsia="宋体" w:cs="Times New Roman"/>
      <w:kern w:val="2"/>
      <w:sz w:val="21"/>
      <w:szCs w:val="24"/>
      <w:lang w:val="en-US" w:eastAsia="zh-CN" w:bidi="ar-SA"/>
    </w:rPr>
  </w:style>
  <w:style w:type="paragraph" w:customStyle="1" w:styleId="174">
    <w:name w:val="自定义标题１"/>
    <w:basedOn w:val="6"/>
    <w:autoRedefine/>
    <w:qFormat/>
    <w:uiPriority w:val="0"/>
    <w:pPr>
      <w:keepNext w:val="0"/>
      <w:keepLines w:val="0"/>
      <w:widowControl/>
      <w:numPr>
        <w:ilvl w:val="0"/>
        <w:numId w:val="1"/>
      </w:numPr>
      <w:tabs>
        <w:tab w:val="left" w:pos="420"/>
      </w:tabs>
      <w:spacing w:before="140" w:beforeAutospacing="1" w:after="140" w:afterAutospacing="1" w:line="240" w:lineRule="auto"/>
      <w:ind w:firstLine="0" w:firstLineChars="0"/>
      <w:jc w:val="left"/>
    </w:pPr>
    <w:rPr>
      <w:rFonts w:ascii="宋体" w:hAnsi="宋体" w:eastAsia="宋体" w:cs="宋体"/>
      <w:kern w:val="0"/>
      <w:sz w:val="24"/>
      <w:szCs w:val="27"/>
    </w:rPr>
  </w:style>
  <w:style w:type="paragraph" w:customStyle="1" w:styleId="175">
    <w:name w:val="样式 左侧:  0.74 厘米1"/>
    <w:basedOn w:val="1"/>
    <w:qFormat/>
    <w:uiPriority w:val="0"/>
    <w:pPr>
      <w:widowControl/>
      <w:spacing w:after="160" w:line="259" w:lineRule="auto"/>
      <w:ind w:left="620" w:hanging="200" w:hangingChars="200"/>
    </w:pPr>
    <w:rPr>
      <w:rFonts w:ascii="Calibri" w:hAnsi="Calibri" w:eastAsia="Calibri" w:cs="Calibri"/>
      <w:color w:val="000000"/>
      <w:sz w:val="21"/>
      <w:szCs w:val="20"/>
    </w:rPr>
  </w:style>
  <w:style w:type="character" w:customStyle="1" w:styleId="176">
    <w:name w:val="标题 2 Char"/>
    <w:qFormat/>
    <w:uiPriority w:val="0"/>
    <w:rPr>
      <w:rFonts w:ascii="Arial" w:hAnsi="Arial" w:eastAsia="黑体"/>
      <w:b/>
      <w:sz w:val="32"/>
      <w:szCs w:val="20"/>
    </w:rPr>
  </w:style>
  <w:style w:type="paragraph" w:customStyle="1" w:styleId="177">
    <w:name w:val="11111111"/>
    <w:basedOn w:val="1"/>
    <w:link w:val="178"/>
    <w:qFormat/>
    <w:uiPriority w:val="0"/>
    <w:pPr>
      <w:spacing w:line="400" w:lineRule="exact"/>
      <w:ind w:firstLine="315" w:firstLineChars="150"/>
    </w:pPr>
    <w:rPr>
      <w:rFonts w:eastAsia="宋体" w:cs="Times New Roman"/>
      <w:sz w:val="21"/>
    </w:rPr>
  </w:style>
  <w:style w:type="character" w:customStyle="1" w:styleId="178">
    <w:name w:val="11111111 Char"/>
    <w:link w:val="177"/>
    <w:qFormat/>
    <w:uiPriority w:val="0"/>
    <w:rPr>
      <w:rFonts w:ascii="Times New Roman" w:hAnsi="Times New Roman" w:eastAsia="宋体" w:cs="Times New Roman"/>
      <w:kern w:val="2"/>
      <w:sz w:val="21"/>
      <w:szCs w:val="22"/>
    </w:rPr>
  </w:style>
  <w:style w:type="character" w:customStyle="1" w:styleId="179">
    <w:name w:val="标题 1 Char"/>
    <w:qFormat/>
    <w:uiPriority w:val="9"/>
    <w:rPr>
      <w:b/>
      <w:bCs/>
      <w:kern w:val="44"/>
      <w:sz w:val="44"/>
      <w:szCs w:val="44"/>
    </w:rPr>
  </w:style>
  <w:style w:type="paragraph" w:customStyle="1" w:styleId="180">
    <w:name w:val="_Style 18"/>
    <w:basedOn w:val="1"/>
    <w:next w:val="1"/>
    <w:unhideWhenUsed/>
    <w:qFormat/>
    <w:uiPriority w:val="39"/>
    <w:pPr>
      <w:spacing w:line="240" w:lineRule="auto"/>
      <w:ind w:left="3360" w:leftChars="1600" w:firstLine="0" w:firstLineChars="0"/>
    </w:pPr>
    <w:rPr>
      <w:rFonts w:ascii="等线" w:hAnsi="等线" w:eastAsia="等线" w:cs="Times New Roman"/>
      <w:sz w:val="21"/>
      <w:szCs w:val="24"/>
    </w:rPr>
  </w:style>
  <w:style w:type="paragraph" w:customStyle="1" w:styleId="181">
    <w:name w:val="Normal_27"/>
    <w:qFormat/>
    <w:uiPriority w:val="0"/>
    <w:pPr>
      <w:spacing w:before="120" w:after="240"/>
      <w:jc w:val="both"/>
    </w:pPr>
    <w:rPr>
      <w:rFonts w:ascii="Times New Roman" w:hAnsi="Times New Roman" w:eastAsia="Calibri" w:cs="Times New Roman"/>
      <w:sz w:val="22"/>
      <w:szCs w:val="22"/>
      <w:lang w:val="en-US" w:eastAsia="en-US" w:bidi="ar-SA"/>
    </w:rPr>
  </w:style>
  <w:style w:type="character" w:customStyle="1" w:styleId="182">
    <w:name w:val="正文文本 Char"/>
    <w:qFormat/>
    <w:uiPriority w:val="0"/>
    <w:rPr>
      <w:rFonts w:ascii="Calibri" w:hAnsi="Calibri"/>
      <w:kern w:val="2"/>
      <w:sz w:val="24"/>
      <w:szCs w:val="24"/>
    </w:rPr>
  </w:style>
  <w:style w:type="paragraph" w:customStyle="1" w:styleId="183">
    <w:name w:val="儿为"/>
    <w:basedOn w:val="177"/>
    <w:link w:val="184"/>
    <w:qFormat/>
    <w:uiPriority w:val="0"/>
    <w:pPr>
      <w:ind w:firstLine="420" w:firstLineChars="200"/>
    </w:pPr>
  </w:style>
  <w:style w:type="character" w:customStyle="1" w:styleId="184">
    <w:name w:val="儿为 Char"/>
    <w:link w:val="183"/>
    <w:qFormat/>
    <w:uiPriority w:val="0"/>
    <w:rPr>
      <w:rFonts w:ascii="Times New Roman" w:hAnsi="Times New Roman" w:eastAsia="宋体" w:cs="Times New Roman"/>
      <w:kern w:val="2"/>
      <w:sz w:val="21"/>
      <w:szCs w:val="22"/>
    </w:rPr>
  </w:style>
  <w:style w:type="paragraph" w:customStyle="1" w:styleId="185">
    <w:name w:val="232323232324"/>
    <w:basedOn w:val="1"/>
    <w:link w:val="186"/>
    <w:qFormat/>
    <w:uiPriority w:val="0"/>
    <w:pPr>
      <w:topLinePunct/>
      <w:spacing w:line="440" w:lineRule="exact"/>
      <w:ind w:firstLine="420"/>
    </w:pPr>
    <w:rPr>
      <w:rFonts w:eastAsia="宋体" w:cs="Times New Roman"/>
      <w:sz w:val="21"/>
      <w:szCs w:val="24"/>
    </w:rPr>
  </w:style>
  <w:style w:type="character" w:customStyle="1" w:styleId="186">
    <w:name w:val="232323232324 Char"/>
    <w:link w:val="185"/>
    <w:qFormat/>
    <w:uiPriority w:val="0"/>
    <w:rPr>
      <w:rFonts w:ascii="Times New Roman" w:hAnsi="Times New Roman" w:eastAsia="宋体" w:cs="Times New Roman"/>
      <w:kern w:val="2"/>
      <w:sz w:val="21"/>
      <w:szCs w:val="24"/>
    </w:rPr>
  </w:style>
  <w:style w:type="paragraph" w:customStyle="1" w:styleId="187">
    <w:name w:val="修订9"/>
    <w:hidden/>
    <w:semiHidden/>
    <w:qFormat/>
    <w:uiPriority w:val="99"/>
    <w:rPr>
      <w:rFonts w:ascii="Times New Roman" w:hAnsi="Times New Roman" w:eastAsia="仿宋_GB2312" w:cstheme="minorBidi"/>
      <w:kern w:val="2"/>
      <w:sz w:val="32"/>
      <w:szCs w:val="22"/>
      <w:lang w:val="en-US" w:eastAsia="zh-CN" w:bidi="ar-SA"/>
    </w:rPr>
  </w:style>
  <w:style w:type="character" w:customStyle="1" w:styleId="188">
    <w:name w:val="未处理的提及5"/>
    <w:basedOn w:val="44"/>
    <w:semiHidden/>
    <w:unhideWhenUsed/>
    <w:qFormat/>
    <w:uiPriority w:val="99"/>
    <w:rPr>
      <w:color w:val="605E5C"/>
      <w:shd w:val="clear" w:color="auto" w:fill="E1DFDD"/>
    </w:rPr>
  </w:style>
  <w:style w:type="paragraph" w:customStyle="1" w:styleId="189">
    <w:name w:val="修订10"/>
    <w:hidden/>
    <w:unhideWhenUsed/>
    <w:qFormat/>
    <w:uiPriority w:val="99"/>
    <w:rPr>
      <w:rFonts w:ascii="Times New Roman" w:hAnsi="Times New Roman" w:eastAsia="仿宋_GB2312" w:cstheme="minorBidi"/>
      <w:kern w:val="2"/>
      <w:sz w:val="32"/>
      <w:szCs w:val="22"/>
      <w:lang w:val="en-US" w:eastAsia="zh-CN" w:bidi="ar-SA"/>
    </w:rPr>
  </w:style>
  <w:style w:type="paragraph" w:customStyle="1" w:styleId="190">
    <w:name w:val="修订12"/>
    <w:hidden/>
    <w:unhideWhenUsed/>
    <w:qFormat/>
    <w:uiPriority w:val="99"/>
    <w:rPr>
      <w:rFonts w:ascii="Times New Roman" w:hAnsi="Times New Roman" w:eastAsia="仿宋_GB2312" w:cstheme="minorBidi"/>
      <w:kern w:val="2"/>
      <w:sz w:val="32"/>
      <w:szCs w:val="22"/>
      <w:lang w:val="en-US" w:eastAsia="zh-CN" w:bidi="ar-SA"/>
    </w:rPr>
  </w:style>
  <w:style w:type="paragraph" w:customStyle="1" w:styleId="191">
    <w:name w:val="修订13"/>
    <w:hidden/>
    <w:unhideWhenUsed/>
    <w:qFormat/>
    <w:uiPriority w:val="99"/>
    <w:rPr>
      <w:rFonts w:ascii="Times New Roman" w:hAnsi="Times New Roman" w:eastAsia="仿宋_GB2312" w:cstheme="minorBidi"/>
      <w:kern w:val="2"/>
      <w:sz w:val="32"/>
      <w:szCs w:val="22"/>
      <w:lang w:val="en-US" w:eastAsia="zh-CN" w:bidi="ar-SA"/>
    </w:rPr>
  </w:style>
  <w:style w:type="paragraph" w:customStyle="1" w:styleId="192">
    <w:name w:val="修订14"/>
    <w:hidden/>
    <w:semiHidden/>
    <w:qFormat/>
    <w:uiPriority w:val="99"/>
    <w:rPr>
      <w:rFonts w:ascii="Times New Roman" w:hAnsi="Times New Roman" w:eastAsia="仿宋_GB2312" w:cstheme="minorBidi"/>
      <w:kern w:val="2"/>
      <w:sz w:val="32"/>
      <w:szCs w:val="22"/>
      <w:lang w:val="en-US" w:eastAsia="zh-CN" w:bidi="ar-SA"/>
    </w:rPr>
  </w:style>
  <w:style w:type="table" w:customStyle="1" w:styleId="193">
    <w:name w:val="网格型1"/>
    <w:basedOn w:val="42"/>
    <w:qFormat/>
    <w:uiPriority w:val="39"/>
    <w:rPr>
      <w:rFonts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
    <w:name w:val="网格型11"/>
    <w:basedOn w:val="42"/>
    <w:qFormat/>
    <w:uiPriority w:val="39"/>
    <w:rPr>
      <w:rFonts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5">
    <w:name w:val="bt"/>
    <w:basedOn w:val="1"/>
    <w:next w:val="19"/>
    <w:qFormat/>
    <w:uiPriority w:val="0"/>
    <w:pPr>
      <w:overflowPunct w:val="0"/>
      <w:autoSpaceDE w:val="0"/>
      <w:autoSpaceDN w:val="0"/>
      <w:adjustRightInd w:val="0"/>
      <w:spacing w:after="120" w:line="360" w:lineRule="auto"/>
      <w:ind w:left="420"/>
      <w:jc w:val="left"/>
      <w:textAlignment w:val="baseline"/>
    </w:pPr>
    <w:rPr>
      <w:rFonts w:ascii="宋体"/>
      <w:kern w:val="0"/>
      <w:sz w:val="20"/>
      <w:szCs w:val="20"/>
    </w:rPr>
  </w:style>
  <w:style w:type="paragraph" w:customStyle="1" w:styleId="196">
    <w:name w:val="需求正文"/>
    <w:qFormat/>
    <w:uiPriority w:val="0"/>
    <w:pPr>
      <w:spacing w:line="360" w:lineRule="auto"/>
      <w:ind w:firstLine="200" w:firstLineChars="200"/>
    </w:pPr>
    <w:rPr>
      <w:rFonts w:ascii="Times New Roman" w:hAnsi="Times New Roman" w:eastAsia="宋体" w:cs="Times New Roman"/>
      <w:kern w:val="2"/>
      <w:sz w:val="24"/>
      <w:szCs w:val="22"/>
      <w:lang w:val="en-US" w:eastAsia="zh-CN" w:bidi="ar-SA"/>
    </w:rPr>
  </w:style>
  <w:style w:type="table" w:customStyle="1" w:styleId="197">
    <w:name w:val="网格型2"/>
    <w:basedOn w:val="4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
    <w:name w:val="网格型3"/>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
    <w:name w:val="网格型4"/>
    <w:basedOn w:val="4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00">
    <w:name w:val="内嵌文档标题2"/>
    <w:next w:val="1"/>
    <w:qFormat/>
    <w:uiPriority w:val="0"/>
    <w:pPr>
      <w:widowControl w:val="0"/>
      <w:shd w:val="clear" w:color="auto" w:fill="FFFFFF"/>
      <w:spacing w:after="120" w:line="300" w:lineRule="auto"/>
      <w:jc w:val="center"/>
      <w:outlineLvl w:val="0"/>
    </w:pPr>
    <w:rPr>
      <w:rFonts w:ascii="宋体" w:hAnsi="宋体" w:eastAsia="宋体" w:cs="宋体"/>
      <w:b/>
      <w:bCs/>
      <w:sz w:val="24"/>
      <w:szCs w:val="30"/>
      <w:lang w:val="en-US" w:eastAsia="zh-CN" w:bidi="ar-SA"/>
    </w:rPr>
  </w:style>
  <w:style w:type="paragraph" w:customStyle="1" w:styleId="201">
    <w:name w:val="强调标题"/>
    <w:next w:val="1"/>
    <w:qFormat/>
    <w:uiPriority w:val="0"/>
    <w:pPr>
      <w:spacing w:before="240" w:after="120" w:line="360" w:lineRule="auto"/>
      <w:ind w:firstLine="600" w:firstLineChars="200"/>
      <w:outlineLvl w:val="0"/>
    </w:pPr>
    <w:rPr>
      <w:rFonts w:ascii="Times New Roman" w:hAnsi="Times New Roman" w:eastAsia="宋体" w:cs="Times New Roman"/>
      <w:b/>
      <w:sz w:val="24"/>
      <w:lang w:val="en-US" w:eastAsia="zh-CN" w:bidi="ar-SA"/>
    </w:rPr>
  </w:style>
  <w:style w:type="character" w:customStyle="1" w:styleId="202">
    <w:name w:val="font11"/>
    <w:basedOn w:val="44"/>
    <w:qFormat/>
    <w:uiPriority w:val="0"/>
    <w:rPr>
      <w:rFonts w:hint="default" w:ascii="Heiti TC Light" w:hAnsi="Heiti TC Light" w:eastAsia="Heiti TC Light" w:cs="Heiti TC Light"/>
      <w:color w:val="000000"/>
      <w:sz w:val="22"/>
      <w:szCs w:val="22"/>
      <w:u w:val="none"/>
    </w:rPr>
  </w:style>
  <w:style w:type="character" w:customStyle="1" w:styleId="203">
    <w:name w:val="font81"/>
    <w:basedOn w:val="44"/>
    <w:qFormat/>
    <w:uiPriority w:val="0"/>
    <w:rPr>
      <w:rFonts w:hint="eastAsia" w:ascii="楷体" w:hAnsi="楷体" w:eastAsia="楷体" w:cs="楷体"/>
      <w:color w:val="000000"/>
      <w:sz w:val="22"/>
      <w:szCs w:val="22"/>
      <w:u w:val="singl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70</Pages>
  <Words>13865</Words>
  <Characters>14745</Characters>
  <Lines>183</Lines>
  <Paragraphs>51</Paragraphs>
  <TotalTime>125</TotalTime>
  <ScaleCrop>false</ScaleCrop>
  <LinksUpToDate>false</LinksUpToDate>
  <CharactersWithSpaces>15001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2025-05-07T10:03:00Z</dcterms:created>
  <dc:creator>PC</dc:creator>
  <cp:lastModifiedBy>暴风</cp:lastModifiedBy>
  <cp:lastPrinted>2024-10-18T02:13:00Z</cp:lastPrinted>
  <dcterms:modified xsi:type="dcterms:W3CDTF">2025-08-15T06:01:09Z</dcterms:modified>
  <cp:revision>336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26A2D9AA9522431480F3F3DA76433468_13</vt:lpwstr>
  </property>
  <property fmtid="{D5CDD505-2E9C-101B-9397-08002B2CF9AE}" pid="4" name="KSOTemplateDocerSaveRecord">
    <vt:lpwstr>eyJoZGlkIjoiMTRmN2M1NjIzNTFhNzE0Mjg2OTFjZWQzYTA1MGUyMzMiLCJ1c2VySWQiOiI3Mzk0OTc0ODMifQ==</vt:lpwstr>
  </property>
</Properties>
</file>