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B2FCE3">
      <w:pPr>
        <w:pStyle w:val="5"/>
        <w:spacing w:before="0" w:beforeLines="0" w:afterLines="0" w:line="579" w:lineRule="exact"/>
        <w:ind w:left="0" w:right="2254"/>
        <w:rPr>
          <w:sz w:val="19"/>
          <w:szCs w:val="19"/>
        </w:rPr>
      </w:pPr>
      <w:r>
        <w:rPr>
          <w:rFonts w:hint="eastAsia"/>
          <w:spacing w:val="7"/>
          <w:sz w:val="19"/>
          <w:szCs w:val="19"/>
          <w:lang w:val="en-US" w:eastAsia="zh-CN"/>
        </w:rPr>
        <w:t>甲方</w:t>
      </w:r>
      <w:r>
        <w:rPr>
          <w:spacing w:val="7"/>
          <w:sz w:val="19"/>
          <w:szCs w:val="19"/>
        </w:rPr>
        <w:t>合同编号</w:t>
      </w:r>
      <w:r>
        <w:rPr>
          <w:spacing w:val="-14"/>
          <w:sz w:val="19"/>
          <w:szCs w:val="19"/>
        </w:rPr>
        <w:t>：</w:t>
      </w:r>
      <w:r>
        <w:rPr>
          <w:sz w:val="19"/>
          <w:szCs w:val="19"/>
        </w:rPr>
        <w:t xml:space="preserve"> </w:t>
      </w:r>
    </w:p>
    <w:p w14:paraId="5B01EB15">
      <w:pPr>
        <w:pStyle w:val="5"/>
        <w:spacing w:before="0" w:beforeLines="0" w:afterLines="0" w:line="579" w:lineRule="exact"/>
        <w:ind w:left="0" w:right="2254"/>
        <w:rPr>
          <w:sz w:val="19"/>
          <w:szCs w:val="19"/>
        </w:rPr>
      </w:pPr>
      <w:r>
        <w:rPr>
          <w:rFonts w:hint="eastAsia"/>
          <w:spacing w:val="7"/>
          <w:sz w:val="19"/>
          <w:szCs w:val="19"/>
          <w:lang w:val="en-US" w:eastAsia="zh-CN"/>
        </w:rPr>
        <w:t>乙方</w:t>
      </w:r>
      <w:r>
        <w:rPr>
          <w:spacing w:val="7"/>
          <w:sz w:val="19"/>
          <w:szCs w:val="19"/>
        </w:rPr>
        <w:t>合同编号</w:t>
      </w:r>
      <w:r>
        <w:rPr>
          <w:spacing w:val="-14"/>
          <w:sz w:val="19"/>
          <w:szCs w:val="19"/>
        </w:rPr>
        <w:t>：</w:t>
      </w:r>
    </w:p>
    <w:p w14:paraId="64E1AB5A">
      <w:pPr>
        <w:spacing w:beforeLines="0" w:afterLines="0" w:line="579" w:lineRule="exact"/>
        <w:rPr>
          <w:rFonts w:ascii="Arial"/>
          <w:sz w:val="21"/>
        </w:rPr>
      </w:pPr>
    </w:p>
    <w:p w14:paraId="47E17F9B">
      <w:pPr>
        <w:pStyle w:val="5"/>
        <w:autoSpaceDE/>
        <w:autoSpaceDN/>
        <w:spacing w:before="0" w:beforeLines="0" w:afterLines="0" w:line="579" w:lineRule="exact"/>
        <w:ind w:left="0" w:right="0" w:firstLine="0"/>
        <w:jc w:val="center"/>
        <w:rPr>
          <w:sz w:val="47"/>
          <w:szCs w:val="47"/>
        </w:rPr>
      </w:pPr>
      <w:del w:id="0" w:author="姜先生" w:date="2025-07-10T16:28:12Z">
        <w:r>
          <w:rPr>
            <w:rFonts w:hint="eastAsia"/>
            <w:b/>
            <w:bCs/>
            <w:spacing w:val="1"/>
            <w:sz w:val="47"/>
            <w:szCs w:val="47"/>
            <w:lang w:val="en-US" w:eastAsia="zh-CN"/>
          </w:rPr>
          <w:delText>微信公众号代运营</w:delText>
        </w:r>
      </w:del>
      <w:del w:id="1" w:author="姜先生" w:date="2025-07-10T16:28:12Z">
        <w:r>
          <w:rPr>
            <w:b/>
            <w:bCs/>
            <w:spacing w:val="2"/>
            <w:sz w:val="47"/>
            <w:szCs w:val="47"/>
          </w:rPr>
          <w:delText>服务</w:delText>
        </w:r>
      </w:del>
      <w:ins w:id="2" w:author="姜先生" w:date="2025-07-10T16:28:12Z">
        <w:r>
          <w:rPr>
            <w:rFonts w:hint="eastAsia"/>
            <w:b/>
            <w:bCs/>
            <w:spacing w:val="1"/>
            <w:sz w:val="47"/>
            <w:szCs w:val="47"/>
            <w:lang w:val="en-US" w:eastAsia="zh-CN"/>
          </w:rPr>
          <w:t>横琴深合资产运营有限公司公众号代运营服务（2025-2026）</w:t>
        </w:r>
      </w:ins>
      <w:r>
        <w:rPr>
          <w:b/>
          <w:bCs/>
          <w:spacing w:val="2"/>
          <w:sz w:val="47"/>
          <w:szCs w:val="47"/>
        </w:rPr>
        <w:t>合同</w:t>
      </w:r>
    </w:p>
    <w:p w14:paraId="51BC005B">
      <w:pPr>
        <w:spacing w:beforeLines="0" w:afterLines="0" w:line="579" w:lineRule="exact"/>
        <w:rPr>
          <w:rFonts w:ascii="Arial"/>
          <w:sz w:val="21"/>
        </w:rPr>
      </w:pPr>
    </w:p>
    <w:p w14:paraId="26B6FCD2">
      <w:pPr>
        <w:pStyle w:val="5"/>
        <w:keepNext w:val="0"/>
        <w:keepLines w:val="0"/>
        <w:pageBreakBefore w:val="0"/>
        <w:widowControl/>
        <w:kinsoku w:val="0"/>
        <w:wordWrap/>
        <w:overflowPunct/>
        <w:topLinePunct w:val="0"/>
        <w:autoSpaceDE w:val="0"/>
        <w:autoSpaceDN w:val="0"/>
        <w:bidi w:val="0"/>
        <w:adjustRightInd w:val="0"/>
        <w:snapToGrid w:val="0"/>
        <w:spacing w:before="0" w:beforeLines="0" w:after="0" w:afterLines="0" w:afterAutospacing="0" w:line="579" w:lineRule="exact"/>
        <w:ind w:left="0" w:right="0" w:rightChars="0" w:firstLine="0"/>
        <w:textAlignment w:val="baseline"/>
        <w:rPr>
          <w:rFonts w:hint="default" w:eastAsia="仿宋"/>
          <w:spacing w:val="1"/>
          <w:sz w:val="25"/>
          <w:szCs w:val="25"/>
          <w:u w:val="single"/>
          <w:lang w:val="en-US" w:eastAsia="zh-CN"/>
        </w:rPr>
      </w:pPr>
      <w:r>
        <w:rPr>
          <w:spacing w:val="8"/>
          <w:sz w:val="25"/>
          <w:szCs w:val="25"/>
        </w:rPr>
        <w:t>委托方（甲方</w:t>
      </w:r>
      <w:r>
        <w:rPr>
          <w:spacing w:val="19"/>
          <w:sz w:val="25"/>
          <w:szCs w:val="25"/>
        </w:rPr>
        <w:t>）：</w:t>
      </w:r>
      <w:r>
        <w:rPr>
          <w:spacing w:val="1"/>
          <w:sz w:val="25"/>
          <w:szCs w:val="25"/>
        </w:rPr>
        <w:t xml:space="preserve"> </w:t>
      </w:r>
      <w:r>
        <w:rPr>
          <w:rFonts w:hint="eastAsia"/>
          <w:spacing w:val="1"/>
          <w:sz w:val="25"/>
          <w:szCs w:val="25"/>
          <w:u w:val="none"/>
          <w:lang w:val="en-US" w:eastAsia="zh-CN"/>
        </w:rPr>
        <w:t>横琴深合资产运营有限公司</w:t>
      </w:r>
    </w:p>
    <w:p w14:paraId="5534E608">
      <w:pPr>
        <w:pStyle w:val="5"/>
        <w:keepNext w:val="0"/>
        <w:keepLines w:val="0"/>
        <w:pageBreakBefore w:val="0"/>
        <w:widowControl/>
        <w:kinsoku w:val="0"/>
        <w:wordWrap/>
        <w:overflowPunct/>
        <w:topLinePunct w:val="0"/>
        <w:autoSpaceDE w:val="0"/>
        <w:autoSpaceDN w:val="0"/>
        <w:bidi w:val="0"/>
        <w:adjustRightInd w:val="0"/>
        <w:snapToGrid w:val="0"/>
        <w:spacing w:before="0" w:beforeLines="0" w:beforeAutospacing="0" w:after="0" w:afterLines="0" w:afterAutospacing="0" w:line="579" w:lineRule="exact"/>
        <w:ind w:left="9" w:right="0" w:rightChars="0" w:hanging="7"/>
        <w:textAlignment w:val="baseline"/>
        <w:rPr>
          <w:rFonts w:hint="default" w:eastAsia="仿宋"/>
          <w:spacing w:val="5"/>
          <w:sz w:val="25"/>
          <w:szCs w:val="25"/>
          <w:u w:val="none"/>
          <w:lang w:val="en-US" w:eastAsia="zh-CN"/>
        </w:rPr>
      </w:pPr>
      <w:r>
        <w:rPr>
          <w:spacing w:val="5"/>
          <w:sz w:val="25"/>
          <w:szCs w:val="25"/>
        </w:rPr>
        <w:t>住所地：</w:t>
      </w:r>
      <w:r>
        <w:rPr>
          <w:rFonts w:hint="eastAsia"/>
          <w:spacing w:val="-17"/>
          <w:sz w:val="25"/>
          <w:szCs w:val="25"/>
          <w:u w:val="none"/>
        </w:rPr>
        <w:t>珠海市横琴宝兴路49-59号404</w:t>
      </w:r>
    </w:p>
    <w:p w14:paraId="5799E21C">
      <w:pPr>
        <w:pStyle w:val="5"/>
        <w:keepNext w:val="0"/>
        <w:keepLines w:val="0"/>
        <w:pageBreakBefore w:val="0"/>
        <w:widowControl/>
        <w:kinsoku w:val="0"/>
        <w:wordWrap/>
        <w:overflowPunct/>
        <w:topLinePunct w:val="0"/>
        <w:autoSpaceDE w:val="0"/>
        <w:autoSpaceDN w:val="0"/>
        <w:bidi w:val="0"/>
        <w:adjustRightInd w:val="0"/>
        <w:snapToGrid w:val="0"/>
        <w:spacing w:before="0" w:beforeLines="0" w:beforeAutospacing="0" w:after="0" w:afterLines="0" w:afterAutospacing="0" w:line="579" w:lineRule="exact"/>
        <w:ind w:left="9" w:right="0" w:rightChars="0" w:hanging="7"/>
        <w:textAlignment w:val="baseline"/>
        <w:rPr>
          <w:rFonts w:hint="default" w:eastAsia="仿宋"/>
          <w:sz w:val="25"/>
          <w:szCs w:val="25"/>
          <w:lang w:val="en-US" w:eastAsia="zh-CN"/>
        </w:rPr>
      </w:pPr>
      <w:r>
        <w:rPr>
          <w:rFonts w:hint="eastAsia"/>
          <w:spacing w:val="2"/>
          <w:sz w:val="25"/>
          <w:szCs w:val="25"/>
          <w:lang w:val="en-US" w:eastAsia="zh-CN"/>
        </w:rPr>
        <w:t>法定代表人</w:t>
      </w:r>
      <w:r>
        <w:rPr>
          <w:spacing w:val="2"/>
          <w:sz w:val="25"/>
          <w:szCs w:val="25"/>
        </w:rPr>
        <w:t>：</w:t>
      </w:r>
      <w:r>
        <w:rPr>
          <w:rFonts w:hint="eastAsia"/>
          <w:spacing w:val="12"/>
          <w:sz w:val="25"/>
          <w:szCs w:val="25"/>
          <w:u w:val="none" w:color="auto"/>
          <w:lang w:val="en-US" w:eastAsia="zh-CN"/>
        </w:rPr>
        <w:t>曾毅</w:t>
      </w:r>
    </w:p>
    <w:p w14:paraId="57BF1B32">
      <w:pPr>
        <w:pStyle w:val="5"/>
        <w:keepNext w:val="0"/>
        <w:keepLines w:val="0"/>
        <w:pageBreakBefore w:val="0"/>
        <w:widowControl/>
        <w:kinsoku w:val="0"/>
        <w:wordWrap/>
        <w:overflowPunct/>
        <w:topLinePunct w:val="0"/>
        <w:autoSpaceDE w:val="0"/>
        <w:autoSpaceDN w:val="0"/>
        <w:bidi w:val="0"/>
        <w:adjustRightInd w:val="0"/>
        <w:snapToGrid w:val="0"/>
        <w:spacing w:before="0" w:beforeLines="0" w:beforeAutospacing="0" w:after="0" w:afterLines="0" w:line="579" w:lineRule="exact"/>
        <w:ind w:left="31" w:right="0" w:rightChars="0"/>
        <w:textAlignment w:val="baseline"/>
        <w:rPr>
          <w:rFonts w:hint="default" w:ascii="Arial" w:eastAsia="仿宋"/>
          <w:sz w:val="21"/>
          <w:lang w:val="en-US" w:eastAsia="zh-CN"/>
        </w:rPr>
      </w:pPr>
      <w:r>
        <w:rPr>
          <w:rFonts w:hint="eastAsia"/>
          <w:sz w:val="25"/>
          <w:szCs w:val="25"/>
          <w:lang w:val="en-US" w:eastAsia="zh-CN"/>
        </w:rPr>
        <w:t xml:space="preserve">   </w:t>
      </w:r>
    </w:p>
    <w:p w14:paraId="5F82ED10">
      <w:pPr>
        <w:pStyle w:val="5"/>
        <w:keepNext w:val="0"/>
        <w:keepLines w:val="0"/>
        <w:pageBreakBefore w:val="0"/>
        <w:widowControl/>
        <w:kinsoku w:val="0"/>
        <w:wordWrap/>
        <w:overflowPunct/>
        <w:topLinePunct w:val="0"/>
        <w:autoSpaceDE w:val="0"/>
        <w:autoSpaceDN w:val="0"/>
        <w:bidi w:val="0"/>
        <w:adjustRightInd w:val="0"/>
        <w:snapToGrid w:val="0"/>
        <w:spacing w:before="0" w:beforeLines="0" w:after="0" w:afterLines="0" w:afterAutospacing="0" w:line="579" w:lineRule="exact"/>
        <w:ind w:left="15" w:right="0" w:rightChars="0"/>
        <w:textAlignment w:val="baseline"/>
        <w:rPr>
          <w:rFonts w:hint="eastAsia" w:eastAsia="仿宋"/>
          <w:sz w:val="25"/>
          <w:szCs w:val="25"/>
          <w:lang w:val="en-US" w:eastAsia="zh-CN"/>
        </w:rPr>
      </w:pPr>
      <w:r>
        <w:rPr>
          <w:spacing w:val="5"/>
          <w:sz w:val="25"/>
          <w:szCs w:val="25"/>
        </w:rPr>
        <w:t>受托方（乙方</w:t>
      </w:r>
      <w:r>
        <w:rPr>
          <w:spacing w:val="9"/>
          <w:sz w:val="25"/>
          <w:szCs w:val="25"/>
        </w:rPr>
        <w:t>）：</w:t>
      </w:r>
    </w:p>
    <w:p w14:paraId="713A1716">
      <w:pPr>
        <w:pStyle w:val="5"/>
        <w:keepNext w:val="0"/>
        <w:keepLines w:val="0"/>
        <w:pageBreakBefore w:val="0"/>
        <w:widowControl/>
        <w:kinsoku w:val="0"/>
        <w:wordWrap/>
        <w:overflowPunct/>
        <w:topLinePunct w:val="0"/>
        <w:autoSpaceDE w:val="0"/>
        <w:autoSpaceDN w:val="0"/>
        <w:bidi w:val="0"/>
        <w:adjustRightInd w:val="0"/>
        <w:snapToGrid w:val="0"/>
        <w:spacing w:before="0" w:beforeLines="0" w:beforeAutospacing="0" w:after="0" w:afterLines="0" w:line="579" w:lineRule="exact"/>
        <w:ind w:left="2" w:right="0" w:rightChars="0" w:firstLine="5"/>
        <w:textAlignment w:val="baseline"/>
        <w:rPr>
          <w:sz w:val="25"/>
          <w:szCs w:val="25"/>
        </w:rPr>
      </w:pPr>
      <w:r>
        <w:rPr>
          <w:spacing w:val="-13"/>
          <w:sz w:val="25"/>
          <w:szCs w:val="25"/>
        </w:rPr>
        <w:t>住所地</w:t>
      </w:r>
      <w:r>
        <w:rPr>
          <w:spacing w:val="-88"/>
          <w:sz w:val="25"/>
          <w:szCs w:val="25"/>
        </w:rPr>
        <w:t xml:space="preserve"> </w:t>
      </w:r>
      <w:r>
        <w:rPr>
          <w:spacing w:val="-13"/>
          <w:sz w:val="25"/>
          <w:szCs w:val="25"/>
        </w:rPr>
        <w:t>：</w:t>
      </w:r>
    </w:p>
    <w:p w14:paraId="70FF3AAB">
      <w:pPr>
        <w:pStyle w:val="5"/>
        <w:keepNext w:val="0"/>
        <w:keepLines w:val="0"/>
        <w:pageBreakBefore w:val="0"/>
        <w:widowControl/>
        <w:tabs>
          <w:tab w:val="left" w:pos="5964"/>
        </w:tabs>
        <w:kinsoku w:val="0"/>
        <w:wordWrap/>
        <w:overflowPunct/>
        <w:topLinePunct w:val="0"/>
        <w:autoSpaceDE w:val="0"/>
        <w:autoSpaceDN w:val="0"/>
        <w:bidi w:val="0"/>
        <w:adjustRightInd w:val="0"/>
        <w:snapToGrid w:val="0"/>
        <w:spacing w:before="0" w:beforeLines="0" w:after="0" w:afterLines="0" w:line="579" w:lineRule="exact"/>
        <w:ind w:right="0" w:rightChars="0" w:firstLine="11"/>
        <w:jc w:val="both"/>
        <w:textAlignment w:val="baseline"/>
        <w:rPr>
          <w:sz w:val="25"/>
          <w:szCs w:val="25"/>
        </w:rPr>
      </w:pPr>
      <w:r>
        <w:rPr>
          <w:spacing w:val="5"/>
          <w:sz w:val="25"/>
          <w:szCs w:val="25"/>
        </w:rPr>
        <w:t>法定代表人：</w:t>
      </w:r>
    </w:p>
    <w:p w14:paraId="043704EC">
      <w:pPr>
        <w:spacing w:beforeLines="0" w:afterLines="0" w:line="579" w:lineRule="exact"/>
        <w:rPr>
          <w:rFonts w:ascii="Arial"/>
          <w:sz w:val="21"/>
        </w:rPr>
      </w:pPr>
    </w:p>
    <w:p w14:paraId="2DCF5F46">
      <w:pPr>
        <w:pStyle w:val="5"/>
        <w:spacing w:before="0" w:beforeLines="0" w:afterLines="0" w:line="579" w:lineRule="exact"/>
        <w:ind w:left="8" w:right="96" w:firstLine="438"/>
        <w:jc w:val="both"/>
        <w:rPr>
          <w:sz w:val="25"/>
          <w:szCs w:val="25"/>
        </w:rPr>
      </w:pPr>
      <w:r>
        <w:rPr>
          <w:spacing w:val="5"/>
          <w:sz w:val="25"/>
          <w:szCs w:val="25"/>
        </w:rPr>
        <w:t>依照《中华人民共和国民法典》</w:t>
      </w:r>
      <w:r>
        <w:rPr>
          <w:rFonts w:hint="eastAsia"/>
          <w:spacing w:val="5"/>
          <w:sz w:val="25"/>
          <w:szCs w:val="25"/>
          <w:lang w:eastAsia="zh-CN"/>
        </w:rPr>
        <w:t>及其他有关</w:t>
      </w:r>
      <w:r>
        <w:rPr>
          <w:spacing w:val="5"/>
          <w:sz w:val="25"/>
          <w:szCs w:val="25"/>
        </w:rPr>
        <w:t>法律、行政法规，</w:t>
      </w:r>
      <w:r>
        <w:rPr>
          <w:spacing w:val="4"/>
          <w:sz w:val="25"/>
          <w:szCs w:val="25"/>
        </w:rPr>
        <w:t>遵循平等、</w:t>
      </w:r>
      <w:r>
        <w:rPr>
          <w:sz w:val="25"/>
          <w:szCs w:val="25"/>
        </w:rPr>
        <w:t xml:space="preserve"> </w:t>
      </w:r>
      <w:r>
        <w:rPr>
          <w:spacing w:val="9"/>
          <w:sz w:val="25"/>
          <w:szCs w:val="25"/>
        </w:rPr>
        <w:t>自愿、公平和诚实信用的原则，</w:t>
      </w:r>
      <w:r>
        <w:rPr>
          <w:rFonts w:hint="eastAsia"/>
          <w:spacing w:val="9"/>
          <w:sz w:val="25"/>
          <w:szCs w:val="25"/>
          <w:lang w:val="en-US" w:eastAsia="zh-CN"/>
        </w:rPr>
        <w:t>甲乙双方</w:t>
      </w:r>
      <w:r>
        <w:rPr>
          <w:spacing w:val="9"/>
          <w:sz w:val="25"/>
          <w:szCs w:val="25"/>
        </w:rPr>
        <w:t>就</w:t>
      </w:r>
      <w:del w:id="3" w:author="姜先生" w:date="2025-07-10T16:28:12Z">
        <w:r>
          <w:rPr>
            <w:b/>
            <w:bCs/>
            <w:spacing w:val="9"/>
            <w:sz w:val="25"/>
            <w:szCs w:val="25"/>
            <w:u w:val="single" w:color="auto"/>
          </w:rPr>
          <w:delText>微信</w:delText>
        </w:r>
      </w:del>
      <w:del w:id="4" w:author="姜先生" w:date="2025-07-10T16:28:12Z">
        <w:r>
          <w:rPr>
            <w:b/>
            <w:bCs/>
            <w:spacing w:val="7"/>
            <w:sz w:val="25"/>
            <w:szCs w:val="25"/>
            <w:u w:val="single" w:color="auto"/>
          </w:rPr>
          <w:delText>公众号代运营服务</w:delText>
        </w:r>
      </w:del>
      <w:ins w:id="5" w:author="姜先生" w:date="2025-07-10T16:28:12Z">
        <w:r>
          <w:rPr>
            <w:rFonts w:hint="eastAsia"/>
            <w:b/>
            <w:bCs/>
            <w:spacing w:val="9"/>
            <w:sz w:val="25"/>
            <w:szCs w:val="25"/>
            <w:u w:val="single" w:color="auto"/>
            <w:lang w:eastAsia="zh-CN"/>
          </w:rPr>
          <w:t>横琴深合资产运营有限公司公众号代运营服务（2025-2026）</w:t>
        </w:r>
      </w:ins>
      <w:r>
        <w:rPr>
          <w:spacing w:val="7"/>
          <w:sz w:val="25"/>
          <w:szCs w:val="25"/>
        </w:rPr>
        <w:t>事项协商一致，订立本合同。</w:t>
      </w:r>
    </w:p>
    <w:p w14:paraId="529966AA">
      <w:pPr>
        <w:pStyle w:val="5"/>
        <w:spacing w:before="0" w:beforeLines="0" w:afterLines="0" w:line="579" w:lineRule="exact"/>
        <w:ind w:left="11"/>
        <w:outlineLvl w:val="0"/>
        <w:rPr>
          <w:rFonts w:hint="default" w:eastAsia="仿宋"/>
          <w:b/>
          <w:bCs/>
          <w:spacing w:val="1"/>
          <w:sz w:val="25"/>
          <w:szCs w:val="25"/>
          <w:lang w:val="en-US" w:eastAsia="zh-CN"/>
        </w:rPr>
      </w:pPr>
      <w:r>
        <w:rPr>
          <w:b/>
          <w:bCs/>
          <w:spacing w:val="1"/>
          <w:sz w:val="25"/>
          <w:szCs w:val="25"/>
        </w:rPr>
        <w:t xml:space="preserve">第一条 </w:t>
      </w:r>
      <w:r>
        <w:rPr>
          <w:rFonts w:hint="default"/>
          <w:b/>
          <w:bCs/>
          <w:spacing w:val="1"/>
          <w:sz w:val="25"/>
          <w:szCs w:val="25"/>
          <w:lang w:val="en-US" w:eastAsia="zh-CN"/>
        </w:rPr>
        <w:t>合作事项</w:t>
      </w:r>
    </w:p>
    <w:p w14:paraId="6C922ABF">
      <w:pPr>
        <w:spacing w:before="0" w:beforeLines="0" w:afterLines="0" w:line="579" w:lineRule="exact"/>
        <w:ind w:firstLine="499"/>
        <w:rPr>
          <w:rFonts w:hint="default" w:ascii="仿宋" w:hAnsi="仿宋" w:eastAsia="仿宋" w:cs="仿宋"/>
          <w:spacing w:val="8"/>
          <w:sz w:val="25"/>
          <w:szCs w:val="25"/>
          <w:lang w:val="en-US" w:eastAsia="zh-CN"/>
        </w:rPr>
      </w:pPr>
      <w:r>
        <w:rPr>
          <w:rFonts w:hint="eastAsia" w:ascii="仿宋" w:hAnsi="仿宋" w:eastAsia="仿宋" w:cs="仿宋"/>
          <w:spacing w:val="2"/>
          <w:sz w:val="25"/>
          <w:szCs w:val="25"/>
          <w:lang w:val="en-US" w:eastAsia="zh-CN"/>
        </w:rPr>
        <w:t>1、</w:t>
      </w:r>
      <w:r>
        <w:rPr>
          <w:rFonts w:hint="eastAsia" w:ascii="仿宋" w:hAnsi="仿宋" w:eastAsia="仿宋" w:cs="仿宋"/>
          <w:spacing w:val="8"/>
          <w:sz w:val="25"/>
          <w:szCs w:val="25"/>
          <w:lang w:val="en-US" w:eastAsia="zh-CN"/>
        </w:rPr>
        <w:t>甲方</w:t>
      </w:r>
      <w:r>
        <w:rPr>
          <w:rFonts w:hint="default" w:ascii="仿宋" w:hAnsi="仿宋" w:eastAsia="仿宋" w:cs="仿宋"/>
          <w:spacing w:val="8"/>
          <w:sz w:val="25"/>
          <w:szCs w:val="25"/>
          <w:lang w:val="en-US" w:eastAsia="zh-CN"/>
        </w:rPr>
        <w:t>立足横琴粤澳深度合作区打造城市功能运营平台，业务涵盖文旅产业、资产管理、人才安居及城市运营等领域。为更好地发布业务资讯、促进与客户及公众的互动交流，计划运营</w:t>
      </w:r>
      <w:r>
        <w:rPr>
          <w:rFonts w:hint="eastAsia" w:ascii="仿宋" w:hAnsi="仿宋" w:eastAsia="仿宋" w:cs="仿宋"/>
          <w:spacing w:val="8"/>
          <w:sz w:val="25"/>
          <w:szCs w:val="25"/>
          <w:lang w:val="en-US" w:eastAsia="zh-CN"/>
        </w:rPr>
        <w:t>“合寓.Life”等相关微信</w:t>
      </w:r>
      <w:r>
        <w:rPr>
          <w:rFonts w:hint="default" w:ascii="仿宋" w:hAnsi="仿宋" w:eastAsia="仿宋" w:cs="仿宋"/>
          <w:spacing w:val="8"/>
          <w:sz w:val="25"/>
          <w:szCs w:val="25"/>
          <w:lang w:val="en-US" w:eastAsia="zh-CN"/>
        </w:rPr>
        <w:t>公众号</w:t>
      </w:r>
      <w:r>
        <w:rPr>
          <w:rFonts w:hint="eastAsia" w:ascii="仿宋" w:hAnsi="仿宋" w:eastAsia="仿宋" w:cs="仿宋"/>
          <w:spacing w:val="8"/>
          <w:sz w:val="25"/>
          <w:szCs w:val="25"/>
          <w:lang w:val="en-US" w:eastAsia="zh-CN"/>
        </w:rPr>
        <w:t>（以下简称“公众号”）</w:t>
      </w:r>
      <w:r>
        <w:rPr>
          <w:rFonts w:hint="default" w:ascii="仿宋" w:hAnsi="仿宋" w:eastAsia="仿宋" w:cs="仿宋"/>
          <w:spacing w:val="8"/>
          <w:sz w:val="25"/>
          <w:szCs w:val="25"/>
          <w:lang w:val="en-US" w:eastAsia="zh-CN"/>
        </w:rPr>
        <w:t>。</w:t>
      </w:r>
    </w:p>
    <w:p w14:paraId="23B6069E">
      <w:pPr>
        <w:spacing w:before="0" w:beforeLines="0" w:afterLines="0" w:line="579" w:lineRule="exact"/>
        <w:ind w:firstLine="499"/>
        <w:rPr>
          <w:rFonts w:hint="default" w:ascii="仿宋" w:hAnsi="仿宋" w:eastAsia="仿宋" w:cs="仿宋"/>
          <w:spacing w:val="8"/>
          <w:sz w:val="25"/>
          <w:szCs w:val="25"/>
          <w:lang w:val="en-US" w:eastAsia="zh-CN"/>
        </w:rPr>
      </w:pPr>
      <w:r>
        <w:rPr>
          <w:rFonts w:hint="eastAsia" w:ascii="仿宋" w:hAnsi="仿宋" w:eastAsia="仿宋" w:cs="仿宋"/>
          <w:spacing w:val="8"/>
          <w:sz w:val="25"/>
          <w:szCs w:val="25"/>
          <w:lang w:val="en-US" w:eastAsia="zh-CN"/>
        </w:rPr>
        <w:t>2、甲方</w:t>
      </w:r>
      <w:r>
        <w:rPr>
          <w:rFonts w:hint="default" w:ascii="仿宋" w:hAnsi="仿宋" w:eastAsia="仿宋" w:cs="仿宋"/>
          <w:spacing w:val="8"/>
          <w:sz w:val="25"/>
          <w:szCs w:val="25"/>
          <w:lang w:val="en-US" w:eastAsia="zh-CN"/>
        </w:rPr>
        <w:t>拟采购专业代运营服务以确保公众号宣传工作顺利开展，切实提高宣传输出效率，塑造良好品牌形象，从而奠定品牌市场基础与提升品牌知名度。</w:t>
      </w:r>
    </w:p>
    <w:p w14:paraId="51C59670">
      <w:pPr>
        <w:keepNext w:val="0"/>
        <w:keepLines w:val="0"/>
        <w:pageBreakBefore w:val="0"/>
        <w:widowControl/>
        <w:kinsoku w:val="0"/>
        <w:wordWrap/>
        <w:overflowPunct/>
        <w:topLinePunct w:val="0"/>
        <w:autoSpaceDE w:val="0"/>
        <w:autoSpaceDN w:val="0"/>
        <w:bidi w:val="0"/>
        <w:adjustRightInd w:val="0"/>
        <w:snapToGrid w:val="0"/>
        <w:spacing w:before="0" w:beforeLines="0" w:after="0" w:afterLines="0" w:line="579" w:lineRule="exact"/>
        <w:ind w:firstLine="266" w:firstLineChars="100"/>
        <w:textAlignment w:val="baseline"/>
        <w:rPr>
          <w:rFonts w:hint="eastAsia" w:ascii="仿宋" w:hAnsi="仿宋" w:eastAsia="仿宋" w:cs="仿宋"/>
          <w:spacing w:val="8"/>
          <w:sz w:val="25"/>
          <w:szCs w:val="25"/>
          <w:lang w:eastAsia="zh-CN"/>
        </w:rPr>
      </w:pPr>
      <w:r>
        <w:rPr>
          <w:rFonts w:hint="eastAsia" w:ascii="仿宋" w:hAnsi="仿宋" w:eastAsia="仿宋" w:cs="仿宋"/>
          <w:spacing w:val="8"/>
          <w:sz w:val="25"/>
          <w:szCs w:val="25"/>
          <w:lang w:val="en-US" w:eastAsia="zh-CN"/>
        </w:rPr>
        <w:t>3、</w:t>
      </w:r>
      <w:r>
        <w:rPr>
          <w:rFonts w:hint="eastAsia" w:ascii="仿宋" w:hAnsi="仿宋" w:eastAsia="仿宋" w:cs="仿宋"/>
          <w:spacing w:val="8"/>
          <w:sz w:val="25"/>
          <w:szCs w:val="25"/>
          <w:lang w:eastAsia="zh-CN"/>
        </w:rPr>
        <w:t>主要技术指标：</w:t>
      </w:r>
    </w:p>
    <w:p w14:paraId="464AED1E">
      <w:pPr>
        <w:pStyle w:val="5"/>
        <w:keepNext w:val="0"/>
        <w:keepLines w:val="0"/>
        <w:pageBreakBefore w:val="0"/>
        <w:widowControl/>
        <w:numPr>
          <w:ilvl w:val="0"/>
          <w:numId w:val="1"/>
        </w:numPr>
        <w:kinsoku w:val="0"/>
        <w:wordWrap/>
        <w:overflowPunct/>
        <w:topLinePunct w:val="0"/>
        <w:autoSpaceDE w:val="0"/>
        <w:autoSpaceDN w:val="0"/>
        <w:bidi w:val="0"/>
        <w:adjustRightInd w:val="0"/>
        <w:snapToGrid w:val="0"/>
        <w:spacing w:before="0" w:beforeLines="0" w:after="0" w:afterLines="0" w:line="579" w:lineRule="exact"/>
        <w:ind w:left="720"/>
        <w:textAlignment w:val="baseline"/>
        <w:rPr>
          <w:rFonts w:hint="eastAsia"/>
          <w:sz w:val="25"/>
          <w:szCs w:val="25"/>
          <w:lang w:val="en-US" w:eastAsia="zh-CN"/>
        </w:rPr>
      </w:pPr>
      <w:r>
        <w:rPr>
          <w:rFonts w:hint="eastAsia"/>
          <w:sz w:val="25"/>
          <w:szCs w:val="25"/>
        </w:rPr>
        <w:t>内容</w:t>
      </w:r>
      <w:r>
        <w:rPr>
          <w:rFonts w:hint="eastAsia"/>
          <w:sz w:val="25"/>
          <w:szCs w:val="25"/>
          <w:lang w:val="en-US" w:eastAsia="zh-CN"/>
        </w:rPr>
        <w:t>质量</w:t>
      </w:r>
    </w:p>
    <w:p w14:paraId="67FA002A">
      <w:pPr>
        <w:pStyle w:val="5"/>
        <w:keepNext w:val="0"/>
        <w:keepLines w:val="0"/>
        <w:pageBreakBefore w:val="0"/>
        <w:widowControl/>
        <w:numPr>
          <w:ilvl w:val="0"/>
          <w:numId w:val="1"/>
        </w:numPr>
        <w:kinsoku w:val="0"/>
        <w:wordWrap/>
        <w:overflowPunct/>
        <w:topLinePunct w:val="0"/>
        <w:autoSpaceDE w:val="0"/>
        <w:autoSpaceDN w:val="0"/>
        <w:bidi w:val="0"/>
        <w:adjustRightInd w:val="0"/>
        <w:snapToGrid w:val="0"/>
        <w:spacing w:before="0" w:beforeLines="0" w:after="0" w:afterLines="0" w:line="579" w:lineRule="exact"/>
        <w:ind w:left="720"/>
        <w:textAlignment w:val="baseline"/>
        <w:rPr>
          <w:sz w:val="25"/>
          <w:szCs w:val="25"/>
        </w:rPr>
      </w:pPr>
      <w:r>
        <w:rPr>
          <w:rFonts w:hint="eastAsia"/>
          <w:sz w:val="25"/>
          <w:szCs w:val="25"/>
          <w:lang w:val="en-US" w:eastAsia="zh-CN"/>
        </w:rPr>
        <w:t>内容</w:t>
      </w:r>
      <w:r>
        <w:rPr>
          <w:rFonts w:hint="eastAsia"/>
          <w:sz w:val="25"/>
          <w:szCs w:val="25"/>
        </w:rPr>
        <w:t>阅读量</w:t>
      </w:r>
    </w:p>
    <w:p w14:paraId="51B9F21E">
      <w:pPr>
        <w:pStyle w:val="5"/>
        <w:keepNext w:val="0"/>
        <w:keepLines w:val="0"/>
        <w:pageBreakBefore w:val="0"/>
        <w:widowControl/>
        <w:kinsoku w:val="0"/>
        <w:wordWrap/>
        <w:overflowPunct/>
        <w:topLinePunct w:val="0"/>
        <w:autoSpaceDE w:val="0"/>
        <w:autoSpaceDN w:val="0"/>
        <w:bidi w:val="0"/>
        <w:adjustRightInd w:val="0"/>
        <w:snapToGrid w:val="0"/>
        <w:spacing w:before="0" w:beforeLines="0" w:after="0" w:afterLines="0" w:line="579" w:lineRule="exact"/>
        <w:ind w:left="720"/>
        <w:textAlignment w:val="baseline"/>
        <w:rPr>
          <w:sz w:val="25"/>
          <w:szCs w:val="25"/>
        </w:rPr>
      </w:pPr>
      <w:r>
        <w:rPr>
          <w:spacing w:val="-2"/>
          <w:sz w:val="25"/>
          <w:szCs w:val="25"/>
        </w:rPr>
        <w:t>（</w:t>
      </w:r>
      <w:r>
        <w:rPr>
          <w:rFonts w:hint="eastAsia"/>
          <w:spacing w:val="-2"/>
          <w:sz w:val="25"/>
          <w:szCs w:val="25"/>
          <w:lang w:val="en-US" w:eastAsia="zh-CN"/>
        </w:rPr>
        <w:t>3</w:t>
      </w:r>
      <w:r>
        <w:rPr>
          <w:spacing w:val="-2"/>
          <w:sz w:val="25"/>
          <w:szCs w:val="25"/>
        </w:rPr>
        <w:t xml:space="preserve">） </w:t>
      </w:r>
      <w:r>
        <w:rPr>
          <w:rFonts w:hint="eastAsia"/>
          <w:spacing w:val="1"/>
          <w:sz w:val="25"/>
          <w:szCs w:val="25"/>
        </w:rPr>
        <w:t>月度粉丝净增长数</w:t>
      </w:r>
    </w:p>
    <w:p w14:paraId="23B78DCB">
      <w:pPr>
        <w:pStyle w:val="5"/>
        <w:keepNext w:val="0"/>
        <w:keepLines w:val="0"/>
        <w:pageBreakBefore w:val="0"/>
        <w:widowControl/>
        <w:kinsoku w:val="0"/>
        <w:wordWrap/>
        <w:overflowPunct/>
        <w:topLinePunct w:val="0"/>
        <w:autoSpaceDE w:val="0"/>
        <w:autoSpaceDN w:val="0"/>
        <w:bidi w:val="0"/>
        <w:adjustRightInd w:val="0"/>
        <w:snapToGrid w:val="0"/>
        <w:spacing w:before="0" w:beforeLines="0" w:after="0" w:afterLines="0" w:line="579" w:lineRule="exact"/>
        <w:ind w:left="720"/>
        <w:textAlignment w:val="baseline"/>
        <w:rPr>
          <w:sz w:val="25"/>
          <w:szCs w:val="25"/>
        </w:rPr>
      </w:pPr>
      <w:r>
        <w:rPr>
          <w:spacing w:val="2"/>
          <w:sz w:val="25"/>
          <w:szCs w:val="25"/>
        </w:rPr>
        <w:t>（</w:t>
      </w:r>
      <w:r>
        <w:rPr>
          <w:rFonts w:hint="eastAsia"/>
          <w:spacing w:val="2"/>
          <w:sz w:val="25"/>
          <w:szCs w:val="25"/>
          <w:lang w:val="en-US" w:eastAsia="zh-CN"/>
        </w:rPr>
        <w:t>4</w:t>
      </w:r>
      <w:r>
        <w:rPr>
          <w:spacing w:val="2"/>
          <w:sz w:val="25"/>
          <w:szCs w:val="25"/>
        </w:rPr>
        <w:t xml:space="preserve">） </w:t>
      </w:r>
      <w:r>
        <w:rPr>
          <w:rFonts w:hint="eastAsia"/>
          <w:spacing w:val="2"/>
          <w:sz w:val="25"/>
          <w:szCs w:val="25"/>
        </w:rPr>
        <w:t>粉丝活跃度</w:t>
      </w:r>
    </w:p>
    <w:p w14:paraId="7010D1A1">
      <w:pPr>
        <w:pStyle w:val="5"/>
        <w:keepNext w:val="0"/>
        <w:keepLines w:val="0"/>
        <w:pageBreakBefore w:val="0"/>
        <w:widowControl/>
        <w:kinsoku w:val="0"/>
        <w:wordWrap/>
        <w:overflowPunct/>
        <w:topLinePunct w:val="0"/>
        <w:autoSpaceDE w:val="0"/>
        <w:autoSpaceDN w:val="0"/>
        <w:bidi w:val="0"/>
        <w:adjustRightInd w:val="0"/>
        <w:snapToGrid w:val="0"/>
        <w:spacing w:before="0" w:beforeLines="0" w:after="0" w:afterLines="0" w:line="579" w:lineRule="exact"/>
        <w:ind w:left="720"/>
        <w:textAlignment w:val="baseline"/>
        <w:rPr>
          <w:sz w:val="25"/>
          <w:szCs w:val="25"/>
        </w:rPr>
      </w:pPr>
      <w:r>
        <w:rPr>
          <w:spacing w:val="4"/>
          <w:sz w:val="25"/>
          <w:szCs w:val="25"/>
        </w:rPr>
        <w:t>（</w:t>
      </w:r>
      <w:r>
        <w:rPr>
          <w:rFonts w:hint="eastAsia"/>
          <w:spacing w:val="4"/>
          <w:sz w:val="25"/>
          <w:szCs w:val="25"/>
          <w:lang w:val="en-US" w:eastAsia="zh-CN"/>
        </w:rPr>
        <w:t>5</w:t>
      </w:r>
      <w:r>
        <w:rPr>
          <w:spacing w:val="4"/>
          <w:sz w:val="25"/>
          <w:szCs w:val="25"/>
        </w:rPr>
        <w:t xml:space="preserve">） </w:t>
      </w:r>
      <w:r>
        <w:rPr>
          <w:rFonts w:hint="eastAsia"/>
          <w:spacing w:val="4"/>
          <w:sz w:val="25"/>
          <w:szCs w:val="25"/>
        </w:rPr>
        <w:t>推送频率及准时率</w:t>
      </w:r>
    </w:p>
    <w:p w14:paraId="65204C6E">
      <w:pPr>
        <w:pStyle w:val="5"/>
        <w:spacing w:beforeLines="0" w:afterLines="0" w:line="579" w:lineRule="exact"/>
        <w:ind w:left="720"/>
        <w:rPr>
          <w:rFonts w:hint="eastAsia"/>
          <w:spacing w:val="5"/>
          <w:sz w:val="25"/>
          <w:szCs w:val="25"/>
        </w:rPr>
      </w:pPr>
      <w:r>
        <w:rPr>
          <w:spacing w:val="5"/>
          <w:sz w:val="25"/>
          <w:szCs w:val="25"/>
        </w:rPr>
        <w:t>（</w:t>
      </w:r>
      <w:r>
        <w:rPr>
          <w:rFonts w:hint="eastAsia"/>
          <w:spacing w:val="5"/>
          <w:sz w:val="25"/>
          <w:szCs w:val="25"/>
          <w:lang w:val="en-US" w:eastAsia="zh-CN"/>
        </w:rPr>
        <w:t>6</w:t>
      </w:r>
      <w:r>
        <w:rPr>
          <w:spacing w:val="5"/>
          <w:sz w:val="25"/>
          <w:szCs w:val="25"/>
        </w:rPr>
        <w:t xml:space="preserve">） </w:t>
      </w:r>
      <w:r>
        <w:rPr>
          <w:rFonts w:hint="eastAsia"/>
          <w:spacing w:val="5"/>
          <w:sz w:val="25"/>
          <w:szCs w:val="25"/>
        </w:rPr>
        <w:t>数据分析报告及时性与准确性</w:t>
      </w:r>
    </w:p>
    <w:p w14:paraId="59C840FD">
      <w:pPr>
        <w:pStyle w:val="5"/>
        <w:spacing w:beforeLines="0" w:afterLines="0" w:line="579" w:lineRule="exact"/>
        <w:ind w:left="720"/>
        <w:rPr>
          <w:rFonts w:hint="default"/>
          <w:spacing w:val="5"/>
          <w:sz w:val="25"/>
          <w:szCs w:val="25"/>
          <w:lang w:val="en-US" w:eastAsia="zh-CN"/>
        </w:rPr>
      </w:pPr>
      <w:r>
        <w:rPr>
          <w:rFonts w:hint="eastAsia"/>
          <w:spacing w:val="5"/>
          <w:sz w:val="25"/>
          <w:szCs w:val="25"/>
          <w:lang w:eastAsia="zh-CN"/>
        </w:rPr>
        <w:t>（</w:t>
      </w:r>
      <w:r>
        <w:rPr>
          <w:rFonts w:hint="eastAsia"/>
          <w:spacing w:val="5"/>
          <w:sz w:val="25"/>
          <w:szCs w:val="25"/>
          <w:lang w:val="en-US" w:eastAsia="zh-CN"/>
        </w:rPr>
        <w:t>7） 后台维护响应及时性</w:t>
      </w:r>
    </w:p>
    <w:p w14:paraId="4E394EBD">
      <w:pPr>
        <w:pStyle w:val="5"/>
        <w:spacing w:beforeLines="0" w:afterLines="0" w:line="579" w:lineRule="exact"/>
        <w:ind w:left="720"/>
        <w:rPr>
          <w:rFonts w:hint="default"/>
          <w:spacing w:val="5"/>
          <w:sz w:val="25"/>
          <w:szCs w:val="25"/>
          <w:lang w:val="en-US" w:eastAsia="zh-CN"/>
        </w:rPr>
      </w:pPr>
      <w:r>
        <w:rPr>
          <w:rFonts w:hint="eastAsia"/>
          <w:spacing w:val="5"/>
          <w:sz w:val="25"/>
          <w:szCs w:val="25"/>
          <w:lang w:val="en-US" w:eastAsia="zh-CN"/>
        </w:rPr>
        <w:t>（8） 工作满意度</w:t>
      </w:r>
    </w:p>
    <w:p w14:paraId="45ADEF00">
      <w:pPr>
        <w:pStyle w:val="5"/>
        <w:spacing w:before="0" w:beforeLines="0" w:afterLines="0" w:line="579" w:lineRule="exact"/>
        <w:ind w:left="11"/>
        <w:outlineLvl w:val="0"/>
        <w:rPr>
          <w:b/>
          <w:bCs/>
          <w:spacing w:val="1"/>
          <w:sz w:val="25"/>
          <w:szCs w:val="25"/>
        </w:rPr>
      </w:pPr>
      <w:r>
        <w:rPr>
          <w:b/>
          <w:bCs/>
          <w:spacing w:val="1"/>
          <w:sz w:val="25"/>
          <w:szCs w:val="25"/>
        </w:rPr>
        <w:t>第二条 合同内容</w:t>
      </w:r>
    </w:p>
    <w:p w14:paraId="204D2B0A">
      <w:pPr>
        <w:spacing w:before="0" w:beforeLines="0" w:afterLines="0" w:line="579" w:lineRule="exact"/>
        <w:ind w:firstLine="499"/>
        <w:rPr>
          <w:rFonts w:hint="eastAsia" w:ascii="仿宋" w:hAnsi="仿宋" w:eastAsia="仿宋" w:cs="仿宋"/>
          <w:spacing w:val="8"/>
          <w:sz w:val="25"/>
          <w:szCs w:val="25"/>
        </w:rPr>
      </w:pPr>
      <w:r>
        <w:rPr>
          <w:rFonts w:hint="eastAsia" w:ascii="仿宋" w:hAnsi="仿宋" w:eastAsia="仿宋" w:cs="仿宋"/>
          <w:spacing w:val="8"/>
          <w:sz w:val="25"/>
          <w:szCs w:val="25"/>
        </w:rPr>
        <w:t>乙方负责为</w:t>
      </w:r>
      <w:r>
        <w:rPr>
          <w:rFonts w:hint="eastAsia" w:ascii="仿宋" w:hAnsi="仿宋" w:eastAsia="仿宋" w:cs="仿宋"/>
          <w:spacing w:val="8"/>
          <w:sz w:val="25"/>
          <w:szCs w:val="25"/>
          <w:u w:val="none"/>
          <w:lang w:val="en-US" w:eastAsia="zh-CN"/>
        </w:rPr>
        <w:t>“</w:t>
      </w:r>
      <w:r>
        <w:rPr>
          <w:rFonts w:hint="eastAsia" w:ascii="仿宋" w:hAnsi="仿宋" w:eastAsia="仿宋" w:cs="仿宋"/>
          <w:spacing w:val="8"/>
          <w:sz w:val="25"/>
          <w:szCs w:val="25"/>
          <w:lang w:val="en-US" w:eastAsia="zh-CN"/>
        </w:rPr>
        <w:t>合寓.Life</w:t>
      </w:r>
      <w:r>
        <w:rPr>
          <w:rFonts w:hint="eastAsia" w:ascii="仿宋" w:hAnsi="仿宋" w:eastAsia="仿宋" w:cs="仿宋"/>
          <w:spacing w:val="8"/>
          <w:sz w:val="25"/>
          <w:szCs w:val="25"/>
          <w:u w:val="none"/>
          <w:lang w:val="en-US" w:eastAsia="zh-CN"/>
        </w:rPr>
        <w:t>”等相关微信公众号</w:t>
      </w:r>
      <w:r>
        <w:rPr>
          <w:rFonts w:hint="eastAsia" w:ascii="仿宋" w:hAnsi="仿宋" w:eastAsia="仿宋" w:cs="仿宋"/>
          <w:spacing w:val="8"/>
          <w:w w:val="100"/>
          <w:sz w:val="25"/>
          <w:szCs w:val="25"/>
          <w:lang w:val="en-US" w:eastAsia="en-US"/>
        </w:rPr>
        <w:t>提供代运营服务</w:t>
      </w:r>
      <w:r>
        <w:rPr>
          <w:rFonts w:hint="eastAsia" w:ascii="仿宋" w:hAnsi="仿宋" w:eastAsia="仿宋" w:cs="仿宋"/>
          <w:spacing w:val="8"/>
          <w:w w:val="100"/>
          <w:sz w:val="25"/>
          <w:szCs w:val="25"/>
        </w:rPr>
        <w:t>，</w:t>
      </w:r>
      <w:r>
        <w:rPr>
          <w:rFonts w:hint="eastAsia" w:ascii="仿宋" w:hAnsi="仿宋" w:eastAsia="仿宋" w:cs="仿宋"/>
          <w:spacing w:val="8"/>
          <w:sz w:val="25"/>
          <w:szCs w:val="25"/>
        </w:rPr>
        <w:t>工作范围</w:t>
      </w:r>
      <w:r>
        <w:rPr>
          <w:rFonts w:hint="eastAsia" w:ascii="仿宋" w:hAnsi="仿宋" w:eastAsia="仿宋" w:cs="仿宋"/>
          <w:spacing w:val="8"/>
          <w:sz w:val="25"/>
          <w:szCs w:val="25"/>
          <w:lang w:val="en-US" w:eastAsia="en-US"/>
        </w:rPr>
        <w:t>及工作开展方式</w:t>
      </w:r>
      <w:r>
        <w:rPr>
          <w:rFonts w:hint="eastAsia" w:ascii="仿宋" w:hAnsi="仿宋" w:eastAsia="仿宋" w:cs="仿宋"/>
          <w:spacing w:val="8"/>
          <w:sz w:val="25"/>
          <w:szCs w:val="25"/>
        </w:rPr>
        <w:t>详见第四条。</w:t>
      </w:r>
    </w:p>
    <w:p w14:paraId="2AF25114">
      <w:pPr>
        <w:pStyle w:val="5"/>
        <w:spacing w:before="0" w:beforeLines="0" w:afterLines="0" w:line="579" w:lineRule="exact"/>
        <w:ind w:left="11"/>
        <w:outlineLvl w:val="0"/>
        <w:rPr>
          <w:b/>
          <w:bCs/>
          <w:spacing w:val="1"/>
          <w:sz w:val="25"/>
          <w:szCs w:val="25"/>
        </w:rPr>
      </w:pPr>
      <w:r>
        <w:rPr>
          <w:b/>
          <w:bCs/>
          <w:spacing w:val="1"/>
          <w:sz w:val="25"/>
          <w:szCs w:val="25"/>
        </w:rPr>
        <w:t>第三条 合同期限</w:t>
      </w:r>
    </w:p>
    <w:p w14:paraId="69DF6015">
      <w:pPr>
        <w:spacing w:before="0" w:beforeLines="0" w:afterLines="0" w:line="579" w:lineRule="exact"/>
        <w:ind w:firstLine="499"/>
        <w:rPr>
          <w:rFonts w:hint="eastAsia" w:ascii="仿宋" w:hAnsi="仿宋" w:eastAsia="仿宋" w:cs="仿宋"/>
          <w:spacing w:val="8"/>
          <w:sz w:val="25"/>
          <w:szCs w:val="25"/>
        </w:rPr>
      </w:pPr>
      <w:r>
        <w:rPr>
          <w:rFonts w:hint="eastAsia" w:ascii="仿宋" w:hAnsi="仿宋" w:eastAsia="仿宋" w:cs="仿宋"/>
          <w:spacing w:val="8"/>
          <w:sz w:val="25"/>
          <w:szCs w:val="25"/>
        </w:rPr>
        <w:t>双方拟定之合作期限为：</w:t>
      </w:r>
      <w:r>
        <w:rPr>
          <w:rFonts w:hint="eastAsia" w:ascii="仿宋" w:hAnsi="仿宋" w:eastAsia="仿宋" w:cs="仿宋"/>
          <w:spacing w:val="8"/>
          <w:sz w:val="25"/>
          <w:szCs w:val="25"/>
          <w:u w:val="none"/>
        </w:rPr>
        <w:t>202</w:t>
      </w:r>
      <w:r>
        <w:rPr>
          <w:rFonts w:hint="eastAsia" w:ascii="仿宋" w:hAnsi="仿宋" w:eastAsia="仿宋" w:cs="仿宋"/>
          <w:spacing w:val="8"/>
          <w:sz w:val="25"/>
          <w:szCs w:val="25"/>
          <w:u w:val="none"/>
          <w:lang w:val="en-US" w:eastAsia="en-US"/>
        </w:rPr>
        <w:t>5</w:t>
      </w:r>
      <w:r>
        <w:rPr>
          <w:rFonts w:hint="eastAsia" w:ascii="仿宋" w:hAnsi="仿宋" w:eastAsia="仿宋" w:cs="仿宋"/>
          <w:spacing w:val="8"/>
          <w:sz w:val="25"/>
          <w:szCs w:val="25"/>
          <w:u w:val="none"/>
        </w:rPr>
        <w:t>年</w:t>
      </w:r>
      <w:r>
        <w:rPr>
          <w:rFonts w:hint="eastAsia" w:ascii="仿宋" w:hAnsi="仿宋" w:eastAsia="仿宋" w:cs="仿宋"/>
          <w:spacing w:val="8"/>
          <w:sz w:val="25"/>
          <w:szCs w:val="25"/>
          <w:u w:val="single"/>
          <w:lang w:val="en-US" w:eastAsia="zh-CN"/>
        </w:rPr>
        <w:t>8</w:t>
      </w:r>
      <w:r>
        <w:rPr>
          <w:rFonts w:hint="eastAsia" w:ascii="仿宋" w:hAnsi="仿宋" w:eastAsia="仿宋" w:cs="仿宋"/>
          <w:spacing w:val="8"/>
          <w:sz w:val="25"/>
          <w:szCs w:val="25"/>
          <w:u w:val="none"/>
        </w:rPr>
        <w:t>月</w:t>
      </w:r>
      <w:r>
        <w:rPr>
          <w:rFonts w:hint="eastAsia" w:ascii="仿宋" w:hAnsi="仿宋" w:eastAsia="仿宋" w:cs="仿宋"/>
          <w:spacing w:val="8"/>
          <w:sz w:val="25"/>
          <w:szCs w:val="25"/>
          <w:u w:val="single"/>
          <w:lang w:val="en-US" w:eastAsia="zh-CN"/>
        </w:rPr>
        <w:t>1</w:t>
      </w:r>
      <w:r>
        <w:rPr>
          <w:rFonts w:hint="eastAsia" w:ascii="仿宋" w:hAnsi="仿宋" w:eastAsia="仿宋" w:cs="仿宋"/>
          <w:spacing w:val="8"/>
          <w:sz w:val="25"/>
          <w:szCs w:val="25"/>
          <w:u w:val="none"/>
        </w:rPr>
        <w:t>日至202</w:t>
      </w:r>
      <w:r>
        <w:rPr>
          <w:rFonts w:hint="eastAsia" w:ascii="仿宋" w:hAnsi="仿宋" w:eastAsia="仿宋" w:cs="仿宋"/>
          <w:spacing w:val="8"/>
          <w:sz w:val="25"/>
          <w:szCs w:val="25"/>
          <w:u w:val="none"/>
          <w:lang w:val="en-US" w:eastAsia="en-US"/>
        </w:rPr>
        <w:t>6</w:t>
      </w:r>
      <w:r>
        <w:rPr>
          <w:rFonts w:hint="eastAsia" w:ascii="仿宋" w:hAnsi="仿宋" w:eastAsia="仿宋" w:cs="仿宋"/>
          <w:spacing w:val="8"/>
          <w:sz w:val="25"/>
          <w:szCs w:val="25"/>
          <w:u w:val="none"/>
        </w:rPr>
        <w:t>年</w:t>
      </w:r>
      <w:r>
        <w:rPr>
          <w:rFonts w:hint="eastAsia" w:ascii="仿宋" w:hAnsi="仿宋" w:eastAsia="仿宋" w:cs="仿宋"/>
          <w:spacing w:val="8"/>
          <w:sz w:val="25"/>
          <w:szCs w:val="25"/>
          <w:u w:val="single"/>
          <w:lang w:val="en-US" w:eastAsia="zh-CN"/>
        </w:rPr>
        <w:t>1</w:t>
      </w:r>
      <w:r>
        <w:rPr>
          <w:rFonts w:hint="eastAsia" w:ascii="仿宋" w:hAnsi="仿宋" w:eastAsia="仿宋" w:cs="仿宋"/>
          <w:spacing w:val="8"/>
          <w:sz w:val="25"/>
          <w:szCs w:val="25"/>
          <w:u w:val="none"/>
        </w:rPr>
        <w:t>月</w:t>
      </w:r>
      <w:r>
        <w:rPr>
          <w:rFonts w:hint="eastAsia" w:ascii="仿宋" w:hAnsi="仿宋" w:eastAsia="仿宋" w:cs="仿宋"/>
          <w:spacing w:val="8"/>
          <w:sz w:val="25"/>
          <w:szCs w:val="25"/>
          <w:u w:val="single"/>
          <w:lang w:val="en-US" w:eastAsia="zh-CN"/>
        </w:rPr>
        <w:t>31</w:t>
      </w:r>
      <w:r>
        <w:rPr>
          <w:rFonts w:hint="eastAsia" w:ascii="仿宋" w:hAnsi="仿宋" w:eastAsia="仿宋" w:cs="仿宋"/>
          <w:spacing w:val="8"/>
          <w:sz w:val="25"/>
          <w:szCs w:val="25"/>
          <w:u w:val="none"/>
        </w:rPr>
        <w:t>日，共</w:t>
      </w:r>
      <w:r>
        <w:rPr>
          <w:rFonts w:hint="eastAsia" w:ascii="仿宋" w:hAnsi="仿宋" w:eastAsia="仿宋" w:cs="仿宋"/>
          <w:spacing w:val="8"/>
          <w:sz w:val="25"/>
          <w:szCs w:val="25"/>
          <w:u w:val="none"/>
          <w:lang w:val="en-US" w:eastAsia="zh-CN"/>
        </w:rPr>
        <w:t>6</w:t>
      </w:r>
      <w:r>
        <w:rPr>
          <w:rFonts w:hint="eastAsia" w:ascii="仿宋" w:hAnsi="仿宋" w:eastAsia="仿宋" w:cs="仿宋"/>
          <w:spacing w:val="8"/>
          <w:sz w:val="25"/>
          <w:szCs w:val="25"/>
          <w:u w:val="none"/>
        </w:rPr>
        <w:t>个月</w:t>
      </w:r>
      <w:r>
        <w:rPr>
          <w:rFonts w:hint="eastAsia" w:ascii="仿宋" w:hAnsi="仿宋" w:eastAsia="仿宋" w:cs="仿宋"/>
          <w:spacing w:val="8"/>
          <w:sz w:val="25"/>
          <w:szCs w:val="25"/>
          <w:u w:val="none"/>
          <w:lang w:eastAsia="en-US"/>
        </w:rPr>
        <w:t>。</w:t>
      </w:r>
      <w:r>
        <w:rPr>
          <w:rFonts w:hint="eastAsia" w:ascii="仿宋" w:hAnsi="仿宋" w:eastAsia="仿宋" w:cs="仿宋"/>
          <w:spacing w:val="8"/>
          <w:sz w:val="25"/>
          <w:szCs w:val="25"/>
        </w:rPr>
        <w:t xml:space="preserve"> </w:t>
      </w:r>
    </w:p>
    <w:p w14:paraId="75E29623">
      <w:pPr>
        <w:pStyle w:val="5"/>
        <w:spacing w:before="0" w:beforeLines="0" w:afterLines="0" w:line="579" w:lineRule="exact"/>
        <w:ind w:left="11"/>
        <w:outlineLvl w:val="0"/>
        <w:rPr>
          <w:b/>
          <w:bCs/>
          <w:spacing w:val="1"/>
          <w:sz w:val="25"/>
          <w:szCs w:val="25"/>
        </w:rPr>
      </w:pPr>
      <w:r>
        <w:rPr>
          <w:b/>
          <w:bCs/>
          <w:spacing w:val="1"/>
          <w:sz w:val="25"/>
          <w:szCs w:val="25"/>
        </w:rPr>
        <w:t>第四条 工作范围及工作开展方式</w:t>
      </w:r>
    </w:p>
    <w:p w14:paraId="4E38CB66">
      <w:pPr>
        <w:pStyle w:val="5"/>
        <w:spacing w:before="0" w:beforeLines="0" w:afterLines="0" w:line="579" w:lineRule="exact"/>
        <w:ind w:left="134"/>
        <w:rPr>
          <w:sz w:val="25"/>
          <w:szCs w:val="25"/>
        </w:rPr>
      </w:pPr>
      <w:r>
        <w:rPr>
          <w:spacing w:val="1"/>
          <w:sz w:val="25"/>
          <w:szCs w:val="25"/>
        </w:rPr>
        <w:t>（一）</w:t>
      </w:r>
      <w:r>
        <w:rPr>
          <w:spacing w:val="-26"/>
          <w:sz w:val="25"/>
          <w:szCs w:val="25"/>
        </w:rPr>
        <w:t xml:space="preserve"> </w:t>
      </w:r>
      <w:r>
        <w:rPr>
          <w:spacing w:val="1"/>
          <w:sz w:val="25"/>
          <w:szCs w:val="25"/>
        </w:rPr>
        <w:t>工作内容</w:t>
      </w:r>
    </w:p>
    <w:p w14:paraId="1D1D678E">
      <w:pPr>
        <w:keepNext w:val="0"/>
        <w:keepLines w:val="0"/>
        <w:pageBreakBefore w:val="0"/>
        <w:widowControl/>
        <w:kinsoku w:val="0"/>
        <w:wordWrap/>
        <w:overflowPunct/>
        <w:topLinePunct w:val="0"/>
        <w:autoSpaceDE w:val="0"/>
        <w:autoSpaceDN w:val="0"/>
        <w:bidi w:val="0"/>
        <w:adjustRightInd w:val="0"/>
        <w:snapToGrid w:val="0"/>
        <w:spacing w:before="0" w:beforeLines="0" w:afterLines="0" w:line="579" w:lineRule="exact"/>
        <w:ind w:firstLine="499" w:firstLineChars="0"/>
        <w:textAlignment w:val="baseline"/>
        <w:rPr>
          <w:rFonts w:hint="eastAsia" w:ascii="仿宋" w:hAnsi="仿宋" w:eastAsia="仿宋" w:cs="仿宋"/>
          <w:snapToGrid w:val="0"/>
          <w:color w:val="000000"/>
          <w:spacing w:val="8"/>
          <w:kern w:val="0"/>
          <w:sz w:val="25"/>
          <w:szCs w:val="25"/>
          <w:lang w:val="en-US" w:eastAsia="zh-CN" w:bidi="ar-SA"/>
        </w:rPr>
      </w:pPr>
      <w:r>
        <w:rPr>
          <w:rFonts w:hint="eastAsia" w:ascii="仿宋" w:hAnsi="仿宋" w:eastAsia="仿宋" w:cs="仿宋"/>
          <w:snapToGrid w:val="0"/>
          <w:color w:val="000000"/>
          <w:spacing w:val="8"/>
          <w:kern w:val="0"/>
          <w:sz w:val="25"/>
          <w:szCs w:val="25"/>
          <w:lang w:val="en-US" w:eastAsia="en-US" w:bidi="ar-SA"/>
        </w:rPr>
        <w:t>乙方为甲方</w:t>
      </w:r>
      <w:r>
        <w:rPr>
          <w:rFonts w:hint="eastAsia" w:ascii="仿宋" w:hAnsi="仿宋" w:eastAsia="仿宋" w:cs="仿宋"/>
          <w:snapToGrid w:val="0"/>
          <w:color w:val="000000"/>
          <w:spacing w:val="8"/>
          <w:kern w:val="0"/>
          <w:sz w:val="25"/>
          <w:szCs w:val="25"/>
          <w:lang w:val="en-US" w:eastAsia="zh-CN" w:bidi="ar-SA"/>
        </w:rPr>
        <w:t>本</w:t>
      </w:r>
      <w:r>
        <w:rPr>
          <w:rFonts w:hint="eastAsia" w:ascii="仿宋" w:hAnsi="仿宋" w:eastAsia="仿宋" w:cs="仿宋"/>
          <w:snapToGrid w:val="0"/>
          <w:color w:val="000000"/>
          <w:spacing w:val="8"/>
          <w:kern w:val="0"/>
          <w:sz w:val="25"/>
          <w:szCs w:val="25"/>
          <w:lang w:val="en-US" w:eastAsia="en-US" w:bidi="ar-SA"/>
        </w:rPr>
        <w:t>项目提供运营期各阶段的微信公众号平台推广策划运营服务，</w:t>
      </w:r>
      <w:r>
        <w:rPr>
          <w:rFonts w:hint="eastAsia" w:ascii="仿宋" w:hAnsi="仿宋" w:eastAsia="仿宋" w:cs="仿宋"/>
          <w:snapToGrid w:val="0"/>
          <w:color w:val="000000"/>
          <w:spacing w:val="8"/>
          <w:kern w:val="0"/>
          <w:sz w:val="25"/>
          <w:szCs w:val="25"/>
          <w:lang w:val="en-US" w:eastAsia="zh-CN" w:bidi="ar-SA"/>
        </w:rPr>
        <w:t>运营内容</w:t>
      </w:r>
      <w:r>
        <w:rPr>
          <w:rFonts w:hint="eastAsia" w:ascii="仿宋" w:hAnsi="仿宋" w:eastAsia="仿宋" w:cs="仿宋"/>
          <w:snapToGrid w:val="0"/>
          <w:color w:val="000000"/>
          <w:spacing w:val="8"/>
          <w:kern w:val="0"/>
          <w:sz w:val="25"/>
          <w:szCs w:val="25"/>
          <w:lang w:val="en-US" w:eastAsia="en-US" w:bidi="ar-SA"/>
        </w:rPr>
        <w:t>设计</w:t>
      </w:r>
      <w:r>
        <w:rPr>
          <w:rFonts w:hint="eastAsia" w:ascii="仿宋" w:hAnsi="仿宋" w:eastAsia="仿宋" w:cs="仿宋"/>
          <w:snapToGrid w:val="0"/>
          <w:color w:val="000000"/>
          <w:spacing w:val="8"/>
          <w:kern w:val="0"/>
          <w:sz w:val="25"/>
          <w:szCs w:val="25"/>
          <w:lang w:val="en-US" w:eastAsia="zh-CN" w:bidi="ar-SA"/>
        </w:rPr>
        <w:t>策划</w:t>
      </w:r>
      <w:r>
        <w:rPr>
          <w:rFonts w:hint="eastAsia" w:ascii="仿宋" w:hAnsi="仿宋" w:eastAsia="仿宋" w:cs="仿宋"/>
          <w:snapToGrid w:val="0"/>
          <w:color w:val="000000"/>
          <w:spacing w:val="8"/>
          <w:kern w:val="0"/>
          <w:sz w:val="25"/>
          <w:szCs w:val="25"/>
          <w:lang w:val="en-US" w:eastAsia="en-US" w:bidi="ar-SA"/>
        </w:rPr>
        <w:t>必须符合国家的有关规定或者主管部门颁布的相关行业规范要求，具体服务内容、实施计划等内容见附件</w:t>
      </w:r>
      <w:r>
        <w:rPr>
          <w:rFonts w:hint="eastAsia" w:ascii="仿宋" w:hAnsi="仿宋" w:eastAsia="仿宋" w:cs="仿宋"/>
          <w:snapToGrid w:val="0"/>
          <w:color w:val="000000"/>
          <w:spacing w:val="8"/>
          <w:kern w:val="0"/>
          <w:sz w:val="25"/>
          <w:szCs w:val="25"/>
          <w:lang w:val="en-US" w:eastAsia="zh-CN" w:bidi="ar-SA"/>
        </w:rPr>
        <w:t>2。</w:t>
      </w:r>
    </w:p>
    <w:p w14:paraId="2D2C431A">
      <w:pPr>
        <w:pStyle w:val="5"/>
        <w:spacing w:before="0" w:beforeLines="0" w:afterLines="0" w:line="579" w:lineRule="exact"/>
        <w:ind w:left="202"/>
        <w:rPr>
          <w:sz w:val="25"/>
          <w:szCs w:val="25"/>
        </w:rPr>
      </w:pPr>
      <w:r>
        <w:rPr>
          <w:spacing w:val="7"/>
          <w:sz w:val="25"/>
          <w:szCs w:val="25"/>
        </w:rPr>
        <w:t>（二）工作开展方式</w:t>
      </w:r>
    </w:p>
    <w:p w14:paraId="3D3E7FCA">
      <w:pPr>
        <w:pStyle w:val="5"/>
        <w:spacing w:before="0" w:beforeLines="0" w:afterLines="0" w:line="579" w:lineRule="exact"/>
        <w:ind w:left="521" w:leftChars="248" w:firstLine="0" w:firstLineChars="0"/>
        <w:rPr>
          <w:sz w:val="25"/>
          <w:szCs w:val="25"/>
        </w:rPr>
      </w:pPr>
      <w:r>
        <w:rPr>
          <w:spacing w:val="8"/>
          <w:sz w:val="25"/>
          <w:szCs w:val="25"/>
        </w:rPr>
        <w:t>1、乙方工作分为可预先计划的工作和不可预先计划的工作两类。</w:t>
      </w:r>
    </w:p>
    <w:p w14:paraId="01CD3F37">
      <w:pPr>
        <w:pStyle w:val="5"/>
        <w:spacing w:before="0" w:beforeLines="0" w:afterLines="0" w:line="579" w:lineRule="exact"/>
        <w:ind w:left="0" w:leftChars="0" w:right="107" w:firstLine="520" w:firstLineChars="0"/>
        <w:jc w:val="both"/>
        <w:rPr>
          <w:sz w:val="25"/>
          <w:szCs w:val="25"/>
        </w:rPr>
      </w:pPr>
      <w:r>
        <w:rPr>
          <w:spacing w:val="8"/>
          <w:sz w:val="25"/>
          <w:szCs w:val="25"/>
        </w:rPr>
        <w:t>对于可预先计划的工作，若乙方报价文件已有计划，则</w:t>
      </w:r>
      <w:r>
        <w:rPr>
          <w:rFonts w:hint="eastAsia"/>
          <w:spacing w:val="8"/>
          <w:sz w:val="25"/>
          <w:szCs w:val="25"/>
          <w:lang w:val="en-US" w:eastAsia="zh-CN"/>
        </w:rPr>
        <w:t>乙方应在上个工作月（至少提前3个工作日）与甲方确认下个工作月推文发布计划，并做好相关排期表，</w:t>
      </w:r>
      <w:r>
        <w:rPr>
          <w:spacing w:val="8"/>
          <w:sz w:val="25"/>
          <w:szCs w:val="25"/>
        </w:rPr>
        <w:t>乙</w:t>
      </w:r>
      <w:r>
        <w:rPr>
          <w:spacing w:val="7"/>
          <w:sz w:val="25"/>
          <w:szCs w:val="25"/>
        </w:rPr>
        <w:t>方应严格按照该</w:t>
      </w:r>
      <w:r>
        <w:rPr>
          <w:spacing w:val="8"/>
          <w:sz w:val="25"/>
          <w:szCs w:val="25"/>
        </w:rPr>
        <w:t>计划完成工作；若乙方报价文件尚无计划，则</w:t>
      </w:r>
      <w:r>
        <w:rPr>
          <w:rFonts w:hint="eastAsia"/>
          <w:spacing w:val="8"/>
          <w:sz w:val="25"/>
          <w:szCs w:val="25"/>
          <w:lang w:val="en-US" w:eastAsia="zh-CN"/>
        </w:rPr>
        <w:t>乙方需至少提前5个工作日与甲方</w:t>
      </w:r>
      <w:r>
        <w:rPr>
          <w:spacing w:val="-3"/>
          <w:sz w:val="25"/>
          <w:szCs w:val="25"/>
        </w:rPr>
        <w:t>协商确定工作计划。</w:t>
      </w:r>
    </w:p>
    <w:p w14:paraId="3027C406">
      <w:pPr>
        <w:pStyle w:val="5"/>
        <w:spacing w:before="0" w:beforeLines="0" w:afterLines="0" w:line="579" w:lineRule="exact"/>
        <w:ind w:left="0" w:leftChars="0" w:right="36" w:firstLine="519" w:firstLineChars="0"/>
        <w:jc w:val="both"/>
        <w:rPr>
          <w:sz w:val="25"/>
          <w:szCs w:val="25"/>
        </w:rPr>
      </w:pPr>
      <w:r>
        <w:rPr>
          <w:spacing w:val="8"/>
          <w:sz w:val="25"/>
          <w:szCs w:val="25"/>
        </w:rPr>
        <w:t>对于不可预先计划的工作，甲方根据本项目经营需要</w:t>
      </w:r>
      <w:r>
        <w:rPr>
          <w:spacing w:val="7"/>
          <w:sz w:val="25"/>
          <w:szCs w:val="25"/>
        </w:rPr>
        <w:t>，随时向乙方发出工</w:t>
      </w:r>
      <w:r>
        <w:rPr>
          <w:spacing w:val="10"/>
          <w:sz w:val="25"/>
          <w:szCs w:val="25"/>
        </w:rPr>
        <w:t>作指示，明确工作的具体内容、完成期限、质量要求、工作成果提交方式等，</w:t>
      </w:r>
      <w:r>
        <w:rPr>
          <w:spacing w:val="8"/>
          <w:sz w:val="25"/>
          <w:szCs w:val="25"/>
        </w:rPr>
        <w:t>乙方应按照甲方工作指示完成工作并提交工作成果。若乙方认为</w:t>
      </w:r>
      <w:r>
        <w:rPr>
          <w:spacing w:val="7"/>
          <w:sz w:val="25"/>
          <w:szCs w:val="25"/>
        </w:rPr>
        <w:t>需要甲方提供</w:t>
      </w:r>
      <w:r>
        <w:rPr>
          <w:spacing w:val="8"/>
          <w:sz w:val="25"/>
          <w:szCs w:val="25"/>
        </w:rPr>
        <w:t>更多信息或者资料方可完成工作，或者需要更长工作时间，则应</w:t>
      </w:r>
      <w:r>
        <w:rPr>
          <w:spacing w:val="7"/>
          <w:sz w:val="25"/>
          <w:szCs w:val="25"/>
        </w:rPr>
        <w:t>在收到工作指</w:t>
      </w:r>
      <w:r>
        <w:rPr>
          <w:spacing w:val="1"/>
          <w:sz w:val="25"/>
          <w:szCs w:val="25"/>
        </w:rPr>
        <w:t>示后一日内提出，否则乙方不得再就甲方工</w:t>
      </w:r>
      <w:r>
        <w:rPr>
          <w:sz w:val="25"/>
          <w:szCs w:val="25"/>
        </w:rPr>
        <w:t>作指示提出意见。对于乙方的意见，</w:t>
      </w:r>
      <w:r>
        <w:rPr>
          <w:spacing w:val="9"/>
          <w:sz w:val="25"/>
          <w:szCs w:val="25"/>
        </w:rPr>
        <w:t>甲方经过研究，有权修正工作指示或者维持工作指示。若甲方修正工作指示</w:t>
      </w:r>
      <w:r>
        <w:rPr>
          <w:spacing w:val="8"/>
          <w:sz w:val="25"/>
          <w:szCs w:val="25"/>
        </w:rPr>
        <w:t>则乙方按照修正后的工作指示完成工作；若甲方维持工作指示，则</w:t>
      </w:r>
      <w:r>
        <w:rPr>
          <w:spacing w:val="7"/>
          <w:sz w:val="25"/>
          <w:szCs w:val="25"/>
        </w:rPr>
        <w:t>乙方按照原</w:t>
      </w:r>
      <w:r>
        <w:rPr>
          <w:spacing w:val="8"/>
          <w:sz w:val="25"/>
          <w:szCs w:val="25"/>
        </w:rPr>
        <w:t>工作指示完成工作（可预先计划的工作所包含的子项目，在具体实</w:t>
      </w:r>
      <w:r>
        <w:rPr>
          <w:spacing w:val="7"/>
          <w:sz w:val="25"/>
          <w:szCs w:val="25"/>
        </w:rPr>
        <w:t>施时亦适</w:t>
      </w:r>
      <w:r>
        <w:rPr>
          <w:spacing w:val="8"/>
          <w:sz w:val="25"/>
          <w:szCs w:val="25"/>
        </w:rPr>
        <w:t>用本条款，但甲方工作指示应符合既有工作计划）。</w:t>
      </w:r>
    </w:p>
    <w:p w14:paraId="267CCC40">
      <w:pPr>
        <w:pStyle w:val="5"/>
        <w:spacing w:before="0" w:beforeLines="0" w:afterLines="0" w:line="579" w:lineRule="exact"/>
        <w:ind w:left="4" w:right="182" w:firstLine="532"/>
        <w:jc w:val="both"/>
        <w:rPr>
          <w:rFonts w:hint="default" w:eastAsia="仿宋"/>
          <w:sz w:val="25"/>
          <w:szCs w:val="25"/>
          <w:lang w:val="en-US" w:eastAsia="zh-CN"/>
        </w:rPr>
      </w:pPr>
      <w:r>
        <w:rPr>
          <w:spacing w:val="15"/>
          <w:sz w:val="25"/>
          <w:szCs w:val="25"/>
        </w:rPr>
        <w:t>乙方应严格按照工作计划或者甲方工作指示的规定完成工作并提交工作</w:t>
      </w:r>
      <w:r>
        <w:rPr>
          <w:spacing w:val="8"/>
          <w:sz w:val="25"/>
          <w:szCs w:val="25"/>
        </w:rPr>
        <w:t>成果，如甲方认为乙方工作成果不符合要求，有权通知乙</w:t>
      </w:r>
      <w:r>
        <w:rPr>
          <w:spacing w:val="7"/>
          <w:sz w:val="25"/>
          <w:szCs w:val="25"/>
        </w:rPr>
        <w:t>方补正工作成果，乙</w:t>
      </w:r>
      <w:r>
        <w:rPr>
          <w:spacing w:val="8"/>
          <w:sz w:val="25"/>
          <w:szCs w:val="25"/>
        </w:rPr>
        <w:t>方应按照甲方补正通知完成工作成果补正。</w:t>
      </w:r>
      <w:r>
        <w:rPr>
          <w:rFonts w:hint="eastAsia"/>
          <w:spacing w:val="8"/>
          <w:sz w:val="25"/>
          <w:szCs w:val="25"/>
          <w:lang w:val="en-US" w:eastAsia="zh-CN"/>
        </w:rPr>
        <w:t>如因乙方工作时间安排不合理，以致内容失去时效性取消发送；或内容质量未达甲方预期，不符合品牌调性无法发送，已产生的工作成果不得计入合同数量。</w:t>
      </w:r>
    </w:p>
    <w:p w14:paraId="7FF561B4">
      <w:pPr>
        <w:pStyle w:val="5"/>
        <w:spacing w:before="0" w:beforeLines="0" w:afterLines="0" w:line="579" w:lineRule="exact"/>
        <w:ind w:right="182" w:firstLine="514"/>
        <w:rPr>
          <w:sz w:val="25"/>
          <w:szCs w:val="25"/>
        </w:rPr>
      </w:pPr>
      <w:r>
        <w:rPr>
          <w:spacing w:val="9"/>
          <w:sz w:val="25"/>
          <w:szCs w:val="25"/>
        </w:rPr>
        <w:t>2、</w:t>
      </w:r>
      <w:r>
        <w:rPr>
          <w:spacing w:val="9"/>
          <w:sz w:val="25"/>
          <w:szCs w:val="25"/>
          <w:u w:val="single"/>
        </w:rPr>
        <w:t>每月</w:t>
      </w:r>
      <w:r>
        <w:rPr>
          <w:rFonts w:hint="eastAsia"/>
          <w:spacing w:val="9"/>
          <w:sz w:val="25"/>
          <w:szCs w:val="25"/>
          <w:u w:val="single"/>
          <w:lang w:val="en-US" w:eastAsia="zh-CN"/>
        </w:rPr>
        <w:t>5</w:t>
      </w:r>
      <w:r>
        <w:rPr>
          <w:spacing w:val="9"/>
          <w:sz w:val="25"/>
          <w:szCs w:val="25"/>
          <w:u w:val="single"/>
        </w:rPr>
        <w:t>日</w:t>
      </w:r>
      <w:r>
        <w:rPr>
          <w:spacing w:val="9"/>
          <w:sz w:val="25"/>
          <w:szCs w:val="25"/>
        </w:rPr>
        <w:t>以前，乙方应向甲方提供上月工作报告，供甲方进行绩</w:t>
      </w:r>
      <w:r>
        <w:rPr>
          <w:spacing w:val="8"/>
          <w:sz w:val="25"/>
          <w:szCs w:val="25"/>
        </w:rPr>
        <w:t>效考</w:t>
      </w:r>
      <w:r>
        <w:rPr>
          <w:spacing w:val="6"/>
          <w:sz w:val="25"/>
          <w:szCs w:val="25"/>
        </w:rPr>
        <w:t>核。甲方考核结果为合格并签署认可意见为甲方支付服务费的前提条件，乙方对此没有异议。</w:t>
      </w:r>
    </w:p>
    <w:p w14:paraId="10AE16CB">
      <w:pPr>
        <w:pStyle w:val="5"/>
        <w:spacing w:before="0" w:beforeLines="0" w:afterLines="0" w:line="579" w:lineRule="exact"/>
        <w:ind w:left="1" w:right="182" w:firstLine="514"/>
        <w:rPr>
          <w:spacing w:val="7"/>
          <w:sz w:val="25"/>
          <w:szCs w:val="25"/>
        </w:rPr>
      </w:pPr>
      <w:r>
        <w:rPr>
          <w:spacing w:val="12"/>
          <w:sz w:val="25"/>
          <w:szCs w:val="25"/>
        </w:rPr>
        <w:t>3、乙方应为甲方的微信公众号策划运营服务成立专职项</w:t>
      </w:r>
      <w:r>
        <w:rPr>
          <w:spacing w:val="11"/>
          <w:sz w:val="25"/>
          <w:szCs w:val="25"/>
        </w:rPr>
        <w:t>目小组，并保证</w:t>
      </w:r>
      <w:r>
        <w:rPr>
          <w:spacing w:val="8"/>
          <w:sz w:val="25"/>
          <w:szCs w:val="25"/>
        </w:rPr>
        <w:t>项目小组人员的稳定性，乙方项目小组中【</w:t>
      </w:r>
      <w:r>
        <w:rPr>
          <w:rFonts w:hint="eastAsia"/>
          <w:spacing w:val="8"/>
          <w:sz w:val="25"/>
          <w:szCs w:val="25"/>
          <w:lang w:val="en-US" w:eastAsia="zh-CN"/>
        </w:rPr>
        <w:t>项目经理、</w:t>
      </w:r>
      <w:r>
        <w:rPr>
          <w:spacing w:val="8"/>
          <w:sz w:val="25"/>
          <w:szCs w:val="25"/>
        </w:rPr>
        <w:t>策划、设计、文案】等</w:t>
      </w:r>
      <w:r>
        <w:rPr>
          <w:spacing w:val="7"/>
          <w:sz w:val="25"/>
          <w:szCs w:val="25"/>
        </w:rPr>
        <w:t>岗位主创人</w:t>
      </w:r>
      <w:r>
        <w:rPr>
          <w:spacing w:val="8"/>
          <w:sz w:val="25"/>
          <w:szCs w:val="25"/>
        </w:rPr>
        <w:t>员，未经甲方认可，乙方不得自行变更。甲方可根据工作开展情</w:t>
      </w:r>
      <w:r>
        <w:rPr>
          <w:spacing w:val="7"/>
          <w:sz w:val="25"/>
          <w:szCs w:val="25"/>
        </w:rPr>
        <w:t>况要求乙方保留或更换部分小组成员。</w:t>
      </w:r>
    </w:p>
    <w:p w14:paraId="2606600B">
      <w:pPr>
        <w:pStyle w:val="5"/>
        <w:spacing w:before="0" w:beforeLines="0" w:afterLines="0" w:line="579" w:lineRule="exact"/>
        <w:ind w:left="510"/>
        <w:rPr>
          <w:sz w:val="25"/>
          <w:szCs w:val="25"/>
        </w:rPr>
      </w:pPr>
      <w:r>
        <w:rPr>
          <w:rFonts w:hint="eastAsia"/>
          <w:spacing w:val="7"/>
          <w:sz w:val="25"/>
          <w:szCs w:val="25"/>
          <w:lang w:val="en-US" w:eastAsia="zh-CN"/>
        </w:rPr>
        <w:t>4、</w:t>
      </w:r>
      <w:r>
        <w:rPr>
          <w:spacing w:val="9"/>
          <w:sz w:val="25"/>
          <w:szCs w:val="25"/>
        </w:rPr>
        <w:t>实行例会制度：月度会议及工作</w:t>
      </w:r>
    </w:p>
    <w:p w14:paraId="3CF22E71">
      <w:pPr>
        <w:pStyle w:val="5"/>
        <w:keepNext w:val="0"/>
        <w:keepLines w:val="0"/>
        <w:pageBreakBefore w:val="0"/>
        <w:widowControl/>
        <w:kinsoku/>
        <w:wordWrap/>
        <w:overflowPunct w:val="0"/>
        <w:topLinePunct w:val="0"/>
        <w:autoSpaceDE w:val="0"/>
        <w:autoSpaceDN w:val="0"/>
        <w:bidi w:val="0"/>
        <w:adjustRightInd w:val="0"/>
        <w:snapToGrid w:val="0"/>
        <w:spacing w:before="0" w:beforeLines="0" w:afterLines="0" w:line="579" w:lineRule="exact"/>
        <w:ind w:left="0" w:right="181" w:firstLine="527"/>
        <w:jc w:val="both"/>
        <w:textAlignment w:val="baseline"/>
        <w:rPr>
          <w:sz w:val="25"/>
          <w:szCs w:val="25"/>
        </w:rPr>
      </w:pPr>
      <w:r>
        <w:rPr>
          <w:spacing w:val="7"/>
          <w:sz w:val="25"/>
          <w:szCs w:val="25"/>
        </w:rPr>
        <w:t>每月月底</w:t>
      </w:r>
      <w:r>
        <w:rPr>
          <w:rFonts w:hint="eastAsia"/>
          <w:spacing w:val="7"/>
          <w:sz w:val="25"/>
          <w:szCs w:val="25"/>
          <w:lang w:val="en-US" w:eastAsia="zh-CN"/>
        </w:rPr>
        <w:t>乙方主动组织</w:t>
      </w:r>
      <w:r>
        <w:rPr>
          <w:spacing w:val="7"/>
          <w:sz w:val="25"/>
          <w:szCs w:val="25"/>
        </w:rPr>
        <w:t>召开线上月度会议，双方的主要人员（包括甲方主要决策人和乙</w:t>
      </w:r>
      <w:r>
        <w:rPr>
          <w:spacing w:val="8"/>
          <w:sz w:val="25"/>
          <w:szCs w:val="25"/>
        </w:rPr>
        <w:t>方</w:t>
      </w:r>
      <w:r>
        <w:rPr>
          <w:rFonts w:hint="eastAsia"/>
          <w:spacing w:val="8"/>
          <w:sz w:val="25"/>
          <w:szCs w:val="25"/>
          <w:lang w:val="en-US" w:eastAsia="zh-CN"/>
        </w:rPr>
        <w:t>项目经理</w:t>
      </w:r>
      <w:r>
        <w:rPr>
          <w:spacing w:val="8"/>
          <w:sz w:val="25"/>
          <w:szCs w:val="25"/>
        </w:rPr>
        <w:t>和主创人员）确保出席，双方进行重大经营广</w:t>
      </w:r>
      <w:r>
        <w:rPr>
          <w:spacing w:val="7"/>
          <w:sz w:val="25"/>
          <w:szCs w:val="25"/>
        </w:rPr>
        <w:t>告策略的讨论及</w:t>
      </w:r>
      <w:r>
        <w:rPr>
          <w:spacing w:val="8"/>
          <w:sz w:val="25"/>
          <w:szCs w:val="25"/>
        </w:rPr>
        <w:t>上月工作总结、下月工作安排。除月例会外，如遇重大突发状</w:t>
      </w:r>
      <w:r>
        <w:rPr>
          <w:spacing w:val="7"/>
          <w:sz w:val="25"/>
          <w:szCs w:val="25"/>
        </w:rPr>
        <w:t>况，甲方可要求</w:t>
      </w:r>
      <w:r>
        <w:rPr>
          <w:spacing w:val="8"/>
          <w:sz w:val="25"/>
          <w:szCs w:val="25"/>
        </w:rPr>
        <w:t>乙方临时出差，组织现场专项讨论会。因本项目需要临时出差</w:t>
      </w:r>
      <w:r>
        <w:rPr>
          <w:spacing w:val="7"/>
          <w:sz w:val="25"/>
          <w:szCs w:val="25"/>
        </w:rPr>
        <w:t>产生的相关出差</w:t>
      </w:r>
      <w:r>
        <w:rPr>
          <w:spacing w:val="8"/>
          <w:sz w:val="25"/>
          <w:szCs w:val="25"/>
        </w:rPr>
        <w:t>费用由乙方自行承担。除非双方另有特别明确的约定，否则甲</w:t>
      </w:r>
      <w:r>
        <w:rPr>
          <w:spacing w:val="7"/>
          <w:sz w:val="25"/>
          <w:szCs w:val="25"/>
        </w:rPr>
        <w:t>方无须另行向乙方支付其他任何费用。</w:t>
      </w:r>
    </w:p>
    <w:p w14:paraId="2E07874E">
      <w:pPr>
        <w:pStyle w:val="5"/>
        <w:spacing w:before="0" w:beforeLines="0" w:afterLines="0" w:line="579" w:lineRule="exact"/>
        <w:ind w:left="11"/>
        <w:outlineLvl w:val="0"/>
        <w:rPr>
          <w:b/>
          <w:bCs/>
          <w:spacing w:val="1"/>
          <w:sz w:val="25"/>
          <w:szCs w:val="25"/>
        </w:rPr>
      </w:pPr>
      <w:bookmarkStart w:id="0" w:name="_GoBack"/>
      <w:bookmarkEnd w:id="0"/>
      <w:r>
        <w:rPr>
          <w:b/>
          <w:bCs/>
          <w:spacing w:val="1"/>
          <w:sz w:val="25"/>
          <w:szCs w:val="25"/>
        </w:rPr>
        <w:t>第五条 服务费用及支付方式</w:t>
      </w:r>
    </w:p>
    <w:p w14:paraId="1BB0B728">
      <w:pPr>
        <w:pStyle w:val="5"/>
        <w:spacing w:before="0" w:beforeLines="0" w:afterLines="0" w:line="579" w:lineRule="exact"/>
        <w:ind w:left="516"/>
        <w:rPr>
          <w:sz w:val="25"/>
          <w:szCs w:val="25"/>
        </w:rPr>
      </w:pPr>
      <w:r>
        <w:rPr>
          <w:spacing w:val="8"/>
          <w:sz w:val="25"/>
          <w:szCs w:val="25"/>
        </w:rPr>
        <w:t>(一)</w:t>
      </w:r>
      <w:r>
        <w:rPr>
          <w:spacing w:val="3"/>
          <w:sz w:val="25"/>
          <w:szCs w:val="25"/>
        </w:rPr>
        <w:t>服务费用</w:t>
      </w:r>
    </w:p>
    <w:p w14:paraId="4F288575">
      <w:pPr>
        <w:pStyle w:val="5"/>
        <w:spacing w:before="0" w:beforeLines="0" w:afterLines="0" w:afterAutospacing="0" w:line="579" w:lineRule="exact"/>
        <w:ind w:right="196" w:firstLine="500" w:firstLineChars="0"/>
        <w:rPr>
          <w:spacing w:val="8"/>
          <w:sz w:val="25"/>
          <w:szCs w:val="25"/>
        </w:rPr>
      </w:pPr>
      <w:r>
        <w:rPr>
          <w:rFonts w:hint="eastAsia"/>
          <w:spacing w:val="8"/>
          <w:sz w:val="25"/>
          <w:szCs w:val="25"/>
          <w:lang w:val="en-US" w:eastAsia="zh-CN"/>
        </w:rPr>
        <w:t>1、</w:t>
      </w:r>
      <w:r>
        <w:rPr>
          <w:spacing w:val="8"/>
          <w:sz w:val="25"/>
          <w:szCs w:val="25"/>
        </w:rPr>
        <w:t>合同金额：</w:t>
      </w:r>
    </w:p>
    <w:p w14:paraId="58723DF7">
      <w:pPr>
        <w:pStyle w:val="5"/>
        <w:spacing w:beforeLines="0" w:beforeAutospacing="0" w:afterLines="0" w:line="579" w:lineRule="exact"/>
        <w:ind w:right="196" w:firstLine="500" w:firstLineChars="0"/>
        <w:rPr>
          <w:rFonts w:hint="default"/>
          <w:spacing w:val="8"/>
          <w:sz w:val="25"/>
          <w:szCs w:val="25"/>
          <w:lang w:val="en-US" w:eastAsia="zh-CN"/>
        </w:rPr>
      </w:pPr>
      <w:r>
        <w:rPr>
          <w:spacing w:val="8"/>
          <w:sz w:val="25"/>
          <w:szCs w:val="25"/>
        </w:rPr>
        <w:t>本合同</w:t>
      </w:r>
      <w:r>
        <w:rPr>
          <w:rFonts w:hint="eastAsia"/>
          <w:spacing w:val="8"/>
          <w:sz w:val="25"/>
          <w:szCs w:val="25"/>
          <w:lang w:val="en-US" w:eastAsia="zh-CN"/>
        </w:rPr>
        <w:t>月度服务费用为</w:t>
      </w:r>
      <w:r>
        <w:rPr>
          <w:rFonts w:hint="eastAsia"/>
          <w:spacing w:val="8"/>
          <w:sz w:val="25"/>
          <w:szCs w:val="25"/>
          <w:u w:val="single"/>
          <w:lang w:val="en-US" w:eastAsia="zh-CN"/>
        </w:rPr>
        <w:t xml:space="preserve">               </w:t>
      </w:r>
      <w:r>
        <w:rPr>
          <w:spacing w:val="8"/>
          <w:sz w:val="25"/>
          <w:szCs w:val="25"/>
        </w:rPr>
        <w:t>元（大写：</w:t>
      </w:r>
      <w:r>
        <w:rPr>
          <w:rFonts w:hint="eastAsia"/>
          <w:spacing w:val="8"/>
          <w:sz w:val="25"/>
          <w:szCs w:val="25"/>
          <w:u w:val="single"/>
          <w:lang w:val="en-US" w:eastAsia="zh-CN"/>
        </w:rPr>
        <w:t xml:space="preserve">                 ），</w:t>
      </w:r>
      <w:r>
        <w:rPr>
          <w:spacing w:val="8"/>
          <w:sz w:val="25"/>
          <w:szCs w:val="25"/>
        </w:rPr>
        <w:t>总金额为人民币</w:t>
      </w:r>
      <w:r>
        <w:rPr>
          <w:rFonts w:hint="eastAsia"/>
          <w:spacing w:val="8"/>
          <w:sz w:val="25"/>
          <w:szCs w:val="25"/>
          <w:u w:val="single"/>
          <w:lang w:val="en-US" w:eastAsia="zh-CN"/>
        </w:rPr>
        <w:t xml:space="preserve">               </w:t>
      </w:r>
      <w:r>
        <w:rPr>
          <w:spacing w:val="8"/>
          <w:sz w:val="25"/>
          <w:szCs w:val="25"/>
        </w:rPr>
        <w:t>元（大写：</w:t>
      </w:r>
      <w:r>
        <w:rPr>
          <w:rFonts w:hint="eastAsia"/>
          <w:spacing w:val="8"/>
          <w:sz w:val="25"/>
          <w:szCs w:val="25"/>
          <w:u w:val="single"/>
          <w:lang w:val="en-US" w:eastAsia="zh-CN"/>
        </w:rPr>
        <w:t xml:space="preserve">                   ）</w:t>
      </w:r>
      <w:r>
        <w:rPr>
          <w:spacing w:val="8"/>
          <w:sz w:val="25"/>
          <w:szCs w:val="25"/>
        </w:rPr>
        <w:t>，</w:t>
      </w:r>
      <w:r>
        <w:rPr>
          <w:rFonts w:hint="eastAsia"/>
          <w:spacing w:val="8"/>
          <w:sz w:val="25"/>
          <w:szCs w:val="25"/>
          <w:lang w:val="en-US" w:eastAsia="zh-CN"/>
        </w:rPr>
        <w:t>税率为</w:t>
      </w:r>
      <w:r>
        <w:rPr>
          <w:rFonts w:hint="eastAsia"/>
          <w:spacing w:val="8"/>
          <w:sz w:val="25"/>
          <w:szCs w:val="25"/>
          <w:u w:val="single"/>
          <w:lang w:val="en-US" w:eastAsia="zh-CN"/>
        </w:rPr>
        <w:t xml:space="preserve">      </w:t>
      </w:r>
      <w:r>
        <w:rPr>
          <w:spacing w:val="8"/>
          <w:sz w:val="25"/>
          <w:szCs w:val="25"/>
        </w:rPr>
        <w:t>%</w:t>
      </w:r>
      <w:r>
        <w:rPr>
          <w:rFonts w:hint="eastAsia"/>
          <w:spacing w:val="8"/>
          <w:sz w:val="25"/>
          <w:szCs w:val="25"/>
          <w:lang w:eastAsia="zh-CN"/>
        </w:rPr>
        <w:t>。</w:t>
      </w:r>
    </w:p>
    <w:p w14:paraId="39297481">
      <w:pPr>
        <w:pStyle w:val="5"/>
        <w:spacing w:beforeLines="0" w:beforeAutospacing="0" w:afterLines="0" w:line="579" w:lineRule="exact"/>
        <w:ind w:right="196" w:firstLine="500" w:firstLineChars="0"/>
        <w:rPr>
          <w:spacing w:val="7"/>
          <w:sz w:val="25"/>
          <w:szCs w:val="25"/>
        </w:rPr>
      </w:pPr>
      <w:r>
        <w:rPr>
          <w:spacing w:val="8"/>
          <w:sz w:val="25"/>
          <w:szCs w:val="25"/>
        </w:rPr>
        <w:t>本</w:t>
      </w:r>
      <w:r>
        <w:rPr>
          <w:rFonts w:hint="eastAsia"/>
          <w:spacing w:val="8"/>
          <w:sz w:val="25"/>
          <w:szCs w:val="25"/>
          <w:lang w:val="en-US" w:eastAsia="zh-CN"/>
        </w:rPr>
        <w:t>合同</w:t>
      </w:r>
      <w:r>
        <w:rPr>
          <w:spacing w:val="8"/>
          <w:sz w:val="25"/>
          <w:szCs w:val="25"/>
        </w:rPr>
        <w:t>采用</w:t>
      </w:r>
      <w:r>
        <w:rPr>
          <w:rFonts w:hint="eastAsia"/>
          <w:spacing w:val="8"/>
          <w:sz w:val="25"/>
          <w:szCs w:val="25"/>
          <w:lang w:val="en-US" w:eastAsia="zh-CN"/>
        </w:rPr>
        <w:t>总</w:t>
      </w:r>
      <w:r>
        <w:rPr>
          <w:spacing w:val="8"/>
          <w:sz w:val="25"/>
          <w:szCs w:val="25"/>
        </w:rPr>
        <w:t>价包干形式</w:t>
      </w:r>
      <w:r>
        <w:rPr>
          <w:rFonts w:hint="eastAsia"/>
          <w:spacing w:val="8"/>
          <w:sz w:val="25"/>
          <w:szCs w:val="25"/>
          <w:lang w:eastAsia="zh-CN"/>
        </w:rPr>
        <w:t>，</w:t>
      </w:r>
      <w:r>
        <w:rPr>
          <w:spacing w:val="8"/>
          <w:sz w:val="25"/>
          <w:szCs w:val="25"/>
        </w:rPr>
        <w:t>合同总价包括但不限于乙方为完成合同约定的全部工作服务内容所需的一切</w:t>
      </w:r>
      <w:r>
        <w:rPr>
          <w:spacing w:val="7"/>
          <w:sz w:val="25"/>
          <w:szCs w:val="25"/>
        </w:rPr>
        <w:t>税与费用，如设计</w:t>
      </w:r>
      <w:r>
        <w:rPr>
          <w:spacing w:val="8"/>
          <w:sz w:val="25"/>
          <w:szCs w:val="25"/>
        </w:rPr>
        <w:t>费、策划费、咨询费、平台费、稿费、文字使用费、版权费及</w:t>
      </w:r>
      <w:r>
        <w:rPr>
          <w:rFonts w:hint="eastAsia"/>
          <w:spacing w:val="8"/>
          <w:sz w:val="25"/>
          <w:szCs w:val="25"/>
          <w:lang w:eastAsia="zh-CN"/>
        </w:rPr>
        <w:t>税费</w:t>
      </w:r>
      <w:r>
        <w:rPr>
          <w:spacing w:val="8"/>
          <w:sz w:val="25"/>
          <w:szCs w:val="25"/>
        </w:rPr>
        <w:t>、报</w:t>
      </w:r>
      <w:r>
        <w:rPr>
          <w:spacing w:val="7"/>
          <w:sz w:val="25"/>
          <w:szCs w:val="25"/>
        </w:rPr>
        <w:t>纸杂志媒</w:t>
      </w:r>
      <w:r>
        <w:rPr>
          <w:spacing w:val="8"/>
          <w:sz w:val="25"/>
          <w:szCs w:val="25"/>
        </w:rPr>
        <w:t>体激光彩打费（因甲方原因导致的重复出片打样费用除外）、劳务费、税金、利润、人工费等所有的费用，不因服务期间人工及价格的变化、项目条件的变化和政府造价管理部门等调整各项收费而调整，另有约定的除外。乙</w:t>
      </w:r>
      <w:r>
        <w:rPr>
          <w:spacing w:val="7"/>
          <w:sz w:val="25"/>
          <w:szCs w:val="25"/>
        </w:rPr>
        <w:t>方已对现</w:t>
      </w:r>
      <w:r>
        <w:rPr>
          <w:spacing w:val="8"/>
          <w:sz w:val="25"/>
          <w:szCs w:val="25"/>
        </w:rPr>
        <w:t>场状况作出了解及预计，乙方的报价已根据项目状况及甲方的要求合理预计，清单如有漏计或漏项的，视为乙方单方面作出的让利</w:t>
      </w:r>
      <w:r>
        <w:rPr>
          <w:rFonts w:hint="eastAsia"/>
          <w:spacing w:val="8"/>
          <w:sz w:val="25"/>
          <w:szCs w:val="25"/>
          <w:lang w:eastAsia="zh-CN"/>
        </w:rPr>
        <w:t>，</w:t>
      </w:r>
      <w:r>
        <w:rPr>
          <w:spacing w:val="8"/>
          <w:sz w:val="25"/>
          <w:szCs w:val="25"/>
        </w:rPr>
        <w:t>费用不另行增</w:t>
      </w:r>
      <w:r>
        <w:rPr>
          <w:spacing w:val="7"/>
          <w:sz w:val="25"/>
          <w:szCs w:val="25"/>
        </w:rPr>
        <w:t>加。</w:t>
      </w:r>
    </w:p>
    <w:p w14:paraId="0F2719C6">
      <w:pPr>
        <w:pStyle w:val="5"/>
        <w:spacing w:beforeLines="0" w:beforeAutospacing="0" w:afterLines="0" w:line="579" w:lineRule="exact"/>
        <w:ind w:right="196" w:firstLine="500" w:firstLineChars="0"/>
        <w:rPr>
          <w:spacing w:val="8"/>
          <w:sz w:val="25"/>
          <w:szCs w:val="25"/>
        </w:rPr>
      </w:pPr>
      <w:r>
        <w:rPr>
          <w:spacing w:val="7"/>
          <w:sz w:val="25"/>
          <w:szCs w:val="25"/>
        </w:rPr>
        <w:t>每笔</w:t>
      </w:r>
      <w:r>
        <w:rPr>
          <w:spacing w:val="9"/>
          <w:sz w:val="25"/>
          <w:szCs w:val="25"/>
        </w:rPr>
        <w:t>合同款支付前，乙方需向甲方提交等额增值税专用</w:t>
      </w:r>
      <w:r>
        <w:rPr>
          <w:spacing w:val="8"/>
          <w:sz w:val="25"/>
          <w:szCs w:val="25"/>
        </w:rPr>
        <w:t>发票</w:t>
      </w:r>
      <w:r>
        <w:rPr>
          <w:rFonts w:hint="eastAsia"/>
          <w:spacing w:val="8"/>
          <w:sz w:val="25"/>
          <w:szCs w:val="25"/>
          <w:lang w:eastAsia="zh-CN"/>
        </w:rPr>
        <w:t>，</w:t>
      </w:r>
      <w:r>
        <w:rPr>
          <w:rFonts w:hint="eastAsia"/>
          <w:spacing w:val="8"/>
          <w:sz w:val="25"/>
          <w:szCs w:val="25"/>
          <w:lang w:val="en-US" w:eastAsia="zh-CN"/>
        </w:rPr>
        <w:t>否则，甲方有权拒绝付款，且不承担任何逾期付款违约责任。</w:t>
      </w:r>
    </w:p>
    <w:p w14:paraId="2F3D8FA0">
      <w:pPr>
        <w:pStyle w:val="5"/>
        <w:spacing w:beforeLines="0" w:beforeAutospacing="0" w:afterLines="0" w:line="579" w:lineRule="exact"/>
        <w:ind w:right="196" w:firstLine="500" w:firstLineChars="0"/>
        <w:rPr>
          <w:sz w:val="25"/>
          <w:szCs w:val="25"/>
        </w:rPr>
      </w:pPr>
      <w:r>
        <w:rPr>
          <w:rFonts w:hint="eastAsia"/>
          <w:spacing w:val="8"/>
          <w:sz w:val="25"/>
          <w:szCs w:val="25"/>
        </w:rPr>
        <w:t>后续根据业务发展，如</w:t>
      </w:r>
      <w:r>
        <w:rPr>
          <w:rFonts w:hint="eastAsia"/>
          <w:spacing w:val="8"/>
          <w:sz w:val="25"/>
          <w:szCs w:val="25"/>
          <w:lang w:val="en-US" w:eastAsia="zh-CN"/>
        </w:rPr>
        <w:t>甲方</w:t>
      </w:r>
      <w:r>
        <w:rPr>
          <w:rFonts w:hint="eastAsia"/>
          <w:spacing w:val="8"/>
          <w:sz w:val="25"/>
          <w:szCs w:val="25"/>
        </w:rPr>
        <w:t>有约定板块外的新增同类别业务需求，将根据报价清单对应类别的对应合理单价进行额外计费</w:t>
      </w:r>
      <w:r>
        <w:rPr>
          <w:rFonts w:hint="default"/>
          <w:spacing w:val="8"/>
          <w:sz w:val="25"/>
          <w:szCs w:val="25"/>
          <w:lang w:val="en-US"/>
        </w:rPr>
        <w:t>采购</w:t>
      </w:r>
      <w:r>
        <w:rPr>
          <w:rFonts w:hint="eastAsia"/>
          <w:spacing w:val="8"/>
          <w:sz w:val="25"/>
          <w:szCs w:val="25"/>
        </w:rPr>
        <w:t>。</w:t>
      </w:r>
    </w:p>
    <w:p w14:paraId="23F13DA8">
      <w:pPr>
        <w:pStyle w:val="5"/>
        <w:spacing w:before="0" w:beforeLines="0" w:afterLines="0" w:line="579" w:lineRule="exact"/>
        <w:ind w:left="753"/>
        <w:rPr>
          <w:sz w:val="25"/>
          <w:szCs w:val="25"/>
        </w:rPr>
      </w:pPr>
      <w:r>
        <w:rPr>
          <w:rFonts w:hint="eastAsia"/>
          <w:sz w:val="25"/>
          <w:szCs w:val="25"/>
          <w:lang w:val="en-US" w:eastAsia="zh-CN"/>
        </w:rPr>
        <w:t>2、</w:t>
      </w:r>
      <w:r>
        <w:rPr>
          <w:sz w:val="25"/>
          <w:szCs w:val="25"/>
        </w:rPr>
        <w:t>付款方式：</w:t>
      </w:r>
    </w:p>
    <w:p w14:paraId="1438DFA6">
      <w:pPr>
        <w:pStyle w:val="5"/>
        <w:spacing w:before="0" w:beforeLines="0" w:afterLines="0" w:afterAutospacing="0" w:line="579" w:lineRule="exact"/>
        <w:ind w:left="203" w:right="203" w:firstLine="523"/>
        <w:rPr>
          <w:spacing w:val="7"/>
          <w:sz w:val="25"/>
          <w:szCs w:val="25"/>
        </w:rPr>
      </w:pPr>
      <w:r>
        <w:rPr>
          <w:spacing w:val="7"/>
          <w:sz w:val="25"/>
          <w:szCs w:val="25"/>
        </w:rPr>
        <w:t>本合同</w:t>
      </w:r>
      <w:r>
        <w:rPr>
          <w:rFonts w:hint="eastAsia"/>
          <w:spacing w:val="7"/>
          <w:sz w:val="25"/>
          <w:szCs w:val="25"/>
          <w:lang w:val="en-US" w:eastAsia="zh-CN"/>
        </w:rPr>
        <w:t>每3个月为一个服务周期</w:t>
      </w:r>
      <w:r>
        <w:rPr>
          <w:spacing w:val="7"/>
          <w:sz w:val="25"/>
          <w:szCs w:val="25"/>
        </w:rPr>
        <w:t>，具体支付比例如下：</w:t>
      </w:r>
    </w:p>
    <w:p w14:paraId="66FAF88D">
      <w:pPr>
        <w:pStyle w:val="5"/>
        <w:spacing w:beforeLines="0" w:beforeAutospacing="0" w:afterLines="0" w:line="579" w:lineRule="exact"/>
        <w:ind w:left="203" w:right="203" w:firstLine="523"/>
        <w:rPr>
          <w:rFonts w:hint="default"/>
          <w:spacing w:val="7"/>
          <w:sz w:val="25"/>
          <w:szCs w:val="25"/>
          <w:lang w:val="en-US"/>
        </w:rPr>
      </w:pPr>
      <w:r>
        <w:rPr>
          <w:rFonts w:hint="eastAsia"/>
          <w:spacing w:val="7"/>
          <w:sz w:val="25"/>
          <w:szCs w:val="25"/>
        </w:rPr>
        <w:t>第一笔合同款支付：乙方完成第一</w:t>
      </w:r>
      <w:r>
        <w:rPr>
          <w:rFonts w:hint="eastAsia"/>
          <w:spacing w:val="7"/>
          <w:sz w:val="25"/>
          <w:szCs w:val="25"/>
          <w:lang w:val="en-US" w:eastAsia="zh-CN"/>
        </w:rPr>
        <w:t>个服务周期</w:t>
      </w:r>
      <w:r>
        <w:rPr>
          <w:rFonts w:hint="eastAsia"/>
          <w:spacing w:val="7"/>
          <w:sz w:val="25"/>
          <w:szCs w:val="25"/>
        </w:rPr>
        <w:t>并通过甲方验收，并</w:t>
      </w:r>
      <w:r>
        <w:rPr>
          <w:rFonts w:hint="eastAsia"/>
          <w:spacing w:val="7"/>
          <w:sz w:val="25"/>
          <w:szCs w:val="25"/>
          <w:lang w:val="en-US" w:eastAsia="zh-CN"/>
        </w:rPr>
        <w:t>甲方收到乙方</w:t>
      </w:r>
      <w:r>
        <w:rPr>
          <w:rFonts w:hint="eastAsia"/>
          <w:spacing w:val="7"/>
          <w:sz w:val="25"/>
          <w:szCs w:val="25"/>
        </w:rPr>
        <w:t>开具有效的增值税专用发票后</w:t>
      </w:r>
      <w:r>
        <w:rPr>
          <w:rFonts w:hint="eastAsia"/>
          <w:spacing w:val="7"/>
          <w:sz w:val="25"/>
          <w:szCs w:val="25"/>
          <w:lang w:val="en-US" w:eastAsia="zh-CN"/>
        </w:rPr>
        <w:t>15个工作日内</w:t>
      </w:r>
      <w:r>
        <w:rPr>
          <w:rFonts w:hint="eastAsia"/>
          <w:spacing w:val="7"/>
          <w:sz w:val="25"/>
          <w:szCs w:val="25"/>
        </w:rPr>
        <w:t>，甲方向乙方支付</w:t>
      </w:r>
      <w:r>
        <w:rPr>
          <w:rFonts w:hint="eastAsia"/>
          <w:spacing w:val="7"/>
          <w:sz w:val="25"/>
          <w:szCs w:val="25"/>
          <w:lang w:val="en-US" w:eastAsia="zh-CN"/>
        </w:rPr>
        <w:t>50</w:t>
      </w:r>
      <w:r>
        <w:rPr>
          <w:rFonts w:hint="eastAsia"/>
          <w:spacing w:val="7"/>
          <w:sz w:val="25"/>
          <w:szCs w:val="25"/>
        </w:rPr>
        <w:t>%的合同款</w:t>
      </w:r>
      <w:r>
        <w:rPr>
          <w:rFonts w:hint="eastAsia"/>
          <w:spacing w:val="7"/>
          <w:sz w:val="25"/>
          <w:szCs w:val="25"/>
          <w:lang w:eastAsia="zh-CN"/>
        </w:rPr>
        <w:t>，</w:t>
      </w:r>
      <w:r>
        <w:rPr>
          <w:rFonts w:hint="eastAsia"/>
          <w:spacing w:val="7"/>
          <w:sz w:val="25"/>
          <w:szCs w:val="25"/>
        </w:rPr>
        <w:t>即人民币</w:t>
      </w:r>
      <w:r>
        <w:rPr>
          <w:rFonts w:hint="eastAsia"/>
          <w:spacing w:val="7"/>
          <w:sz w:val="25"/>
          <w:szCs w:val="25"/>
          <w:u w:val="single"/>
          <w:lang w:val="en-US" w:eastAsia="zh-CN"/>
        </w:rPr>
        <w:t xml:space="preserve">              </w:t>
      </w:r>
      <w:r>
        <w:rPr>
          <w:rFonts w:hint="eastAsia"/>
          <w:spacing w:val="7"/>
          <w:sz w:val="25"/>
          <w:szCs w:val="25"/>
        </w:rPr>
        <w:t>元（大写：人民币</w:t>
      </w:r>
      <w:r>
        <w:rPr>
          <w:rFonts w:hint="eastAsia"/>
          <w:spacing w:val="7"/>
          <w:sz w:val="25"/>
          <w:szCs w:val="25"/>
          <w:u w:val="single"/>
          <w:lang w:val="en-US" w:eastAsia="zh-CN"/>
        </w:rPr>
        <w:t xml:space="preserve">                     </w:t>
      </w:r>
      <w:r>
        <w:rPr>
          <w:rFonts w:hint="eastAsia"/>
          <w:spacing w:val="7"/>
          <w:sz w:val="25"/>
          <w:szCs w:val="25"/>
        </w:rPr>
        <w:t>）</w:t>
      </w:r>
      <w:r>
        <w:rPr>
          <w:rFonts w:hint="eastAsia"/>
          <w:spacing w:val="7"/>
          <w:sz w:val="25"/>
          <w:szCs w:val="25"/>
          <w:lang w:eastAsia="zh-CN"/>
        </w:rPr>
        <w:t>。</w:t>
      </w:r>
      <w:r>
        <w:rPr>
          <w:rFonts w:hint="eastAsia"/>
          <w:spacing w:val="7"/>
          <w:sz w:val="25"/>
          <w:szCs w:val="25"/>
          <w:lang w:val="en-US" w:eastAsia="zh-CN"/>
        </w:rPr>
        <w:t>如当期部分工作量未产生，则扣除对应工作量的服务金额，据实结算。</w:t>
      </w:r>
    </w:p>
    <w:p w14:paraId="383230E8">
      <w:pPr>
        <w:pStyle w:val="5"/>
        <w:spacing w:before="0" w:beforeLines="0" w:afterLines="0" w:line="579" w:lineRule="exact"/>
        <w:ind w:left="203" w:right="203" w:firstLine="523"/>
        <w:rPr>
          <w:rFonts w:hint="eastAsia"/>
          <w:spacing w:val="7"/>
          <w:sz w:val="25"/>
          <w:szCs w:val="25"/>
        </w:rPr>
      </w:pPr>
      <w:r>
        <w:rPr>
          <w:rFonts w:hint="eastAsia"/>
          <w:spacing w:val="7"/>
          <w:sz w:val="25"/>
          <w:szCs w:val="25"/>
        </w:rPr>
        <w:t>第二笔合同款支付：乙方完成第二</w:t>
      </w:r>
      <w:r>
        <w:rPr>
          <w:rFonts w:hint="eastAsia"/>
          <w:spacing w:val="7"/>
          <w:sz w:val="25"/>
          <w:szCs w:val="25"/>
          <w:lang w:val="en-US" w:eastAsia="zh-CN"/>
        </w:rPr>
        <w:t>个服务周期</w:t>
      </w:r>
      <w:r>
        <w:rPr>
          <w:rFonts w:hint="eastAsia"/>
          <w:spacing w:val="7"/>
          <w:sz w:val="25"/>
          <w:szCs w:val="25"/>
        </w:rPr>
        <w:t>并通过甲方验收，并</w:t>
      </w:r>
      <w:r>
        <w:rPr>
          <w:rFonts w:hint="eastAsia"/>
          <w:spacing w:val="7"/>
          <w:sz w:val="25"/>
          <w:szCs w:val="25"/>
          <w:lang w:val="en-US" w:eastAsia="zh-CN"/>
        </w:rPr>
        <w:t>甲方收到乙方</w:t>
      </w:r>
      <w:r>
        <w:rPr>
          <w:rFonts w:hint="eastAsia"/>
          <w:spacing w:val="7"/>
          <w:sz w:val="25"/>
          <w:szCs w:val="25"/>
        </w:rPr>
        <w:t>开具有效的增值税专用发票后</w:t>
      </w:r>
      <w:r>
        <w:rPr>
          <w:rFonts w:hint="eastAsia"/>
          <w:spacing w:val="7"/>
          <w:sz w:val="25"/>
          <w:szCs w:val="25"/>
          <w:lang w:val="en-US" w:eastAsia="zh-CN"/>
        </w:rPr>
        <w:t>15个工作日内</w:t>
      </w:r>
      <w:r>
        <w:rPr>
          <w:rFonts w:hint="eastAsia"/>
          <w:spacing w:val="7"/>
          <w:sz w:val="25"/>
          <w:szCs w:val="25"/>
        </w:rPr>
        <w:t>，甲方向乙方支付</w:t>
      </w:r>
      <w:r>
        <w:rPr>
          <w:rFonts w:hint="eastAsia"/>
          <w:spacing w:val="7"/>
          <w:sz w:val="25"/>
          <w:szCs w:val="25"/>
          <w:lang w:val="en-US" w:eastAsia="zh-CN"/>
        </w:rPr>
        <w:t>50</w:t>
      </w:r>
      <w:r>
        <w:rPr>
          <w:rFonts w:hint="eastAsia"/>
          <w:spacing w:val="7"/>
          <w:sz w:val="25"/>
          <w:szCs w:val="25"/>
        </w:rPr>
        <w:t>%的合同款，即人民币</w:t>
      </w:r>
      <w:r>
        <w:rPr>
          <w:rFonts w:hint="eastAsia"/>
          <w:spacing w:val="7"/>
          <w:sz w:val="25"/>
          <w:szCs w:val="25"/>
          <w:u w:val="single"/>
          <w:lang w:val="en-US" w:eastAsia="zh-CN"/>
        </w:rPr>
        <w:t xml:space="preserve">         </w:t>
      </w:r>
      <w:r>
        <w:rPr>
          <w:rFonts w:hint="eastAsia"/>
          <w:spacing w:val="7"/>
          <w:sz w:val="25"/>
          <w:szCs w:val="25"/>
        </w:rPr>
        <w:t>元（大写：人民币</w:t>
      </w:r>
      <w:r>
        <w:rPr>
          <w:rFonts w:hint="eastAsia"/>
          <w:spacing w:val="7"/>
          <w:sz w:val="25"/>
          <w:szCs w:val="25"/>
          <w:u w:val="single"/>
          <w:lang w:val="en-US" w:eastAsia="zh-CN"/>
        </w:rPr>
        <w:t xml:space="preserve">                              </w:t>
      </w:r>
      <w:r>
        <w:rPr>
          <w:rFonts w:hint="eastAsia"/>
          <w:spacing w:val="7"/>
          <w:sz w:val="25"/>
          <w:szCs w:val="25"/>
        </w:rPr>
        <w:t>）</w:t>
      </w:r>
      <w:r>
        <w:rPr>
          <w:rFonts w:hint="eastAsia"/>
          <w:spacing w:val="7"/>
          <w:sz w:val="25"/>
          <w:szCs w:val="25"/>
          <w:lang w:eastAsia="zh-CN"/>
        </w:rPr>
        <w:t>。</w:t>
      </w:r>
      <w:r>
        <w:rPr>
          <w:rFonts w:hint="eastAsia"/>
          <w:spacing w:val="7"/>
          <w:sz w:val="25"/>
          <w:szCs w:val="25"/>
          <w:lang w:val="en-US" w:eastAsia="zh-CN"/>
        </w:rPr>
        <w:t>如当期部分工作量未产生，则扣除对应工作量的服务金额，据实结算。</w:t>
      </w:r>
    </w:p>
    <w:p w14:paraId="050FAC97">
      <w:pPr>
        <w:pStyle w:val="5"/>
        <w:spacing w:before="0" w:beforeLines="0" w:afterLines="0" w:line="579" w:lineRule="exact"/>
        <w:ind w:left="203" w:right="203" w:firstLine="523"/>
        <w:jc w:val="left"/>
        <w:rPr>
          <w:rFonts w:hint="eastAsia"/>
          <w:spacing w:val="7"/>
          <w:sz w:val="25"/>
          <w:szCs w:val="25"/>
        </w:rPr>
      </w:pPr>
      <w:r>
        <w:rPr>
          <w:rFonts w:hint="eastAsia"/>
          <w:spacing w:val="7"/>
          <w:sz w:val="25"/>
          <w:szCs w:val="25"/>
        </w:rPr>
        <w:t>为确保乙方提供的公众号代运营服务质量符合甲方要求，双方同意按照《公众号代运营服务考核评分表》对乙方服务进行定期考核。考核周期为每月一次，具体评分标准、权重及结果处理方式详见附件</w:t>
      </w:r>
      <w:r>
        <w:rPr>
          <w:rFonts w:hint="eastAsia"/>
          <w:spacing w:val="7"/>
          <w:sz w:val="25"/>
          <w:szCs w:val="25"/>
          <w:lang w:val="en-US" w:eastAsia="zh-CN"/>
        </w:rPr>
        <w:t>3</w:t>
      </w:r>
      <w:r>
        <w:rPr>
          <w:rFonts w:hint="eastAsia"/>
          <w:spacing w:val="7"/>
          <w:sz w:val="25"/>
          <w:szCs w:val="25"/>
        </w:rPr>
        <w:t>。甲方应在考核周期结束后</w:t>
      </w:r>
      <w:r>
        <w:rPr>
          <w:rFonts w:hint="eastAsia"/>
          <w:spacing w:val="7"/>
          <w:sz w:val="25"/>
          <w:szCs w:val="25"/>
          <w:lang w:val="en-US" w:eastAsia="zh-CN"/>
        </w:rPr>
        <w:t>5</w:t>
      </w:r>
      <w:r>
        <w:rPr>
          <w:rFonts w:hint="eastAsia"/>
          <w:spacing w:val="7"/>
          <w:sz w:val="25"/>
          <w:szCs w:val="25"/>
        </w:rPr>
        <w:t>个工作日内将考核结果通知乙方，乙方如有异议，可在收到通知后</w:t>
      </w:r>
      <w:r>
        <w:rPr>
          <w:rFonts w:hint="eastAsia"/>
          <w:spacing w:val="7"/>
          <w:sz w:val="25"/>
          <w:szCs w:val="25"/>
          <w:lang w:val="en-US" w:eastAsia="zh-CN"/>
        </w:rPr>
        <w:t>3</w:t>
      </w:r>
      <w:r>
        <w:rPr>
          <w:rFonts w:hint="eastAsia"/>
          <w:spacing w:val="7"/>
          <w:sz w:val="25"/>
          <w:szCs w:val="25"/>
        </w:rPr>
        <w:t>个工作日内提出。考核结果将作为服务费用支付及合作调整的依据，具体处理方式按合同相关条款执行。</w:t>
      </w:r>
    </w:p>
    <w:p w14:paraId="6B3213FC">
      <w:pPr>
        <w:pStyle w:val="5"/>
        <w:spacing w:before="0" w:beforeLines="0" w:afterLines="0" w:line="579" w:lineRule="exact"/>
        <w:ind w:left="674"/>
        <w:rPr>
          <w:sz w:val="25"/>
          <w:szCs w:val="25"/>
        </w:rPr>
      </w:pPr>
      <w:r>
        <w:rPr>
          <w:sz w:val="25"/>
          <w:szCs w:val="25"/>
        </w:rPr>
        <w:t>(二)</w:t>
      </w:r>
      <w:r>
        <w:rPr>
          <w:rFonts w:hint="eastAsia"/>
          <w:sz w:val="25"/>
          <w:szCs w:val="25"/>
          <w:lang w:val="en-US" w:eastAsia="zh-CN"/>
        </w:rPr>
        <w:t>甲方</w:t>
      </w:r>
      <w:r>
        <w:rPr>
          <w:spacing w:val="2"/>
          <w:sz w:val="25"/>
          <w:szCs w:val="25"/>
        </w:rPr>
        <w:t>开票信息：</w:t>
      </w:r>
    </w:p>
    <w:p w14:paraId="40F9300F">
      <w:pPr>
        <w:pStyle w:val="5"/>
        <w:spacing w:before="0" w:beforeLines="0" w:afterLines="0" w:line="579" w:lineRule="exact"/>
        <w:ind w:left="548" w:leftChars="261" w:firstLine="0" w:firstLineChars="0"/>
        <w:rPr>
          <w:rFonts w:hint="default" w:eastAsia="仿宋"/>
          <w:sz w:val="25"/>
          <w:szCs w:val="25"/>
          <w:lang w:val="en-US" w:eastAsia="zh-CN"/>
        </w:rPr>
      </w:pPr>
      <w:r>
        <w:rPr>
          <w:spacing w:val="7"/>
          <w:sz w:val="25"/>
          <w:szCs w:val="25"/>
        </w:rPr>
        <w:t>公司注册登记的名称（全称</w:t>
      </w:r>
      <w:r>
        <w:rPr>
          <w:spacing w:val="5"/>
          <w:sz w:val="25"/>
          <w:szCs w:val="25"/>
        </w:rPr>
        <w:t>）：</w:t>
      </w:r>
      <w:r>
        <w:rPr>
          <w:rFonts w:hint="eastAsia"/>
          <w:spacing w:val="7"/>
          <w:sz w:val="25"/>
          <w:szCs w:val="25"/>
          <w:u w:val="single" w:color="auto"/>
          <w:lang w:val="en-US" w:eastAsia="zh-CN"/>
        </w:rPr>
        <w:t>横琴深合资产运营有限公司</w:t>
      </w:r>
    </w:p>
    <w:p w14:paraId="029F640C">
      <w:pPr>
        <w:pStyle w:val="5"/>
        <w:spacing w:before="0" w:beforeLines="0" w:afterLines="0" w:line="579" w:lineRule="exact"/>
        <w:ind w:left="549"/>
        <w:rPr>
          <w:rFonts w:hint="default" w:eastAsia="仿宋"/>
          <w:sz w:val="25"/>
          <w:szCs w:val="25"/>
          <w:lang w:val="en-US" w:eastAsia="zh-CN"/>
        </w:rPr>
      </w:pPr>
      <w:r>
        <w:rPr>
          <w:spacing w:val="8"/>
          <w:sz w:val="25"/>
          <w:szCs w:val="25"/>
        </w:rPr>
        <w:t>纳税人识别号（即税务登记证号</w:t>
      </w:r>
      <w:r>
        <w:rPr>
          <w:spacing w:val="16"/>
          <w:sz w:val="25"/>
          <w:szCs w:val="25"/>
        </w:rPr>
        <w:t>）：</w:t>
      </w:r>
      <w:r>
        <w:rPr>
          <w:rFonts w:hint="eastAsia"/>
          <w:spacing w:val="8"/>
          <w:sz w:val="25"/>
          <w:szCs w:val="25"/>
          <w:u w:val="single" w:color="auto"/>
          <w:lang w:val="en-US" w:eastAsia="zh-CN"/>
        </w:rPr>
        <w:t>91440400MAD2LAXK8G</w:t>
      </w:r>
    </w:p>
    <w:p w14:paraId="2031F2FD">
      <w:pPr>
        <w:pStyle w:val="5"/>
        <w:spacing w:before="0" w:beforeLines="0" w:afterLines="0" w:line="579" w:lineRule="exact"/>
        <w:ind w:left="32" w:right="182" w:firstLine="514"/>
        <w:rPr>
          <w:rFonts w:hint="default" w:eastAsia="仿宋"/>
          <w:sz w:val="25"/>
          <w:szCs w:val="25"/>
          <w:lang w:val="en-US" w:eastAsia="zh-CN"/>
        </w:rPr>
      </w:pPr>
      <w:r>
        <w:rPr>
          <w:spacing w:val="9"/>
          <w:sz w:val="25"/>
          <w:szCs w:val="25"/>
        </w:rPr>
        <w:t>地址和电话（与税务登记证一致</w:t>
      </w:r>
      <w:r>
        <w:rPr>
          <w:spacing w:val="-17"/>
          <w:sz w:val="25"/>
          <w:szCs w:val="25"/>
        </w:rPr>
        <w:t>）</w:t>
      </w:r>
      <w:r>
        <w:rPr>
          <w:spacing w:val="-67"/>
          <w:sz w:val="25"/>
          <w:szCs w:val="25"/>
        </w:rPr>
        <w:t xml:space="preserve"> </w:t>
      </w:r>
      <w:r>
        <w:rPr>
          <w:spacing w:val="-17"/>
          <w:sz w:val="25"/>
          <w:szCs w:val="25"/>
        </w:rPr>
        <w:t>：</w:t>
      </w:r>
      <w:r>
        <w:rPr>
          <w:rFonts w:hint="eastAsia"/>
          <w:spacing w:val="-17"/>
          <w:sz w:val="25"/>
          <w:szCs w:val="25"/>
        </w:rPr>
        <w:t>珠海市横琴宝兴路49-59号404</w:t>
      </w:r>
      <w:r>
        <w:rPr>
          <w:spacing w:val="23"/>
          <w:sz w:val="25"/>
          <w:szCs w:val="25"/>
        </w:rPr>
        <w:t xml:space="preserve"> </w:t>
      </w:r>
    </w:p>
    <w:p w14:paraId="714B5F6F">
      <w:pPr>
        <w:pStyle w:val="5"/>
        <w:spacing w:before="0" w:beforeLines="0" w:afterLines="0" w:line="579" w:lineRule="exact"/>
        <w:ind w:left="547" w:leftChars="0" w:right="0" w:hanging="1" w:firstLineChars="0"/>
        <w:rPr>
          <w:rFonts w:hint="eastAsia"/>
          <w:spacing w:val="6"/>
          <w:sz w:val="25"/>
          <w:szCs w:val="25"/>
          <w:u w:val="single" w:color="auto"/>
          <w:lang w:val="en-US" w:eastAsia="zh-CN"/>
        </w:rPr>
      </w:pPr>
      <w:r>
        <w:rPr>
          <w:spacing w:val="6"/>
          <w:sz w:val="25"/>
          <w:szCs w:val="25"/>
        </w:rPr>
        <w:t>开户银行及账号：</w:t>
      </w:r>
      <w:r>
        <w:rPr>
          <w:rFonts w:hint="eastAsia"/>
          <w:spacing w:val="6"/>
          <w:sz w:val="25"/>
          <w:szCs w:val="25"/>
          <w:u w:val="single" w:color="auto"/>
          <w:lang w:val="en-US" w:eastAsia="zh-CN"/>
        </w:rPr>
        <w:t xml:space="preserve">中国建设银行横琴粤澳深度合作区分行 </w:t>
      </w:r>
      <w:r>
        <w:rPr>
          <w:rFonts w:hint="eastAsia"/>
          <w:spacing w:val="6"/>
          <w:sz w:val="25"/>
          <w:szCs w:val="25"/>
          <w:u w:val="single" w:color="auto"/>
          <w:lang w:eastAsia="zh-CN"/>
        </w:rPr>
        <w:t>44050164004500004407</w:t>
      </w:r>
    </w:p>
    <w:p w14:paraId="2F967892">
      <w:pPr>
        <w:pStyle w:val="5"/>
        <w:spacing w:before="0" w:beforeLines="0" w:afterLines="0" w:line="579" w:lineRule="exact"/>
        <w:ind w:left="548" w:leftChars="261" w:firstLine="0" w:firstLineChars="0"/>
        <w:rPr>
          <w:rFonts w:hint="default" w:eastAsia="仿宋"/>
          <w:sz w:val="25"/>
          <w:szCs w:val="25"/>
          <w:u w:val="single"/>
          <w:lang w:val="en-US" w:eastAsia="zh-CN"/>
        </w:rPr>
      </w:pPr>
      <w:r>
        <w:rPr>
          <w:rFonts w:hint="eastAsia"/>
          <w:spacing w:val="7"/>
          <w:sz w:val="25"/>
          <w:szCs w:val="25"/>
          <w:lang w:eastAsia="zh-CN"/>
        </w:rPr>
        <w:t>（</w:t>
      </w:r>
      <w:r>
        <w:rPr>
          <w:rFonts w:hint="eastAsia"/>
          <w:spacing w:val="7"/>
          <w:sz w:val="25"/>
          <w:szCs w:val="25"/>
          <w:lang w:val="en-US" w:eastAsia="zh-CN"/>
        </w:rPr>
        <w:t>三</w:t>
      </w:r>
      <w:r>
        <w:rPr>
          <w:rFonts w:hint="eastAsia"/>
          <w:spacing w:val="7"/>
          <w:sz w:val="25"/>
          <w:szCs w:val="25"/>
          <w:lang w:eastAsia="zh-CN"/>
        </w:rPr>
        <w:t>）</w:t>
      </w:r>
      <w:r>
        <w:rPr>
          <w:spacing w:val="7"/>
          <w:sz w:val="25"/>
          <w:szCs w:val="25"/>
        </w:rPr>
        <w:t>乙方指定收款银行名称、地址和</w:t>
      </w:r>
      <w:r>
        <w:rPr>
          <w:rFonts w:hint="eastAsia"/>
          <w:spacing w:val="7"/>
          <w:sz w:val="25"/>
          <w:szCs w:val="25"/>
          <w:lang w:eastAsia="zh-CN"/>
        </w:rPr>
        <w:t>账号为</w:t>
      </w:r>
      <w:r>
        <w:rPr>
          <w:spacing w:val="7"/>
          <w:sz w:val="25"/>
          <w:szCs w:val="25"/>
        </w:rPr>
        <w:t>：</w:t>
      </w:r>
      <w:r>
        <w:rPr>
          <w:rFonts w:hint="eastAsia"/>
          <w:spacing w:val="7"/>
          <w:sz w:val="25"/>
          <w:szCs w:val="25"/>
          <w:lang w:val="en-US" w:eastAsia="zh-CN"/>
        </w:rPr>
        <w:t xml:space="preserve">                                       </w:t>
      </w:r>
    </w:p>
    <w:p w14:paraId="43B5B0B4">
      <w:pPr>
        <w:pStyle w:val="5"/>
        <w:spacing w:before="0" w:beforeLines="0" w:afterLines="0" w:afterAutospacing="0" w:line="579" w:lineRule="exact"/>
        <w:ind w:left="549" w:leftChars="0" w:right="1980" w:hanging="1" w:firstLineChars="0"/>
        <w:rPr>
          <w:spacing w:val="15"/>
          <w:sz w:val="25"/>
          <w:szCs w:val="25"/>
        </w:rPr>
      </w:pPr>
      <w:r>
        <w:rPr>
          <w:spacing w:val="6"/>
          <w:sz w:val="25"/>
          <w:szCs w:val="25"/>
        </w:rPr>
        <w:t>开户银行：</w:t>
      </w:r>
      <w:r>
        <w:rPr>
          <w:rFonts w:hint="eastAsia"/>
          <w:sz w:val="25"/>
          <w:szCs w:val="25"/>
          <w:u w:val="single" w:color="auto"/>
        </w:rPr>
        <w:t xml:space="preserve"> </w:t>
      </w:r>
      <w:r>
        <w:rPr>
          <w:sz w:val="25"/>
          <w:szCs w:val="25"/>
          <w:u w:val="single" w:color="auto"/>
        </w:rPr>
        <w:t xml:space="preserve">    </w:t>
      </w:r>
      <w:r>
        <w:rPr>
          <w:rFonts w:hint="eastAsia"/>
          <w:sz w:val="25"/>
          <w:szCs w:val="25"/>
          <w:u w:val="single" w:color="auto"/>
          <w:lang w:val="en-US" w:eastAsia="zh-CN"/>
        </w:rPr>
        <w:t xml:space="preserve">                                   </w:t>
      </w:r>
      <w:r>
        <w:rPr>
          <w:sz w:val="25"/>
          <w:szCs w:val="25"/>
          <w:u w:val="single" w:color="auto"/>
        </w:rPr>
        <w:t xml:space="preserve">   </w:t>
      </w:r>
      <w:r>
        <w:rPr>
          <w:spacing w:val="15"/>
          <w:sz w:val="25"/>
          <w:szCs w:val="25"/>
        </w:rPr>
        <w:t xml:space="preserve"> </w:t>
      </w:r>
    </w:p>
    <w:p w14:paraId="0D23F738">
      <w:pPr>
        <w:pStyle w:val="5"/>
        <w:spacing w:before="0" w:beforeLines="0" w:beforeAutospacing="0" w:afterLines="0" w:afterAutospacing="0" w:line="579" w:lineRule="exact"/>
        <w:ind w:left="549" w:leftChars="0" w:right="1980" w:rightChars="0" w:hanging="1" w:firstLineChars="0"/>
        <w:rPr>
          <w:spacing w:val="2"/>
          <w:sz w:val="25"/>
          <w:szCs w:val="25"/>
        </w:rPr>
      </w:pPr>
      <w:r>
        <w:rPr>
          <w:spacing w:val="3"/>
          <w:sz w:val="25"/>
          <w:szCs w:val="25"/>
        </w:rPr>
        <w:t>地址：</w:t>
      </w:r>
      <w:r>
        <w:rPr>
          <w:spacing w:val="1"/>
          <w:sz w:val="25"/>
          <w:szCs w:val="25"/>
          <w:u w:val="single" w:color="auto"/>
        </w:rPr>
        <w:t xml:space="preserve">    </w:t>
      </w:r>
      <w:r>
        <w:rPr>
          <w:sz w:val="25"/>
          <w:szCs w:val="25"/>
          <w:u w:val="single" w:color="auto"/>
        </w:rPr>
        <w:t xml:space="preserve">    </w:t>
      </w:r>
      <w:r>
        <w:rPr>
          <w:rFonts w:hint="eastAsia"/>
          <w:sz w:val="25"/>
          <w:szCs w:val="25"/>
          <w:u w:val="single" w:color="auto"/>
          <w:lang w:val="en-US" w:eastAsia="zh-CN"/>
        </w:rPr>
        <w:t xml:space="preserve">                                   </w:t>
      </w:r>
      <w:r>
        <w:rPr>
          <w:sz w:val="25"/>
          <w:szCs w:val="25"/>
          <w:u w:val="single" w:color="auto"/>
        </w:rPr>
        <w:t xml:space="preserve">  </w:t>
      </w:r>
      <w:r>
        <w:rPr>
          <w:spacing w:val="1"/>
          <w:sz w:val="25"/>
          <w:szCs w:val="25"/>
          <w:u w:val="single" w:color="auto"/>
        </w:rPr>
        <w:t xml:space="preserve">       </w:t>
      </w:r>
      <w:r>
        <w:rPr>
          <w:spacing w:val="2"/>
          <w:sz w:val="25"/>
          <w:szCs w:val="25"/>
        </w:rPr>
        <w:t xml:space="preserve"> </w:t>
      </w:r>
    </w:p>
    <w:p w14:paraId="4BB5E47B">
      <w:pPr>
        <w:pStyle w:val="5"/>
        <w:spacing w:before="0" w:beforeLines="0" w:beforeAutospacing="0" w:afterLines="0" w:line="579" w:lineRule="exact"/>
        <w:ind w:left="549" w:leftChars="0" w:right="1980" w:hanging="1" w:firstLineChars="0"/>
        <w:rPr>
          <w:sz w:val="25"/>
          <w:szCs w:val="25"/>
        </w:rPr>
      </w:pPr>
      <w:r>
        <w:rPr>
          <w:rFonts w:hint="eastAsia"/>
          <w:spacing w:val="23"/>
          <w:sz w:val="25"/>
          <w:szCs w:val="25"/>
          <w:lang w:eastAsia="zh-CN"/>
        </w:rPr>
        <w:t>账号</w:t>
      </w:r>
      <w:r>
        <w:rPr>
          <w:spacing w:val="23"/>
          <w:sz w:val="25"/>
          <w:szCs w:val="25"/>
        </w:rPr>
        <w:t>：</w:t>
      </w:r>
      <w:r>
        <w:rPr>
          <w:sz w:val="25"/>
          <w:szCs w:val="25"/>
          <w:u w:val="single" w:color="auto"/>
        </w:rPr>
        <w:t xml:space="preserve">      </w:t>
      </w:r>
      <w:r>
        <w:rPr>
          <w:rFonts w:hint="eastAsia"/>
          <w:sz w:val="25"/>
          <w:szCs w:val="25"/>
          <w:u w:val="single" w:color="auto"/>
          <w:lang w:val="en-US" w:eastAsia="zh-CN"/>
        </w:rPr>
        <w:t xml:space="preserve">                                   </w:t>
      </w:r>
      <w:r>
        <w:rPr>
          <w:sz w:val="25"/>
          <w:szCs w:val="25"/>
          <w:u w:val="single" w:color="auto"/>
        </w:rPr>
        <w:t xml:space="preserve">   </w:t>
      </w:r>
      <w:r>
        <w:rPr>
          <w:spacing w:val="15"/>
          <w:sz w:val="25"/>
          <w:szCs w:val="25"/>
        </w:rPr>
        <w:t xml:space="preserve"> </w:t>
      </w:r>
      <w:r>
        <w:rPr>
          <w:sz w:val="25"/>
          <w:szCs w:val="25"/>
          <w:u w:val="single" w:color="auto"/>
        </w:rPr>
        <w:t xml:space="preserve">    </w:t>
      </w:r>
    </w:p>
    <w:p w14:paraId="5AD432D5">
      <w:pPr>
        <w:pStyle w:val="5"/>
        <w:spacing w:before="0" w:beforeLines="0" w:afterLines="0" w:line="579" w:lineRule="exact"/>
        <w:ind w:left="11"/>
        <w:outlineLvl w:val="0"/>
        <w:rPr>
          <w:b/>
          <w:bCs/>
          <w:spacing w:val="1"/>
          <w:sz w:val="25"/>
          <w:szCs w:val="25"/>
        </w:rPr>
      </w:pPr>
      <w:r>
        <w:rPr>
          <w:b/>
          <w:bCs/>
          <w:spacing w:val="1"/>
          <w:sz w:val="25"/>
          <w:szCs w:val="25"/>
        </w:rPr>
        <w:t>第六条  双方权利义务</w:t>
      </w:r>
    </w:p>
    <w:p w14:paraId="4FAE0577">
      <w:pPr>
        <w:pStyle w:val="5"/>
        <w:spacing w:before="0" w:beforeLines="0" w:afterLines="0" w:line="579" w:lineRule="exact"/>
        <w:ind w:left="32"/>
        <w:rPr>
          <w:sz w:val="25"/>
          <w:szCs w:val="25"/>
        </w:rPr>
      </w:pPr>
      <w:r>
        <w:rPr>
          <w:spacing w:val="1"/>
          <w:sz w:val="25"/>
          <w:szCs w:val="25"/>
        </w:rPr>
        <w:t>（一）</w:t>
      </w:r>
      <w:r>
        <w:rPr>
          <w:spacing w:val="-60"/>
          <w:sz w:val="25"/>
          <w:szCs w:val="25"/>
        </w:rPr>
        <w:t xml:space="preserve"> </w:t>
      </w:r>
      <w:r>
        <w:rPr>
          <w:spacing w:val="1"/>
          <w:sz w:val="25"/>
          <w:szCs w:val="25"/>
        </w:rPr>
        <w:t>甲方的权利义务</w:t>
      </w:r>
    </w:p>
    <w:p w14:paraId="23E15063">
      <w:pPr>
        <w:pStyle w:val="5"/>
        <w:keepNext w:val="0"/>
        <w:keepLines w:val="0"/>
        <w:pageBreakBefore w:val="0"/>
        <w:widowControl/>
        <w:kinsoku/>
        <w:wordWrap/>
        <w:overflowPunct w:val="0"/>
        <w:topLinePunct w:val="0"/>
        <w:autoSpaceDE w:val="0"/>
        <w:autoSpaceDN w:val="0"/>
        <w:bidi w:val="0"/>
        <w:adjustRightInd w:val="0"/>
        <w:snapToGrid w:val="0"/>
        <w:spacing w:before="0" w:beforeLines="0" w:afterLines="0" w:line="579" w:lineRule="exact"/>
        <w:ind w:right="181" w:firstLine="425"/>
        <w:textAlignment w:val="baseline"/>
        <w:rPr>
          <w:sz w:val="25"/>
          <w:szCs w:val="25"/>
        </w:rPr>
      </w:pPr>
      <w:r>
        <w:rPr>
          <w:spacing w:val="7"/>
          <w:sz w:val="25"/>
          <w:szCs w:val="25"/>
        </w:rPr>
        <w:t>1、合同期限内，甲方应积极配合乙方，及时提供乙方所需的各类图片文字</w:t>
      </w:r>
      <w:r>
        <w:rPr>
          <w:spacing w:val="9"/>
          <w:sz w:val="25"/>
          <w:szCs w:val="25"/>
        </w:rPr>
        <w:t>资料和相关的各种批文，并应对上述资料的合法性、</w:t>
      </w:r>
      <w:r>
        <w:rPr>
          <w:spacing w:val="8"/>
          <w:sz w:val="25"/>
          <w:szCs w:val="25"/>
        </w:rPr>
        <w:t>真实性负责，如因甲方提</w:t>
      </w:r>
      <w:r>
        <w:rPr>
          <w:spacing w:val="9"/>
          <w:sz w:val="25"/>
          <w:szCs w:val="25"/>
        </w:rPr>
        <w:t>供的资料错误失实或违法而给乙方造成的直接损失，</w:t>
      </w:r>
      <w:r>
        <w:rPr>
          <w:spacing w:val="8"/>
          <w:sz w:val="25"/>
          <w:szCs w:val="25"/>
        </w:rPr>
        <w:t>由甲方承担</w:t>
      </w:r>
      <w:r>
        <w:rPr>
          <w:rFonts w:hint="eastAsia"/>
          <w:spacing w:val="8"/>
          <w:sz w:val="25"/>
          <w:szCs w:val="25"/>
          <w:lang w:eastAsia="zh-CN"/>
        </w:rPr>
        <w:t>（</w:t>
      </w:r>
      <w:r>
        <w:rPr>
          <w:spacing w:val="8"/>
          <w:sz w:val="25"/>
          <w:szCs w:val="25"/>
        </w:rPr>
        <w:t>因乙方原因</w:t>
      </w:r>
      <w:r>
        <w:rPr>
          <w:spacing w:val="5"/>
          <w:sz w:val="25"/>
          <w:szCs w:val="25"/>
        </w:rPr>
        <w:t>而导致的除外</w:t>
      </w:r>
      <w:r>
        <w:rPr>
          <w:rFonts w:hint="eastAsia"/>
          <w:spacing w:val="8"/>
          <w:sz w:val="25"/>
          <w:szCs w:val="25"/>
          <w:lang w:eastAsia="zh-CN"/>
        </w:rPr>
        <w:t>）</w:t>
      </w:r>
      <w:r>
        <w:rPr>
          <w:spacing w:val="5"/>
          <w:sz w:val="25"/>
          <w:szCs w:val="25"/>
        </w:rPr>
        <w:t>。</w:t>
      </w:r>
    </w:p>
    <w:p w14:paraId="2D609662">
      <w:pPr>
        <w:pStyle w:val="5"/>
        <w:spacing w:before="0" w:beforeLines="0" w:afterLines="0" w:line="579" w:lineRule="exact"/>
        <w:ind w:left="1" w:right="180" w:firstLine="408"/>
        <w:jc w:val="left"/>
        <w:rPr>
          <w:sz w:val="25"/>
          <w:szCs w:val="25"/>
        </w:rPr>
      </w:pPr>
      <w:r>
        <w:rPr>
          <w:spacing w:val="6"/>
          <w:sz w:val="25"/>
          <w:szCs w:val="25"/>
        </w:rPr>
        <w:t>2、甲方有权对乙方提交的策划思路、广告方案、设计稿、对外发布信息、</w:t>
      </w:r>
      <w:r>
        <w:rPr>
          <w:spacing w:val="8"/>
          <w:sz w:val="25"/>
          <w:szCs w:val="25"/>
        </w:rPr>
        <w:t>运营服务等进行审核及提出修改意见；</w:t>
      </w:r>
      <w:r>
        <w:rPr>
          <w:spacing w:val="11"/>
          <w:sz w:val="25"/>
          <w:szCs w:val="25"/>
        </w:rPr>
        <w:t>乙方据此进行修改、调整</w:t>
      </w:r>
      <w:r>
        <w:rPr>
          <w:rFonts w:hint="eastAsia"/>
          <w:spacing w:val="11"/>
          <w:sz w:val="25"/>
          <w:szCs w:val="25"/>
          <w:lang w:eastAsia="zh-CN"/>
        </w:rPr>
        <w:t>，</w:t>
      </w:r>
      <w:r>
        <w:rPr>
          <w:spacing w:val="11"/>
          <w:sz w:val="25"/>
          <w:szCs w:val="25"/>
        </w:rPr>
        <w:t>直至甲方认可方可定稿，但甲方的建议与</w:t>
      </w:r>
      <w:r>
        <w:rPr>
          <w:spacing w:val="8"/>
          <w:sz w:val="25"/>
          <w:szCs w:val="25"/>
        </w:rPr>
        <w:t>意见应尊重乙方的专业经验和知识，并应考虑乙方工作周期等因素，在乙方提</w:t>
      </w:r>
      <w:r>
        <w:rPr>
          <w:spacing w:val="7"/>
          <w:sz w:val="25"/>
          <w:szCs w:val="25"/>
        </w:rPr>
        <w:t>交设计稿后尽快提出</w:t>
      </w:r>
      <w:r>
        <w:rPr>
          <w:rFonts w:hint="eastAsia"/>
          <w:spacing w:val="7"/>
          <w:sz w:val="25"/>
          <w:szCs w:val="25"/>
          <w:lang w:eastAsia="zh-CN"/>
        </w:rPr>
        <w:t>，</w:t>
      </w:r>
      <w:r>
        <w:rPr>
          <w:spacing w:val="7"/>
          <w:sz w:val="25"/>
          <w:szCs w:val="25"/>
        </w:rPr>
        <w:t>以便乙方有足够时间保质保量完成各项业务。</w:t>
      </w:r>
    </w:p>
    <w:p w14:paraId="43D3C458">
      <w:pPr>
        <w:pStyle w:val="5"/>
        <w:keepNext w:val="0"/>
        <w:keepLines w:val="0"/>
        <w:pageBreakBefore w:val="0"/>
        <w:widowControl/>
        <w:kinsoku/>
        <w:wordWrap/>
        <w:overflowPunct w:val="0"/>
        <w:topLinePunct w:val="0"/>
        <w:autoSpaceDE w:val="0"/>
        <w:autoSpaceDN w:val="0"/>
        <w:bidi w:val="0"/>
        <w:adjustRightInd w:val="0"/>
        <w:snapToGrid w:val="0"/>
        <w:spacing w:before="0" w:beforeLines="0" w:afterLines="0" w:line="579" w:lineRule="exact"/>
        <w:ind w:left="6" w:right="181" w:firstLine="425"/>
        <w:jc w:val="both"/>
        <w:textAlignment w:val="baseline"/>
        <w:rPr>
          <w:spacing w:val="8"/>
          <w:sz w:val="25"/>
          <w:szCs w:val="25"/>
        </w:rPr>
      </w:pPr>
      <w:r>
        <w:rPr>
          <w:spacing w:val="8"/>
          <w:sz w:val="25"/>
          <w:szCs w:val="25"/>
        </w:rPr>
        <w:t>3、服务期过后，本合同项下相关宣传材料（文字材料、图示、图片、视频等）、标识等知识产权归甲方所有。</w:t>
      </w:r>
    </w:p>
    <w:p w14:paraId="33177CE1">
      <w:pPr>
        <w:pStyle w:val="5"/>
        <w:spacing w:before="0" w:beforeLines="0" w:afterLines="0" w:line="579" w:lineRule="exact"/>
        <w:ind w:left="202"/>
        <w:rPr>
          <w:sz w:val="25"/>
          <w:szCs w:val="25"/>
        </w:rPr>
      </w:pPr>
      <w:r>
        <w:rPr>
          <w:spacing w:val="7"/>
          <w:sz w:val="25"/>
          <w:szCs w:val="25"/>
        </w:rPr>
        <w:t>（二）乙方的权利义务</w:t>
      </w:r>
    </w:p>
    <w:p w14:paraId="7C64B4F3">
      <w:pPr>
        <w:pStyle w:val="5"/>
        <w:kinsoku/>
        <w:overflowPunct w:val="0"/>
        <w:spacing w:before="0" w:beforeLines="0" w:afterLines="0" w:line="579" w:lineRule="exact"/>
        <w:ind w:left="6" w:right="181" w:firstLine="425"/>
        <w:jc w:val="both"/>
        <w:rPr>
          <w:spacing w:val="8"/>
          <w:sz w:val="25"/>
          <w:szCs w:val="25"/>
        </w:rPr>
      </w:pPr>
      <w:r>
        <w:rPr>
          <w:spacing w:val="8"/>
          <w:sz w:val="25"/>
          <w:szCs w:val="25"/>
        </w:rPr>
        <w:t>1、负责</w:t>
      </w:r>
      <w:r>
        <w:rPr>
          <w:rFonts w:hint="eastAsia"/>
          <w:spacing w:val="8"/>
          <w:sz w:val="25"/>
          <w:szCs w:val="25"/>
          <w:lang w:val="en-US" w:eastAsia="zh-CN"/>
        </w:rPr>
        <w:t>提供</w:t>
      </w:r>
      <w:r>
        <w:rPr>
          <w:rFonts w:hint="default"/>
          <w:spacing w:val="8"/>
          <w:sz w:val="25"/>
          <w:szCs w:val="25"/>
          <w:lang w:val="en-US" w:eastAsia="zh-CN"/>
        </w:rPr>
        <w:t>本</w:t>
      </w:r>
      <w:r>
        <w:rPr>
          <w:rFonts w:hint="eastAsia"/>
          <w:spacing w:val="8"/>
          <w:sz w:val="25"/>
          <w:szCs w:val="25"/>
          <w:lang w:val="en-US" w:eastAsia="zh-CN"/>
        </w:rPr>
        <w:t>合同约定的</w:t>
      </w:r>
      <w:r>
        <w:rPr>
          <w:spacing w:val="8"/>
          <w:sz w:val="25"/>
          <w:szCs w:val="25"/>
        </w:rPr>
        <w:t>202</w:t>
      </w:r>
      <w:r>
        <w:rPr>
          <w:rFonts w:hint="default"/>
          <w:spacing w:val="8"/>
          <w:sz w:val="25"/>
          <w:szCs w:val="25"/>
          <w:lang w:val="en-US" w:eastAsia="zh-CN"/>
        </w:rPr>
        <w:t>5</w:t>
      </w:r>
      <w:r>
        <w:rPr>
          <w:spacing w:val="8"/>
          <w:sz w:val="25"/>
          <w:szCs w:val="25"/>
        </w:rPr>
        <w:t>年</w:t>
      </w:r>
      <w:del w:id="6" w:author="姜先生" w:date="2025-07-10T16:28:12Z">
        <w:r>
          <w:rPr>
            <w:rFonts w:hint="default"/>
            <w:spacing w:val="8"/>
            <w:sz w:val="25"/>
            <w:szCs w:val="25"/>
            <w:lang w:val="en-US" w:eastAsia="zh-CN"/>
          </w:rPr>
          <w:delText>微信公众号代运营服务</w:delText>
        </w:r>
      </w:del>
      <w:ins w:id="7" w:author="姜先生" w:date="2025-07-10T16:28:12Z">
        <w:r>
          <w:rPr>
            <w:rFonts w:hint="eastAsia"/>
            <w:spacing w:val="8"/>
            <w:sz w:val="25"/>
            <w:szCs w:val="25"/>
            <w:lang w:val="en-US" w:eastAsia="zh-CN"/>
          </w:rPr>
          <w:t>横琴深合资产运营有限公司公众号代运营服务（2025-2026）</w:t>
        </w:r>
      </w:ins>
      <w:r>
        <w:rPr>
          <w:rFonts w:hint="eastAsia"/>
          <w:spacing w:val="8"/>
          <w:sz w:val="25"/>
          <w:szCs w:val="25"/>
          <w:lang w:val="en-US" w:eastAsia="zh-CN"/>
        </w:rPr>
        <w:t>，并承担</w:t>
      </w:r>
      <w:r>
        <w:rPr>
          <w:spacing w:val="8"/>
          <w:sz w:val="25"/>
          <w:szCs w:val="25"/>
        </w:rPr>
        <w:t>全部责任。</w:t>
      </w:r>
    </w:p>
    <w:p w14:paraId="0BD432EA">
      <w:pPr>
        <w:pStyle w:val="5"/>
        <w:keepNext w:val="0"/>
        <w:keepLines w:val="0"/>
        <w:pageBreakBefore w:val="0"/>
        <w:widowControl/>
        <w:kinsoku/>
        <w:wordWrap/>
        <w:overflowPunct w:val="0"/>
        <w:topLinePunct w:val="0"/>
        <w:autoSpaceDE w:val="0"/>
        <w:autoSpaceDN w:val="0"/>
        <w:bidi w:val="0"/>
        <w:adjustRightInd w:val="0"/>
        <w:snapToGrid w:val="0"/>
        <w:spacing w:before="0" w:beforeLines="0" w:afterLines="0" w:line="579" w:lineRule="exact"/>
        <w:ind w:left="6" w:right="181" w:firstLine="425"/>
        <w:jc w:val="both"/>
        <w:textAlignment w:val="baseline"/>
        <w:rPr>
          <w:rFonts w:hint="default"/>
          <w:spacing w:val="8"/>
          <w:sz w:val="25"/>
          <w:szCs w:val="25"/>
          <w:lang w:eastAsia="zh-CN"/>
        </w:rPr>
      </w:pPr>
      <w:r>
        <w:rPr>
          <w:spacing w:val="8"/>
          <w:sz w:val="25"/>
          <w:szCs w:val="25"/>
        </w:rPr>
        <w:t>2、在内容发布前，根据甲方提供的素材完成微信代运营的策划、采编、拍摄及编辑等</w:t>
      </w:r>
      <w:r>
        <w:rPr>
          <w:rFonts w:hint="eastAsia"/>
          <w:spacing w:val="8"/>
          <w:sz w:val="25"/>
          <w:szCs w:val="25"/>
          <w:lang w:val="en-US" w:eastAsia="zh-CN"/>
        </w:rPr>
        <w:t>工作</w:t>
      </w:r>
      <w:r>
        <w:rPr>
          <w:spacing w:val="8"/>
          <w:sz w:val="25"/>
          <w:szCs w:val="25"/>
        </w:rPr>
        <w:t>，发布工作进度不得滞后</w:t>
      </w:r>
      <w:r>
        <w:rPr>
          <w:rFonts w:hint="eastAsia"/>
          <w:spacing w:val="8"/>
          <w:sz w:val="25"/>
          <w:szCs w:val="25"/>
          <w:lang w:eastAsia="zh-CN"/>
        </w:rPr>
        <w:t>，</w:t>
      </w:r>
      <w:r>
        <w:rPr>
          <w:rFonts w:hint="eastAsia"/>
          <w:spacing w:val="8"/>
          <w:sz w:val="25"/>
          <w:szCs w:val="25"/>
          <w:lang w:val="en-US" w:eastAsia="zh-CN"/>
        </w:rPr>
        <w:t>并</w:t>
      </w:r>
      <w:r>
        <w:rPr>
          <w:spacing w:val="8"/>
          <w:sz w:val="25"/>
          <w:szCs w:val="25"/>
        </w:rPr>
        <w:t>保证其不侵犯第三方的任何权力，按照约定服务内容, 保质保量、优质及时完成相关微信代运营服务工作</w:t>
      </w:r>
      <w:r>
        <w:rPr>
          <w:rFonts w:hint="default"/>
          <w:spacing w:val="8"/>
          <w:sz w:val="25"/>
          <w:szCs w:val="25"/>
          <w:lang w:eastAsia="zh-CN"/>
        </w:rPr>
        <w:t>。</w:t>
      </w:r>
    </w:p>
    <w:p w14:paraId="53DAAA22">
      <w:pPr>
        <w:pStyle w:val="5"/>
        <w:keepNext w:val="0"/>
        <w:keepLines w:val="0"/>
        <w:pageBreakBefore w:val="0"/>
        <w:widowControl/>
        <w:kinsoku/>
        <w:wordWrap/>
        <w:overflowPunct w:val="0"/>
        <w:topLinePunct w:val="0"/>
        <w:autoSpaceDE w:val="0"/>
        <w:autoSpaceDN w:val="0"/>
        <w:bidi w:val="0"/>
        <w:adjustRightInd w:val="0"/>
        <w:snapToGrid w:val="0"/>
        <w:spacing w:before="0" w:beforeLines="0" w:afterLines="0" w:line="579" w:lineRule="exact"/>
        <w:ind w:left="6" w:right="181" w:firstLine="425"/>
        <w:jc w:val="both"/>
        <w:textAlignment w:val="baseline"/>
        <w:rPr>
          <w:rFonts w:hint="default"/>
          <w:spacing w:val="8"/>
          <w:sz w:val="25"/>
          <w:szCs w:val="25"/>
          <w:lang w:val="en-US" w:eastAsia="zh-CN"/>
        </w:rPr>
      </w:pPr>
      <w:r>
        <w:rPr>
          <w:rFonts w:hint="default"/>
          <w:spacing w:val="8"/>
          <w:sz w:val="25"/>
          <w:szCs w:val="25"/>
          <w:lang w:val="en-US" w:eastAsia="zh-CN"/>
        </w:rPr>
        <w:t>3、</w:t>
      </w:r>
      <w:r>
        <w:rPr>
          <w:rFonts w:hint="default" w:ascii="仿宋" w:hAnsi="仿宋" w:eastAsia="仿宋" w:cs="仿宋"/>
          <w:i w:val="0"/>
          <w:iCs w:val="0"/>
          <w:snapToGrid w:val="0"/>
          <w:color w:val="000000"/>
          <w:spacing w:val="8"/>
          <w:kern w:val="0"/>
          <w:sz w:val="25"/>
          <w:szCs w:val="25"/>
          <w:u w:val="none"/>
          <w:lang w:val="en-US" w:eastAsia="zh-CN" w:bidi="ar"/>
        </w:rPr>
        <w:t>指派专属的团队，包含项目经理、文案策划、设计师、摄影摄像师（均至少具有5年以上相关工作经验），负责该公众号推文从需求对接、资料收集、现场采编、文案撰写、摄影摄像成片等工作。</w:t>
      </w:r>
    </w:p>
    <w:p w14:paraId="2989CB18">
      <w:pPr>
        <w:pStyle w:val="5"/>
        <w:kinsoku/>
        <w:overflowPunct w:val="0"/>
        <w:spacing w:before="0" w:beforeLines="0" w:afterLines="0" w:line="579" w:lineRule="exact"/>
        <w:ind w:left="6" w:right="181" w:firstLine="425"/>
        <w:jc w:val="both"/>
        <w:rPr>
          <w:rFonts w:hint="default" w:eastAsia="仿宋"/>
          <w:spacing w:val="8"/>
          <w:sz w:val="25"/>
          <w:szCs w:val="25"/>
          <w:lang w:eastAsia="zh-CN"/>
        </w:rPr>
      </w:pPr>
      <w:r>
        <w:rPr>
          <w:rFonts w:hint="eastAsia"/>
          <w:spacing w:val="8"/>
          <w:sz w:val="25"/>
          <w:szCs w:val="25"/>
          <w:lang w:val="en-US" w:eastAsia="zh-CN"/>
        </w:rPr>
        <w:t>4</w:t>
      </w:r>
      <w:r>
        <w:rPr>
          <w:spacing w:val="8"/>
          <w:sz w:val="25"/>
          <w:szCs w:val="25"/>
        </w:rPr>
        <w:t>、</w:t>
      </w:r>
      <w:r>
        <w:rPr>
          <w:rFonts w:hint="eastAsia"/>
          <w:spacing w:val="8"/>
          <w:sz w:val="25"/>
          <w:szCs w:val="25"/>
          <w:lang w:val="en-US" w:eastAsia="zh-CN"/>
        </w:rPr>
        <w:t>在服务</w:t>
      </w:r>
      <w:r>
        <w:rPr>
          <w:spacing w:val="8"/>
          <w:sz w:val="25"/>
          <w:szCs w:val="25"/>
        </w:rPr>
        <w:t>期间</w:t>
      </w:r>
      <w:r>
        <w:rPr>
          <w:rFonts w:hint="eastAsia"/>
          <w:spacing w:val="8"/>
          <w:sz w:val="25"/>
          <w:szCs w:val="25"/>
          <w:lang w:val="en-US" w:eastAsia="zh-CN"/>
        </w:rPr>
        <w:t>内，</w:t>
      </w:r>
      <w:r>
        <w:rPr>
          <w:spacing w:val="8"/>
          <w:sz w:val="25"/>
          <w:szCs w:val="25"/>
        </w:rPr>
        <w:t>保障自身工作人员的人身、财产安全，对因乙方原因造成的任何人身、财产损失均由乙方</w:t>
      </w:r>
      <w:r>
        <w:rPr>
          <w:rFonts w:hint="eastAsia"/>
          <w:spacing w:val="8"/>
          <w:sz w:val="25"/>
          <w:szCs w:val="25"/>
          <w:lang w:val="en-US" w:eastAsia="zh-CN"/>
        </w:rPr>
        <w:t>自行</w:t>
      </w:r>
      <w:r>
        <w:rPr>
          <w:spacing w:val="8"/>
          <w:sz w:val="25"/>
          <w:szCs w:val="25"/>
        </w:rPr>
        <w:t>负责</w:t>
      </w:r>
      <w:r>
        <w:rPr>
          <w:rFonts w:hint="default"/>
          <w:spacing w:val="8"/>
          <w:sz w:val="25"/>
          <w:szCs w:val="25"/>
          <w:lang w:eastAsia="zh-CN"/>
        </w:rPr>
        <w:t>。</w:t>
      </w:r>
    </w:p>
    <w:p w14:paraId="53353A56">
      <w:pPr>
        <w:pStyle w:val="5"/>
        <w:kinsoku/>
        <w:overflowPunct w:val="0"/>
        <w:spacing w:before="0" w:beforeLines="0" w:afterLines="0" w:line="579" w:lineRule="exact"/>
        <w:ind w:left="6" w:right="181" w:firstLine="425"/>
        <w:jc w:val="both"/>
        <w:rPr>
          <w:spacing w:val="8"/>
          <w:sz w:val="25"/>
          <w:szCs w:val="25"/>
        </w:rPr>
      </w:pPr>
      <w:r>
        <w:rPr>
          <w:rFonts w:hint="eastAsia"/>
          <w:spacing w:val="8"/>
          <w:sz w:val="25"/>
          <w:szCs w:val="25"/>
          <w:lang w:val="en-US" w:eastAsia="zh-CN"/>
        </w:rPr>
        <w:t>5</w:t>
      </w:r>
      <w:r>
        <w:rPr>
          <w:spacing w:val="8"/>
          <w:sz w:val="25"/>
          <w:szCs w:val="25"/>
        </w:rPr>
        <w:t>、负责微信代运营的质量，在进行对外发布信息前，需将拟对外发布</w:t>
      </w:r>
      <w:r>
        <w:rPr>
          <w:rFonts w:hint="eastAsia"/>
          <w:spacing w:val="8"/>
          <w:sz w:val="25"/>
          <w:szCs w:val="25"/>
          <w:lang w:val="en-US" w:eastAsia="zh-CN"/>
        </w:rPr>
        <w:t>的</w:t>
      </w:r>
      <w:r>
        <w:rPr>
          <w:spacing w:val="8"/>
          <w:sz w:val="25"/>
          <w:szCs w:val="25"/>
        </w:rPr>
        <w:t>信息预览提交甲方审核，甲方审核通过后，乙方再进行发布。</w:t>
      </w:r>
      <w:r>
        <w:rPr>
          <w:rFonts w:hint="eastAsia"/>
          <w:spacing w:val="8"/>
          <w:sz w:val="25"/>
          <w:szCs w:val="25"/>
          <w:lang w:val="en-US" w:eastAsia="zh-CN"/>
        </w:rPr>
        <w:t>乙方未经甲方同意而擅自修改、删除已发布内容，视为重大工作错误，因此造成的品牌形象损坏及其他不良影响，甲方保留追究责任。</w:t>
      </w:r>
      <w:r>
        <w:rPr>
          <w:spacing w:val="8"/>
          <w:sz w:val="25"/>
          <w:szCs w:val="25"/>
        </w:rPr>
        <w:t>同时，乙方应负责审查对外发布信息的内容和表现形式，确保对外发布信息的内容和表现形式符合相关法律法规的规定。服务期结束后需向甲方提供微信代运营总结报告，并经甲方验收通过。提交甲方验收合格</w:t>
      </w:r>
      <w:r>
        <w:rPr>
          <w:rFonts w:hint="eastAsia"/>
          <w:spacing w:val="8"/>
          <w:sz w:val="25"/>
          <w:szCs w:val="25"/>
          <w:lang w:eastAsia="zh-CN"/>
        </w:rPr>
        <w:t>，</w:t>
      </w:r>
      <w:r>
        <w:rPr>
          <w:rFonts w:hint="eastAsia"/>
          <w:spacing w:val="8"/>
          <w:sz w:val="25"/>
          <w:szCs w:val="25"/>
          <w:lang w:val="en-US" w:eastAsia="zh-CN"/>
        </w:rPr>
        <w:t>但并</w:t>
      </w:r>
      <w:r>
        <w:rPr>
          <w:spacing w:val="8"/>
          <w:sz w:val="25"/>
          <w:szCs w:val="25"/>
        </w:rPr>
        <w:t>不免除乙方的质量责任。</w:t>
      </w:r>
    </w:p>
    <w:p w14:paraId="5FDB10A0">
      <w:pPr>
        <w:pStyle w:val="5"/>
        <w:kinsoku/>
        <w:overflowPunct w:val="0"/>
        <w:spacing w:before="0" w:beforeLines="0" w:afterLines="0" w:line="579" w:lineRule="exact"/>
        <w:ind w:left="6" w:right="181" w:firstLine="425"/>
        <w:jc w:val="both"/>
        <w:rPr>
          <w:spacing w:val="8"/>
          <w:sz w:val="25"/>
          <w:szCs w:val="25"/>
        </w:rPr>
      </w:pPr>
      <w:r>
        <w:rPr>
          <w:rFonts w:hint="eastAsia"/>
          <w:spacing w:val="8"/>
          <w:sz w:val="25"/>
          <w:szCs w:val="25"/>
          <w:lang w:val="en-US" w:eastAsia="zh-CN"/>
        </w:rPr>
        <w:t>6</w:t>
      </w:r>
      <w:r>
        <w:rPr>
          <w:spacing w:val="8"/>
          <w:sz w:val="25"/>
          <w:szCs w:val="25"/>
        </w:rPr>
        <w:t>、乙方在工作过程中所获得甲方及其客户的有关商业机密、任何业务安排、技术情报、文件及信息等商业秘密，都应严格保守机密。未经甲方书面认可，乙方不得以任何形式将这类信息泄露给媒体或任何第三方。</w:t>
      </w:r>
    </w:p>
    <w:p w14:paraId="4C9F1370">
      <w:pPr>
        <w:pStyle w:val="5"/>
        <w:kinsoku/>
        <w:overflowPunct w:val="0"/>
        <w:spacing w:before="0" w:beforeLines="0" w:afterLines="0" w:line="579" w:lineRule="exact"/>
        <w:ind w:left="6" w:right="181" w:firstLine="425"/>
        <w:jc w:val="both"/>
        <w:rPr>
          <w:rFonts w:hint="default" w:eastAsia="仿宋"/>
          <w:spacing w:val="8"/>
          <w:sz w:val="25"/>
          <w:szCs w:val="25"/>
          <w:lang w:eastAsia="zh-CN"/>
        </w:rPr>
      </w:pPr>
      <w:r>
        <w:rPr>
          <w:rFonts w:hint="eastAsia"/>
          <w:spacing w:val="8"/>
          <w:sz w:val="25"/>
          <w:szCs w:val="25"/>
          <w:lang w:val="en-US" w:eastAsia="zh-CN"/>
        </w:rPr>
        <w:t>7</w:t>
      </w:r>
      <w:r>
        <w:rPr>
          <w:spacing w:val="8"/>
          <w:sz w:val="25"/>
          <w:szCs w:val="25"/>
        </w:rPr>
        <w:t>、按合同约定时间保质保量</w:t>
      </w:r>
      <w:r>
        <w:rPr>
          <w:rFonts w:hint="eastAsia"/>
          <w:spacing w:val="8"/>
          <w:sz w:val="25"/>
          <w:szCs w:val="25"/>
          <w:lang w:eastAsia="zh-CN"/>
        </w:rPr>
        <w:t>地</w:t>
      </w:r>
      <w:r>
        <w:rPr>
          <w:spacing w:val="8"/>
          <w:sz w:val="25"/>
          <w:szCs w:val="25"/>
        </w:rPr>
        <w:t>完成微信代运营工作，否则视为违约。 因乙方操作不当造成的损失</w:t>
      </w:r>
      <w:r>
        <w:rPr>
          <w:rFonts w:hint="eastAsia"/>
          <w:spacing w:val="8"/>
          <w:sz w:val="25"/>
          <w:szCs w:val="25"/>
          <w:lang w:eastAsia="zh-CN"/>
        </w:rPr>
        <w:t>，</w:t>
      </w:r>
      <w:r>
        <w:rPr>
          <w:spacing w:val="8"/>
          <w:sz w:val="25"/>
          <w:szCs w:val="25"/>
        </w:rPr>
        <w:t>由乙方承担赔偿责任</w:t>
      </w:r>
      <w:r>
        <w:rPr>
          <w:rFonts w:hint="default"/>
          <w:spacing w:val="8"/>
          <w:sz w:val="25"/>
          <w:szCs w:val="25"/>
          <w:lang w:eastAsia="zh-CN"/>
        </w:rPr>
        <w:t>。</w:t>
      </w:r>
    </w:p>
    <w:p w14:paraId="440AD065">
      <w:pPr>
        <w:pStyle w:val="5"/>
        <w:keepNext w:val="0"/>
        <w:keepLines w:val="0"/>
        <w:pageBreakBefore w:val="0"/>
        <w:widowControl/>
        <w:kinsoku/>
        <w:wordWrap/>
        <w:overflowPunct w:val="0"/>
        <w:topLinePunct w:val="0"/>
        <w:autoSpaceDE w:val="0"/>
        <w:autoSpaceDN w:val="0"/>
        <w:bidi w:val="0"/>
        <w:adjustRightInd w:val="0"/>
        <w:snapToGrid w:val="0"/>
        <w:spacing w:before="0" w:beforeLines="0" w:afterLines="0" w:line="579" w:lineRule="exact"/>
        <w:ind w:left="6" w:right="181" w:firstLine="425"/>
        <w:jc w:val="both"/>
        <w:textAlignment w:val="baseline"/>
        <w:rPr>
          <w:rFonts w:hint="default" w:eastAsia="仿宋"/>
          <w:spacing w:val="8"/>
          <w:sz w:val="25"/>
          <w:szCs w:val="25"/>
          <w:lang w:eastAsia="zh-CN"/>
        </w:rPr>
      </w:pPr>
      <w:r>
        <w:rPr>
          <w:rFonts w:hint="eastAsia"/>
          <w:spacing w:val="8"/>
          <w:sz w:val="25"/>
          <w:szCs w:val="25"/>
          <w:lang w:val="en-US" w:eastAsia="zh-CN"/>
        </w:rPr>
        <w:t>8</w:t>
      </w:r>
      <w:r>
        <w:rPr>
          <w:spacing w:val="8"/>
          <w:sz w:val="25"/>
          <w:szCs w:val="25"/>
        </w:rPr>
        <w:t>、做好安全保障工作，乙方工作人员的安全保障由乙方自行负责，乙方须为工作人员购买</w:t>
      </w:r>
      <w:r>
        <w:rPr>
          <w:rFonts w:hint="eastAsia"/>
          <w:spacing w:val="8"/>
          <w:sz w:val="25"/>
          <w:szCs w:val="25"/>
          <w:lang w:val="en-US" w:eastAsia="zh-CN"/>
        </w:rPr>
        <w:t>有关</w:t>
      </w:r>
      <w:r>
        <w:rPr>
          <w:spacing w:val="8"/>
          <w:sz w:val="25"/>
          <w:szCs w:val="25"/>
        </w:rPr>
        <w:t>保险；乙方对服务期内的安全和质量负责，如发生人员伤亡事件，或给第三方造成损害，全部由乙方负责赔偿和承担，甲方无须为之承担任何责任</w:t>
      </w:r>
      <w:r>
        <w:rPr>
          <w:rFonts w:hint="default"/>
          <w:spacing w:val="8"/>
          <w:sz w:val="25"/>
          <w:szCs w:val="25"/>
          <w:lang w:eastAsia="zh-CN"/>
        </w:rPr>
        <w:t>。</w:t>
      </w:r>
    </w:p>
    <w:p w14:paraId="6E5817A6">
      <w:pPr>
        <w:pStyle w:val="5"/>
        <w:kinsoku/>
        <w:overflowPunct w:val="0"/>
        <w:spacing w:before="0" w:beforeLines="0" w:afterLines="0" w:line="579" w:lineRule="exact"/>
        <w:ind w:left="6" w:right="181" w:firstLine="425"/>
        <w:jc w:val="both"/>
        <w:rPr>
          <w:spacing w:val="8"/>
          <w:sz w:val="25"/>
          <w:szCs w:val="25"/>
        </w:rPr>
      </w:pPr>
      <w:r>
        <w:rPr>
          <w:rFonts w:hint="eastAsia"/>
          <w:spacing w:val="8"/>
          <w:sz w:val="25"/>
          <w:szCs w:val="25"/>
          <w:lang w:val="en-US" w:eastAsia="zh-CN"/>
        </w:rPr>
        <w:t>9</w:t>
      </w:r>
      <w:r>
        <w:rPr>
          <w:spacing w:val="8"/>
          <w:sz w:val="25"/>
          <w:szCs w:val="25"/>
        </w:rPr>
        <w:t>、乙方保证有合法的资质及能力履行本合同项下义务</w:t>
      </w:r>
      <w:r>
        <w:rPr>
          <w:rFonts w:hint="eastAsia"/>
          <w:spacing w:val="8"/>
          <w:sz w:val="25"/>
          <w:szCs w:val="25"/>
          <w:lang w:eastAsia="zh-CN"/>
        </w:rPr>
        <w:t>，</w:t>
      </w:r>
      <w:r>
        <w:rPr>
          <w:rFonts w:hint="eastAsia"/>
          <w:spacing w:val="8"/>
          <w:sz w:val="25"/>
          <w:szCs w:val="25"/>
          <w:lang w:val="en-US" w:eastAsia="zh-CN"/>
        </w:rPr>
        <w:t>并</w:t>
      </w:r>
      <w:r>
        <w:rPr>
          <w:spacing w:val="8"/>
          <w:sz w:val="25"/>
          <w:szCs w:val="25"/>
        </w:rPr>
        <w:t>保证</w:t>
      </w:r>
      <w:r>
        <w:rPr>
          <w:rFonts w:hint="default"/>
          <w:spacing w:val="8"/>
          <w:sz w:val="25"/>
          <w:szCs w:val="25"/>
          <w:lang w:val="en-US" w:eastAsia="zh-CN"/>
        </w:rPr>
        <w:t>履行</w:t>
      </w:r>
      <w:r>
        <w:rPr>
          <w:spacing w:val="8"/>
          <w:sz w:val="25"/>
          <w:szCs w:val="25"/>
        </w:rPr>
        <w:t>本合同不侵犯任何第三方的任何权利</w:t>
      </w:r>
      <w:r>
        <w:rPr>
          <w:rFonts w:hint="eastAsia"/>
          <w:spacing w:val="8"/>
          <w:sz w:val="25"/>
          <w:szCs w:val="25"/>
          <w:lang w:eastAsia="zh-CN"/>
        </w:rPr>
        <w:t>。</w:t>
      </w:r>
      <w:r>
        <w:rPr>
          <w:spacing w:val="8"/>
          <w:sz w:val="25"/>
          <w:szCs w:val="25"/>
        </w:rPr>
        <w:t>否则</w:t>
      </w:r>
      <w:r>
        <w:rPr>
          <w:rFonts w:hint="default"/>
          <w:spacing w:val="8"/>
          <w:sz w:val="25"/>
          <w:szCs w:val="25"/>
          <w:lang w:eastAsia="zh-CN"/>
        </w:rPr>
        <w:t>，</w:t>
      </w:r>
      <w:r>
        <w:rPr>
          <w:rFonts w:hint="eastAsia"/>
          <w:spacing w:val="8"/>
          <w:sz w:val="25"/>
          <w:szCs w:val="25"/>
          <w:lang w:val="en-US" w:eastAsia="zh-CN"/>
        </w:rPr>
        <w:t>因侵权行为造成甲方损失的，</w:t>
      </w:r>
      <w:r>
        <w:rPr>
          <w:spacing w:val="8"/>
          <w:sz w:val="25"/>
          <w:szCs w:val="25"/>
        </w:rPr>
        <w:t>乙方应赔偿由此给甲方造成的一切损失（包括但不限于合理的律师费、诉讼费、赔偿金、罚款等</w:t>
      </w:r>
      <w:r>
        <w:rPr>
          <w:rFonts w:hint="default"/>
          <w:spacing w:val="8"/>
          <w:sz w:val="25"/>
          <w:szCs w:val="25"/>
          <w:lang w:eastAsia="zh-CN"/>
        </w:rPr>
        <w:t>）</w:t>
      </w:r>
      <w:r>
        <w:rPr>
          <w:spacing w:val="8"/>
          <w:sz w:val="25"/>
          <w:szCs w:val="25"/>
        </w:rPr>
        <w:t>。</w:t>
      </w:r>
    </w:p>
    <w:p w14:paraId="2AE3CA9F">
      <w:pPr>
        <w:pStyle w:val="5"/>
        <w:kinsoku/>
        <w:overflowPunct w:val="0"/>
        <w:spacing w:before="0" w:beforeLines="0" w:afterLines="0" w:line="579" w:lineRule="exact"/>
        <w:ind w:left="6" w:right="181" w:firstLine="425"/>
        <w:jc w:val="both"/>
        <w:rPr>
          <w:spacing w:val="8"/>
          <w:sz w:val="25"/>
          <w:szCs w:val="25"/>
        </w:rPr>
      </w:pPr>
      <w:r>
        <w:rPr>
          <w:rFonts w:hint="eastAsia"/>
          <w:spacing w:val="8"/>
          <w:sz w:val="25"/>
          <w:szCs w:val="25"/>
          <w:lang w:val="en-US" w:eastAsia="zh-CN"/>
        </w:rPr>
        <w:t>10</w:t>
      </w:r>
      <w:r>
        <w:rPr>
          <w:spacing w:val="8"/>
          <w:sz w:val="25"/>
          <w:szCs w:val="25"/>
        </w:rPr>
        <w:t>、如乙方的进度或质量（含保修）达不到合同约定及甲方要求，</w:t>
      </w:r>
      <w:r>
        <w:rPr>
          <w:rFonts w:hint="default"/>
          <w:spacing w:val="8"/>
          <w:sz w:val="25"/>
          <w:szCs w:val="25"/>
          <w:lang w:val="en-US" w:eastAsia="zh-CN"/>
        </w:rPr>
        <w:t>并</w:t>
      </w:r>
      <w:r>
        <w:rPr>
          <w:spacing w:val="8"/>
          <w:sz w:val="25"/>
          <w:szCs w:val="25"/>
        </w:rPr>
        <w:t>未能限期整改，甲方有权指定其他有资质和能力的单位替代履行相应部分，甲方也有权解除合同并指定有资质能力的单位替代履行</w:t>
      </w:r>
      <w:r>
        <w:rPr>
          <w:rFonts w:hint="eastAsia"/>
          <w:spacing w:val="8"/>
          <w:sz w:val="25"/>
          <w:szCs w:val="25"/>
          <w:lang w:val="en-US" w:eastAsia="zh-CN"/>
        </w:rPr>
        <w:t>乙方未完成的服务</w:t>
      </w:r>
      <w:r>
        <w:rPr>
          <w:spacing w:val="8"/>
          <w:sz w:val="25"/>
          <w:szCs w:val="25"/>
        </w:rPr>
        <w:t>。</w:t>
      </w:r>
    </w:p>
    <w:p w14:paraId="1D4C2EB3">
      <w:pPr>
        <w:pStyle w:val="5"/>
        <w:spacing w:before="0" w:beforeLines="0" w:afterLines="0" w:line="579" w:lineRule="exact"/>
        <w:ind w:left="11"/>
        <w:outlineLvl w:val="0"/>
        <w:rPr>
          <w:b/>
          <w:bCs/>
          <w:spacing w:val="1"/>
          <w:sz w:val="25"/>
          <w:szCs w:val="25"/>
        </w:rPr>
      </w:pPr>
      <w:r>
        <w:rPr>
          <w:b/>
          <w:bCs/>
          <w:spacing w:val="1"/>
          <w:sz w:val="25"/>
          <w:szCs w:val="25"/>
        </w:rPr>
        <w:t>第七条 验收确认</w:t>
      </w:r>
    </w:p>
    <w:p w14:paraId="7E1FA277">
      <w:pPr>
        <w:pStyle w:val="5"/>
        <w:spacing w:before="0" w:beforeLines="0" w:afterLines="0" w:line="579" w:lineRule="exact"/>
        <w:ind w:right="179" w:firstLine="536"/>
        <w:jc w:val="both"/>
        <w:rPr>
          <w:rFonts w:hint="eastAsia" w:eastAsia="仿宋"/>
          <w:sz w:val="25"/>
          <w:szCs w:val="25"/>
          <w:lang w:eastAsia="zh-CN"/>
        </w:rPr>
      </w:pPr>
      <w:r>
        <w:rPr>
          <w:spacing w:val="6"/>
          <w:sz w:val="25"/>
          <w:szCs w:val="25"/>
        </w:rPr>
        <w:t>乙方按甲方确定的方案进行微信代运营：</w:t>
      </w:r>
      <w:r>
        <w:rPr>
          <w:rFonts w:hint="eastAsia"/>
          <w:spacing w:val="6"/>
          <w:sz w:val="25"/>
          <w:szCs w:val="25"/>
          <w:lang w:val="en-US" w:eastAsia="zh-CN"/>
        </w:rPr>
        <w:t>每月至少4条原创长图文策划及设计，每月至少6篇推送（含秀米排版）。截至2025年10月31日，乙方推送</w:t>
      </w:r>
      <w:r>
        <w:rPr>
          <w:spacing w:val="6"/>
          <w:sz w:val="25"/>
          <w:szCs w:val="25"/>
        </w:rPr>
        <w:t>推文</w:t>
      </w:r>
      <w:r>
        <w:rPr>
          <w:rFonts w:hint="eastAsia"/>
          <w:spacing w:val="6"/>
          <w:sz w:val="25"/>
          <w:szCs w:val="25"/>
          <w:lang w:val="en-US" w:eastAsia="zh-CN"/>
        </w:rPr>
        <w:t>累计</w:t>
      </w:r>
      <w:r>
        <w:rPr>
          <w:spacing w:val="6"/>
          <w:sz w:val="25"/>
          <w:szCs w:val="25"/>
        </w:rPr>
        <w:t>阅读量不低于</w:t>
      </w:r>
      <w:r>
        <w:rPr>
          <w:spacing w:val="6"/>
          <w:sz w:val="25"/>
          <w:szCs w:val="25"/>
          <w:u w:val="single" w:color="auto"/>
        </w:rPr>
        <w:t xml:space="preserve"> </w:t>
      </w:r>
      <w:r>
        <w:rPr>
          <w:rFonts w:hint="eastAsia"/>
          <w:spacing w:val="6"/>
          <w:sz w:val="25"/>
          <w:szCs w:val="25"/>
          <w:u w:val="single" w:color="auto"/>
          <w:lang w:val="en-US" w:eastAsia="zh-CN"/>
        </w:rPr>
        <w:t>9000</w:t>
      </w:r>
      <w:r>
        <w:rPr>
          <w:spacing w:val="6"/>
          <w:sz w:val="25"/>
          <w:szCs w:val="25"/>
          <w:u w:val="single" w:color="auto"/>
        </w:rPr>
        <w:t xml:space="preserve"> </w:t>
      </w:r>
      <w:r>
        <w:rPr>
          <w:spacing w:val="-83"/>
          <w:sz w:val="25"/>
          <w:szCs w:val="25"/>
          <w:u w:val="none"/>
        </w:rPr>
        <w:t xml:space="preserve"> </w:t>
      </w:r>
      <w:r>
        <w:rPr>
          <w:rFonts w:hint="eastAsia"/>
          <w:spacing w:val="-83"/>
          <w:sz w:val="25"/>
          <w:szCs w:val="25"/>
          <w:u w:val="none"/>
          <w:lang w:eastAsia="zh-CN"/>
        </w:rPr>
        <w:t>，</w:t>
      </w:r>
      <w:r>
        <w:rPr>
          <w:rFonts w:hint="eastAsia"/>
          <w:spacing w:val="6"/>
          <w:sz w:val="25"/>
          <w:szCs w:val="25"/>
          <w:lang w:val="en-US" w:eastAsia="zh-CN"/>
        </w:rPr>
        <w:t>每条主条推文完读率不低于</w:t>
      </w:r>
      <w:r>
        <w:rPr>
          <w:rFonts w:hint="eastAsia"/>
          <w:spacing w:val="6"/>
          <w:sz w:val="25"/>
          <w:szCs w:val="25"/>
          <w:u w:val="single"/>
          <w:lang w:val="en-US" w:eastAsia="zh-CN"/>
        </w:rPr>
        <w:t>15%</w:t>
      </w:r>
      <w:r>
        <w:rPr>
          <w:rFonts w:hint="eastAsia"/>
          <w:spacing w:val="6"/>
          <w:sz w:val="25"/>
          <w:szCs w:val="25"/>
          <w:lang w:val="en-US" w:eastAsia="zh-CN"/>
        </w:rPr>
        <w:t>，季度新增</w:t>
      </w:r>
      <w:r>
        <w:rPr>
          <w:spacing w:val="6"/>
          <w:sz w:val="25"/>
          <w:szCs w:val="25"/>
        </w:rPr>
        <w:t>粉丝数</w:t>
      </w:r>
      <w:r>
        <w:rPr>
          <w:rFonts w:hint="eastAsia"/>
          <w:spacing w:val="6"/>
          <w:sz w:val="25"/>
          <w:szCs w:val="25"/>
          <w:lang w:val="en-US" w:eastAsia="zh-CN"/>
        </w:rPr>
        <w:t>累计</w:t>
      </w:r>
      <w:r>
        <w:rPr>
          <w:spacing w:val="6"/>
          <w:sz w:val="25"/>
          <w:szCs w:val="25"/>
        </w:rPr>
        <w:t>不</w:t>
      </w:r>
      <w:r>
        <w:rPr>
          <w:sz w:val="25"/>
          <w:szCs w:val="25"/>
        </w:rPr>
        <w:t>少于</w:t>
      </w:r>
      <w:r>
        <w:rPr>
          <w:spacing w:val="-125"/>
          <w:sz w:val="25"/>
          <w:szCs w:val="25"/>
        </w:rPr>
        <w:t xml:space="preserve"> </w:t>
      </w:r>
      <w:r>
        <w:rPr>
          <w:spacing w:val="5"/>
          <w:sz w:val="25"/>
          <w:szCs w:val="25"/>
          <w:u w:val="single" w:color="auto"/>
        </w:rPr>
        <w:t xml:space="preserve"> </w:t>
      </w:r>
      <w:r>
        <w:rPr>
          <w:rFonts w:hint="eastAsia"/>
          <w:spacing w:val="5"/>
          <w:sz w:val="25"/>
          <w:szCs w:val="25"/>
          <w:u w:val="single" w:color="auto"/>
          <w:lang w:val="en-US" w:eastAsia="zh-CN"/>
        </w:rPr>
        <w:t>2000</w:t>
      </w:r>
      <w:r>
        <w:rPr>
          <w:spacing w:val="5"/>
          <w:sz w:val="25"/>
          <w:szCs w:val="25"/>
          <w:u w:val="single" w:color="auto"/>
        </w:rPr>
        <w:t xml:space="preserve">  </w:t>
      </w:r>
      <w:r>
        <w:rPr>
          <w:sz w:val="25"/>
          <w:szCs w:val="25"/>
        </w:rPr>
        <w:t>；</w:t>
      </w:r>
      <w:r>
        <w:rPr>
          <w:rFonts w:hint="eastAsia"/>
          <w:spacing w:val="6"/>
          <w:sz w:val="25"/>
          <w:szCs w:val="25"/>
          <w:lang w:val="en-US" w:eastAsia="zh-CN"/>
        </w:rPr>
        <w:t>截至2026年1月31日，乙方推送</w:t>
      </w:r>
      <w:r>
        <w:rPr>
          <w:spacing w:val="6"/>
          <w:sz w:val="25"/>
          <w:szCs w:val="25"/>
        </w:rPr>
        <w:t>推文</w:t>
      </w:r>
      <w:r>
        <w:rPr>
          <w:rFonts w:hint="eastAsia"/>
          <w:spacing w:val="6"/>
          <w:sz w:val="25"/>
          <w:szCs w:val="25"/>
          <w:lang w:val="en-US" w:eastAsia="zh-CN"/>
        </w:rPr>
        <w:t>累计</w:t>
      </w:r>
      <w:r>
        <w:rPr>
          <w:spacing w:val="6"/>
          <w:sz w:val="25"/>
          <w:szCs w:val="25"/>
        </w:rPr>
        <w:t>阅读量不低于</w:t>
      </w:r>
      <w:r>
        <w:rPr>
          <w:spacing w:val="6"/>
          <w:sz w:val="25"/>
          <w:szCs w:val="25"/>
          <w:u w:val="single" w:color="auto"/>
        </w:rPr>
        <w:t xml:space="preserve"> </w:t>
      </w:r>
      <w:r>
        <w:rPr>
          <w:rFonts w:hint="eastAsia"/>
          <w:spacing w:val="6"/>
          <w:sz w:val="25"/>
          <w:szCs w:val="25"/>
          <w:u w:val="single" w:color="auto"/>
          <w:lang w:val="en-US" w:eastAsia="zh-CN"/>
        </w:rPr>
        <w:t>18000</w:t>
      </w:r>
      <w:r>
        <w:rPr>
          <w:spacing w:val="6"/>
          <w:sz w:val="25"/>
          <w:szCs w:val="25"/>
          <w:u w:val="single" w:color="auto"/>
        </w:rPr>
        <w:t xml:space="preserve"> </w:t>
      </w:r>
      <w:r>
        <w:rPr>
          <w:spacing w:val="-83"/>
          <w:sz w:val="25"/>
          <w:szCs w:val="25"/>
        </w:rPr>
        <w:t xml:space="preserve"> </w:t>
      </w:r>
      <w:r>
        <w:rPr>
          <w:spacing w:val="6"/>
          <w:sz w:val="25"/>
          <w:szCs w:val="25"/>
        </w:rPr>
        <w:t>，</w:t>
      </w:r>
      <w:r>
        <w:rPr>
          <w:rFonts w:hint="eastAsia"/>
          <w:spacing w:val="6"/>
          <w:sz w:val="25"/>
          <w:szCs w:val="25"/>
          <w:lang w:val="en-US" w:eastAsia="zh-CN"/>
        </w:rPr>
        <w:t>每条主条推文完读率不低于</w:t>
      </w:r>
      <w:r>
        <w:rPr>
          <w:rFonts w:hint="eastAsia"/>
          <w:spacing w:val="6"/>
          <w:sz w:val="25"/>
          <w:szCs w:val="25"/>
          <w:u w:val="single"/>
          <w:lang w:val="en-US" w:eastAsia="zh-CN"/>
        </w:rPr>
        <w:t>15%</w:t>
      </w:r>
      <w:r>
        <w:rPr>
          <w:rFonts w:hint="eastAsia"/>
          <w:spacing w:val="6"/>
          <w:sz w:val="25"/>
          <w:szCs w:val="25"/>
          <w:lang w:val="en-US" w:eastAsia="zh-CN"/>
        </w:rPr>
        <w:t>，季度新增</w:t>
      </w:r>
      <w:r>
        <w:rPr>
          <w:spacing w:val="6"/>
          <w:sz w:val="25"/>
          <w:szCs w:val="25"/>
        </w:rPr>
        <w:t>粉丝数</w:t>
      </w:r>
      <w:r>
        <w:rPr>
          <w:rFonts w:hint="eastAsia"/>
          <w:spacing w:val="6"/>
          <w:sz w:val="25"/>
          <w:szCs w:val="25"/>
          <w:lang w:val="en-US" w:eastAsia="zh-CN"/>
        </w:rPr>
        <w:t>累计</w:t>
      </w:r>
      <w:r>
        <w:rPr>
          <w:spacing w:val="6"/>
          <w:sz w:val="25"/>
          <w:szCs w:val="25"/>
        </w:rPr>
        <w:t>不</w:t>
      </w:r>
      <w:r>
        <w:rPr>
          <w:sz w:val="25"/>
          <w:szCs w:val="25"/>
        </w:rPr>
        <w:t>少于</w:t>
      </w:r>
      <w:r>
        <w:rPr>
          <w:spacing w:val="-125"/>
          <w:sz w:val="25"/>
          <w:szCs w:val="25"/>
        </w:rPr>
        <w:t xml:space="preserve"> </w:t>
      </w:r>
      <w:r>
        <w:rPr>
          <w:spacing w:val="5"/>
          <w:sz w:val="25"/>
          <w:szCs w:val="25"/>
          <w:u w:val="single" w:color="auto"/>
        </w:rPr>
        <w:t xml:space="preserve"> </w:t>
      </w:r>
      <w:r>
        <w:rPr>
          <w:rFonts w:hint="eastAsia"/>
          <w:spacing w:val="5"/>
          <w:sz w:val="25"/>
          <w:szCs w:val="25"/>
          <w:u w:val="single" w:color="auto"/>
          <w:lang w:val="en-US" w:eastAsia="zh-CN"/>
        </w:rPr>
        <w:t>4000</w:t>
      </w:r>
      <w:r>
        <w:rPr>
          <w:spacing w:val="5"/>
          <w:sz w:val="25"/>
          <w:szCs w:val="25"/>
          <w:u w:val="single" w:color="auto"/>
        </w:rPr>
        <w:t xml:space="preserve"> </w:t>
      </w:r>
      <w:r>
        <w:rPr>
          <w:rFonts w:hint="eastAsia"/>
          <w:sz w:val="25"/>
          <w:szCs w:val="25"/>
          <w:lang w:eastAsia="zh-CN"/>
        </w:rPr>
        <w:t>。</w:t>
      </w:r>
    </w:p>
    <w:p w14:paraId="39E62018">
      <w:pPr>
        <w:pStyle w:val="5"/>
        <w:spacing w:before="0" w:beforeLines="0" w:afterLines="0" w:line="579" w:lineRule="exact"/>
        <w:ind w:left="6" w:right="182" w:firstLine="538"/>
        <w:rPr>
          <w:sz w:val="25"/>
          <w:szCs w:val="25"/>
        </w:rPr>
      </w:pPr>
      <w:r>
        <w:rPr>
          <w:spacing w:val="7"/>
          <w:sz w:val="25"/>
          <w:szCs w:val="25"/>
        </w:rPr>
        <w:t>以上内容需向甲方提交微信代运营总结报告，甲方逐项验收，并以书面形</w:t>
      </w:r>
      <w:r>
        <w:rPr>
          <w:spacing w:val="6"/>
          <w:sz w:val="25"/>
          <w:szCs w:val="25"/>
        </w:rPr>
        <w:t>式确认（合同验收表见附件</w:t>
      </w:r>
      <w:r>
        <w:rPr>
          <w:rFonts w:hint="eastAsia"/>
          <w:spacing w:val="6"/>
          <w:sz w:val="25"/>
          <w:szCs w:val="25"/>
          <w:lang w:val="en-US" w:eastAsia="zh-CN"/>
        </w:rPr>
        <w:t>1</w:t>
      </w:r>
      <w:r>
        <w:rPr>
          <w:spacing w:val="6"/>
          <w:sz w:val="25"/>
          <w:szCs w:val="25"/>
        </w:rPr>
        <w:t>）。</w:t>
      </w:r>
    </w:p>
    <w:p w14:paraId="6EA405C1">
      <w:pPr>
        <w:pStyle w:val="5"/>
        <w:spacing w:before="0" w:beforeLines="0" w:afterLines="0" w:line="579" w:lineRule="exact"/>
        <w:ind w:left="11"/>
        <w:outlineLvl w:val="0"/>
        <w:rPr>
          <w:b/>
          <w:bCs/>
          <w:spacing w:val="1"/>
          <w:sz w:val="25"/>
          <w:szCs w:val="25"/>
        </w:rPr>
      </w:pPr>
      <w:r>
        <w:rPr>
          <w:b/>
          <w:bCs/>
          <w:spacing w:val="1"/>
          <w:sz w:val="25"/>
          <w:szCs w:val="25"/>
        </w:rPr>
        <w:t>第八条 知识产权和权利瑕疵担保</w:t>
      </w:r>
    </w:p>
    <w:p w14:paraId="2BAC2ABF">
      <w:pPr>
        <w:pStyle w:val="5"/>
        <w:spacing w:before="0" w:beforeLines="0" w:afterLines="0" w:line="579" w:lineRule="exact"/>
        <w:ind w:left="6" w:right="179" w:firstLine="523"/>
      </w:pPr>
      <w:r>
        <w:rPr>
          <w:spacing w:val="11"/>
          <w:sz w:val="25"/>
          <w:szCs w:val="25"/>
        </w:rPr>
        <w:t>1、乙方向甲方提交的工作成果的著作权归甲方所有，经甲方书面同意，</w:t>
      </w:r>
      <w:r>
        <w:rPr>
          <w:spacing w:val="8"/>
          <w:sz w:val="25"/>
          <w:szCs w:val="25"/>
        </w:rPr>
        <w:t>乙方有权用其工作成果参与专业或媒介所组织的竞赛评比活</w:t>
      </w:r>
      <w:r>
        <w:rPr>
          <w:spacing w:val="7"/>
          <w:sz w:val="25"/>
          <w:szCs w:val="25"/>
        </w:rPr>
        <w:t>动，但不得泄露甲</w:t>
      </w:r>
      <w:r>
        <w:rPr>
          <w:spacing w:val="8"/>
          <w:sz w:val="25"/>
          <w:szCs w:val="25"/>
        </w:rPr>
        <w:t>方的商业秘密（甲方在同意函中明确商业秘密的范围）</w:t>
      </w:r>
      <w:r>
        <w:rPr>
          <w:rFonts w:hint="eastAsia"/>
          <w:spacing w:val="8"/>
          <w:sz w:val="25"/>
          <w:szCs w:val="25"/>
          <w:lang w:eastAsia="zh-CN"/>
        </w:rPr>
        <w:t>，</w:t>
      </w:r>
      <w:r>
        <w:rPr>
          <w:rFonts w:hint="eastAsia"/>
          <w:spacing w:val="8"/>
          <w:sz w:val="25"/>
          <w:szCs w:val="25"/>
          <w:lang w:val="en-US" w:eastAsia="zh-CN"/>
        </w:rPr>
        <w:t>并</w:t>
      </w:r>
      <w:r>
        <w:rPr>
          <w:spacing w:val="7"/>
          <w:sz w:val="25"/>
          <w:szCs w:val="25"/>
        </w:rPr>
        <w:t>未经得甲方的书面</w:t>
      </w:r>
      <w:r>
        <w:rPr>
          <w:spacing w:val="8"/>
          <w:sz w:val="25"/>
          <w:szCs w:val="25"/>
        </w:rPr>
        <w:t>同意，乙方不得将其工作成果用于除此之外的其他目的。</w:t>
      </w:r>
    </w:p>
    <w:p w14:paraId="509BD074">
      <w:pPr>
        <w:pStyle w:val="5"/>
        <w:spacing w:before="0" w:beforeLines="0" w:afterLines="0" w:line="579" w:lineRule="exact"/>
        <w:ind w:left="51" w:leftChars="0" w:firstLine="514" w:firstLineChars="0"/>
        <w:jc w:val="both"/>
        <w:rPr>
          <w:sz w:val="25"/>
          <w:szCs w:val="25"/>
        </w:rPr>
      </w:pPr>
      <w:r>
        <w:rPr>
          <w:spacing w:val="12"/>
          <w:sz w:val="25"/>
          <w:szCs w:val="25"/>
        </w:rPr>
        <w:t>2、乙方保证其向甲方提交的工作成果不会侵犯任何第三人的</w:t>
      </w:r>
      <w:r>
        <w:rPr>
          <w:spacing w:val="11"/>
          <w:sz w:val="25"/>
          <w:szCs w:val="25"/>
        </w:rPr>
        <w:t>任何知识产</w:t>
      </w:r>
      <w:r>
        <w:rPr>
          <w:spacing w:val="8"/>
          <w:sz w:val="25"/>
          <w:szCs w:val="25"/>
        </w:rPr>
        <w:t>权、人身权益和财产权益。若因乙方工作成果导致任何第三人以违法</w:t>
      </w:r>
      <w:r>
        <w:rPr>
          <w:spacing w:val="7"/>
          <w:sz w:val="25"/>
          <w:szCs w:val="25"/>
        </w:rPr>
        <w:t>违规违反</w:t>
      </w:r>
      <w:r>
        <w:rPr>
          <w:spacing w:val="8"/>
          <w:sz w:val="25"/>
          <w:szCs w:val="25"/>
        </w:rPr>
        <w:t>合同侵权等为理由向甲方提起投诉、信访、诉讼或者申请仲裁，甲方将通知乙</w:t>
      </w:r>
      <w:r>
        <w:rPr>
          <w:spacing w:val="7"/>
          <w:sz w:val="25"/>
          <w:szCs w:val="25"/>
        </w:rPr>
        <w:t>方并向乙方提供投诉、诉讼或者仲裁资料，乙方应在甲方通知</w:t>
      </w:r>
      <w:r>
        <w:rPr>
          <w:spacing w:val="6"/>
          <w:sz w:val="25"/>
          <w:szCs w:val="25"/>
        </w:rPr>
        <w:t>后</w:t>
      </w:r>
      <w:r>
        <w:rPr>
          <w:spacing w:val="-46"/>
          <w:sz w:val="25"/>
          <w:szCs w:val="25"/>
        </w:rPr>
        <w:t xml:space="preserve"> </w:t>
      </w:r>
      <w:r>
        <w:rPr>
          <w:spacing w:val="6"/>
          <w:sz w:val="25"/>
          <w:szCs w:val="25"/>
        </w:rPr>
        <w:t>3</w:t>
      </w:r>
      <w:r>
        <w:rPr>
          <w:spacing w:val="-42"/>
          <w:sz w:val="25"/>
          <w:szCs w:val="25"/>
        </w:rPr>
        <w:t xml:space="preserve"> </w:t>
      </w:r>
      <w:r>
        <w:rPr>
          <w:spacing w:val="6"/>
          <w:sz w:val="25"/>
          <w:szCs w:val="25"/>
        </w:rPr>
        <w:t>个工作日内</w:t>
      </w:r>
      <w:r>
        <w:rPr>
          <w:spacing w:val="9"/>
          <w:sz w:val="25"/>
          <w:szCs w:val="25"/>
        </w:rPr>
        <w:t>按照该第三人的索赔数额以及争议解决机关预收费用（含诉讼费</w:t>
      </w:r>
      <w:r>
        <w:rPr>
          <w:spacing w:val="8"/>
          <w:sz w:val="25"/>
          <w:szCs w:val="25"/>
        </w:rPr>
        <w:t>、仲裁费等）数额之和向甲方指定账户支付等额资金，专项用于甲方败诉情况下执</w:t>
      </w:r>
      <w:r>
        <w:rPr>
          <w:spacing w:val="7"/>
          <w:sz w:val="25"/>
          <w:szCs w:val="25"/>
        </w:rPr>
        <w:t>行生效法</w:t>
      </w:r>
      <w:r>
        <w:rPr>
          <w:spacing w:val="8"/>
          <w:sz w:val="25"/>
          <w:szCs w:val="25"/>
        </w:rPr>
        <w:t>律文书之用；若该案取得生效法律文书且结果为甲方败诉，甲方在生</w:t>
      </w:r>
      <w:r>
        <w:rPr>
          <w:spacing w:val="7"/>
          <w:sz w:val="25"/>
          <w:szCs w:val="25"/>
        </w:rPr>
        <w:t>效法律文</w:t>
      </w:r>
      <w:r>
        <w:rPr>
          <w:spacing w:val="8"/>
          <w:sz w:val="25"/>
          <w:szCs w:val="25"/>
        </w:rPr>
        <w:t>书规定期限内利用上述资金执行生效法律文书，如有剩余资金，甲方应在执行</w:t>
      </w:r>
      <w:r>
        <w:rPr>
          <w:spacing w:val="7"/>
          <w:sz w:val="25"/>
          <w:szCs w:val="25"/>
        </w:rPr>
        <w:t>完毕后</w:t>
      </w:r>
      <w:r>
        <w:rPr>
          <w:spacing w:val="-46"/>
          <w:sz w:val="25"/>
          <w:szCs w:val="25"/>
        </w:rPr>
        <w:t xml:space="preserve"> </w:t>
      </w:r>
      <w:r>
        <w:rPr>
          <w:spacing w:val="7"/>
          <w:sz w:val="25"/>
          <w:szCs w:val="25"/>
        </w:rPr>
        <w:t>3</w:t>
      </w:r>
      <w:r>
        <w:rPr>
          <w:spacing w:val="-42"/>
          <w:sz w:val="25"/>
          <w:szCs w:val="25"/>
        </w:rPr>
        <w:t xml:space="preserve"> </w:t>
      </w:r>
      <w:r>
        <w:rPr>
          <w:spacing w:val="7"/>
          <w:sz w:val="25"/>
          <w:szCs w:val="25"/>
        </w:rPr>
        <w:t>个工作日内将剩余资金返还给乙方。乙方有权自行付</w:t>
      </w:r>
      <w:r>
        <w:rPr>
          <w:spacing w:val="6"/>
          <w:sz w:val="25"/>
          <w:szCs w:val="25"/>
        </w:rPr>
        <w:t>费委托人员以甲</w:t>
      </w:r>
      <w:r>
        <w:rPr>
          <w:spacing w:val="8"/>
          <w:sz w:val="25"/>
          <w:szCs w:val="25"/>
        </w:rPr>
        <w:t>方代理人身份参与诉讼或者仲裁程序，若乙方行使此项权利，甲方视</w:t>
      </w:r>
      <w:r>
        <w:rPr>
          <w:spacing w:val="7"/>
          <w:sz w:val="25"/>
          <w:szCs w:val="25"/>
        </w:rPr>
        <w:t>案件情况</w:t>
      </w:r>
      <w:r>
        <w:rPr>
          <w:sz w:val="25"/>
          <w:szCs w:val="25"/>
        </w:rPr>
        <w:t xml:space="preserve"> </w:t>
      </w:r>
      <w:r>
        <w:rPr>
          <w:spacing w:val="8"/>
          <w:sz w:val="25"/>
          <w:szCs w:val="25"/>
        </w:rPr>
        <w:t>综合考虑方案是否适当。若甲方在该案中败诉，除生效法律文书所确</w:t>
      </w:r>
      <w:r>
        <w:rPr>
          <w:spacing w:val="7"/>
          <w:sz w:val="25"/>
          <w:szCs w:val="25"/>
        </w:rPr>
        <w:t>定的甲方</w:t>
      </w:r>
      <w:r>
        <w:rPr>
          <w:spacing w:val="8"/>
          <w:sz w:val="25"/>
          <w:szCs w:val="25"/>
        </w:rPr>
        <w:t>应付款全部由乙方承担以外，乙方还应赔偿由此给甲方造成的商誉损失的赔偿</w:t>
      </w:r>
      <w:r>
        <w:rPr>
          <w:spacing w:val="9"/>
          <w:sz w:val="25"/>
          <w:szCs w:val="25"/>
        </w:rPr>
        <w:t>金，赔偿金额等于上述生效法律文书所确定的甲方应付款金额。</w:t>
      </w:r>
    </w:p>
    <w:p w14:paraId="6C2DFD23">
      <w:pPr>
        <w:pStyle w:val="5"/>
        <w:spacing w:before="0" w:beforeLines="0" w:afterLines="0" w:line="579" w:lineRule="exact"/>
        <w:ind w:left="11"/>
        <w:outlineLvl w:val="0"/>
        <w:rPr>
          <w:b/>
          <w:bCs/>
          <w:spacing w:val="1"/>
          <w:sz w:val="25"/>
          <w:szCs w:val="25"/>
        </w:rPr>
      </w:pPr>
      <w:r>
        <w:rPr>
          <w:b/>
          <w:bCs/>
          <w:spacing w:val="1"/>
          <w:sz w:val="25"/>
          <w:szCs w:val="25"/>
        </w:rPr>
        <w:t>第九条 保密</w:t>
      </w:r>
    </w:p>
    <w:p w14:paraId="62EFA149">
      <w:pPr>
        <w:pStyle w:val="5"/>
        <w:spacing w:before="0" w:beforeLines="0" w:afterLines="0" w:line="579" w:lineRule="exact"/>
        <w:ind w:left="198" w:right="31" w:firstLine="519"/>
        <w:rPr>
          <w:sz w:val="25"/>
          <w:szCs w:val="25"/>
        </w:rPr>
      </w:pPr>
      <w:r>
        <w:rPr>
          <w:spacing w:val="16"/>
          <w:sz w:val="25"/>
          <w:szCs w:val="25"/>
        </w:rPr>
        <w:t>对于为履行本协议规定义务所得知的甲方一切业务信息和资料及乙方提</w:t>
      </w:r>
      <w:r>
        <w:rPr>
          <w:spacing w:val="8"/>
          <w:sz w:val="25"/>
          <w:szCs w:val="25"/>
        </w:rPr>
        <w:t>供的创意、设计等相关资料，双方都应予以保密。</w:t>
      </w:r>
    </w:p>
    <w:p w14:paraId="2C906FBA">
      <w:pPr>
        <w:pStyle w:val="5"/>
        <w:keepNext w:val="0"/>
        <w:keepLines w:val="0"/>
        <w:pageBreakBefore w:val="0"/>
        <w:widowControl/>
        <w:kinsoku/>
        <w:wordWrap/>
        <w:overflowPunct w:val="0"/>
        <w:topLinePunct w:val="0"/>
        <w:autoSpaceDE w:val="0"/>
        <w:autoSpaceDN w:val="0"/>
        <w:bidi w:val="0"/>
        <w:adjustRightInd w:val="0"/>
        <w:snapToGrid w:val="0"/>
        <w:spacing w:before="0" w:beforeLines="0" w:afterLines="0" w:line="579" w:lineRule="exact"/>
        <w:ind w:left="198" w:right="28" w:firstLine="550"/>
        <w:textAlignment w:val="baseline"/>
        <w:rPr>
          <w:sz w:val="25"/>
          <w:szCs w:val="25"/>
        </w:rPr>
      </w:pPr>
      <w:r>
        <w:rPr>
          <w:spacing w:val="15"/>
          <w:sz w:val="25"/>
          <w:szCs w:val="25"/>
        </w:rPr>
        <w:t>甲乙双方只能向为履行本协议规定义务需要知悉此类信息资料的单位或</w:t>
      </w:r>
      <w:r>
        <w:rPr>
          <w:spacing w:val="9"/>
          <w:sz w:val="25"/>
          <w:szCs w:val="25"/>
        </w:rPr>
        <w:t>个人进行披露，且双方应告知获得此类信息资料的各方予以保</w:t>
      </w:r>
      <w:r>
        <w:rPr>
          <w:spacing w:val="8"/>
          <w:sz w:val="25"/>
          <w:szCs w:val="25"/>
        </w:rPr>
        <w:t>密。</w:t>
      </w:r>
    </w:p>
    <w:p w14:paraId="217F2D4C">
      <w:pPr>
        <w:pStyle w:val="5"/>
        <w:spacing w:before="0" w:beforeLines="0" w:afterLines="0" w:line="579" w:lineRule="exact"/>
        <w:ind w:left="199" w:right="28" w:firstLine="518"/>
        <w:rPr>
          <w:sz w:val="25"/>
          <w:szCs w:val="25"/>
        </w:rPr>
      </w:pPr>
      <w:r>
        <w:rPr>
          <w:spacing w:val="8"/>
          <w:sz w:val="25"/>
          <w:szCs w:val="25"/>
        </w:rPr>
        <w:t>如因任何一方泄露有关此类信息资料造成对方经济损失的</w:t>
      </w:r>
      <w:r>
        <w:rPr>
          <w:spacing w:val="7"/>
          <w:sz w:val="25"/>
          <w:szCs w:val="25"/>
        </w:rPr>
        <w:t>，违约方应承担</w:t>
      </w:r>
      <w:r>
        <w:rPr>
          <w:spacing w:val="8"/>
          <w:sz w:val="25"/>
          <w:szCs w:val="25"/>
        </w:rPr>
        <w:t>相应的法律责任，并向对方赔偿损失。</w:t>
      </w:r>
    </w:p>
    <w:p w14:paraId="78A32449">
      <w:pPr>
        <w:pStyle w:val="5"/>
        <w:spacing w:before="0" w:beforeLines="0" w:afterLines="0" w:line="579" w:lineRule="exact"/>
        <w:ind w:left="11"/>
        <w:outlineLvl w:val="0"/>
        <w:rPr>
          <w:b/>
          <w:bCs/>
          <w:spacing w:val="1"/>
          <w:sz w:val="25"/>
          <w:szCs w:val="25"/>
        </w:rPr>
      </w:pPr>
      <w:r>
        <w:rPr>
          <w:b/>
          <w:bCs/>
          <w:spacing w:val="1"/>
          <w:sz w:val="25"/>
          <w:szCs w:val="25"/>
        </w:rPr>
        <w:t>第十条 合同终止</w:t>
      </w:r>
    </w:p>
    <w:p w14:paraId="175E949A">
      <w:pPr>
        <w:pStyle w:val="5"/>
        <w:spacing w:before="0" w:beforeLines="0" w:afterLines="0" w:line="579" w:lineRule="exact"/>
        <w:ind w:left="513"/>
        <w:rPr>
          <w:sz w:val="25"/>
          <w:szCs w:val="25"/>
        </w:rPr>
      </w:pPr>
      <w:r>
        <w:rPr>
          <w:rFonts w:hint="eastAsia"/>
          <w:spacing w:val="8"/>
          <w:sz w:val="25"/>
          <w:szCs w:val="25"/>
          <w:lang w:val="en-US" w:eastAsia="zh-CN"/>
        </w:rPr>
        <w:t>1</w:t>
      </w:r>
      <w:r>
        <w:rPr>
          <w:spacing w:val="8"/>
          <w:sz w:val="25"/>
          <w:szCs w:val="25"/>
        </w:rPr>
        <w:t>、本合同合作期限届满时，本合同自动终止。</w:t>
      </w:r>
    </w:p>
    <w:p w14:paraId="12D37F81">
      <w:pPr>
        <w:pStyle w:val="5"/>
        <w:spacing w:before="0" w:beforeLines="0" w:afterLines="0" w:line="579" w:lineRule="exact"/>
        <w:ind w:left="2" w:right="108" w:firstLine="513"/>
        <w:rPr>
          <w:sz w:val="25"/>
          <w:szCs w:val="25"/>
        </w:rPr>
      </w:pPr>
      <w:r>
        <w:rPr>
          <w:rFonts w:hint="eastAsia"/>
          <w:spacing w:val="6"/>
          <w:sz w:val="25"/>
          <w:szCs w:val="25"/>
          <w:lang w:val="en-US" w:eastAsia="zh-CN"/>
        </w:rPr>
        <w:t>2</w:t>
      </w:r>
      <w:r>
        <w:rPr>
          <w:spacing w:val="6"/>
          <w:sz w:val="25"/>
          <w:szCs w:val="25"/>
        </w:rPr>
        <w:t>、本合同合作期限届满以前，若甲方认为已无需</w:t>
      </w:r>
      <w:del w:id="8" w:author="姜先生" w:date="2025-07-10T16:28:12Z">
        <w:r>
          <w:rPr>
            <w:rFonts w:hint="eastAsia"/>
            <w:spacing w:val="6"/>
            <w:sz w:val="25"/>
            <w:szCs w:val="25"/>
            <w:lang w:val="en-US" w:eastAsia="zh-CN"/>
          </w:rPr>
          <w:delText>微信公众号代运营</w:delText>
        </w:r>
      </w:del>
      <w:del w:id="9" w:author="姜先生" w:date="2025-07-10T16:28:12Z">
        <w:r>
          <w:rPr>
            <w:spacing w:val="6"/>
            <w:sz w:val="25"/>
            <w:szCs w:val="25"/>
          </w:rPr>
          <w:delText>服务</w:delText>
        </w:r>
      </w:del>
      <w:ins w:id="10" w:author="姜先生" w:date="2025-07-10T16:28:12Z">
        <w:r>
          <w:rPr>
            <w:rFonts w:hint="eastAsia"/>
            <w:spacing w:val="6"/>
            <w:sz w:val="25"/>
            <w:szCs w:val="25"/>
            <w:lang w:val="en-US" w:eastAsia="zh-CN"/>
          </w:rPr>
          <w:t>横琴深合资产运营有限公司公众号代运营服务（2025-2026）</w:t>
        </w:r>
      </w:ins>
      <w:r>
        <w:rPr>
          <w:spacing w:val="6"/>
          <w:sz w:val="25"/>
          <w:szCs w:val="25"/>
        </w:rPr>
        <w:t>的，</w:t>
      </w:r>
      <w:r>
        <w:rPr>
          <w:spacing w:val="8"/>
          <w:sz w:val="25"/>
          <w:szCs w:val="25"/>
        </w:rPr>
        <w:t>甲方可书面通知乙方提前终止本合同，甲方除应及时结清合同</w:t>
      </w:r>
      <w:r>
        <w:rPr>
          <w:spacing w:val="7"/>
          <w:sz w:val="25"/>
          <w:szCs w:val="25"/>
        </w:rPr>
        <w:t>终止以前应付而</w:t>
      </w:r>
      <w:r>
        <w:rPr>
          <w:spacing w:val="8"/>
          <w:sz w:val="25"/>
          <w:szCs w:val="25"/>
        </w:rPr>
        <w:t>未付的服务费外，无须承担其他责任。</w:t>
      </w:r>
    </w:p>
    <w:p w14:paraId="783E0FF7">
      <w:pPr>
        <w:pStyle w:val="5"/>
        <w:spacing w:before="0" w:beforeLines="0" w:afterLines="0" w:line="579" w:lineRule="exact"/>
        <w:ind w:left="509"/>
        <w:rPr>
          <w:sz w:val="25"/>
          <w:szCs w:val="25"/>
        </w:rPr>
      </w:pPr>
      <w:r>
        <w:rPr>
          <w:rFonts w:hint="eastAsia"/>
          <w:spacing w:val="6"/>
          <w:sz w:val="25"/>
          <w:szCs w:val="25"/>
          <w:lang w:val="en-US" w:eastAsia="zh-CN"/>
        </w:rPr>
        <w:t>3</w:t>
      </w:r>
      <w:r>
        <w:rPr>
          <w:spacing w:val="6"/>
          <w:sz w:val="25"/>
          <w:szCs w:val="25"/>
        </w:rPr>
        <w:t>、发生如下情形之一的，</w:t>
      </w:r>
      <w:r>
        <w:rPr>
          <w:spacing w:val="-62"/>
          <w:sz w:val="25"/>
          <w:szCs w:val="25"/>
        </w:rPr>
        <w:t xml:space="preserve"> </w:t>
      </w:r>
      <w:r>
        <w:rPr>
          <w:spacing w:val="6"/>
          <w:sz w:val="25"/>
          <w:szCs w:val="25"/>
        </w:rPr>
        <w:t>甲方有权解除本合同：</w:t>
      </w:r>
    </w:p>
    <w:p w14:paraId="740A6F43">
      <w:pPr>
        <w:pStyle w:val="5"/>
        <w:spacing w:before="0" w:beforeLines="0" w:afterLines="0" w:line="579" w:lineRule="exact"/>
        <w:ind w:left="522"/>
        <w:rPr>
          <w:sz w:val="25"/>
          <w:szCs w:val="25"/>
        </w:rPr>
      </w:pPr>
      <w:r>
        <w:rPr>
          <w:spacing w:val="8"/>
          <w:sz w:val="25"/>
          <w:szCs w:val="25"/>
        </w:rPr>
        <w:t>（1）乙方未能按照工作计划完成可预先计划的工作；</w:t>
      </w:r>
    </w:p>
    <w:p w14:paraId="107B1932">
      <w:pPr>
        <w:pStyle w:val="5"/>
        <w:spacing w:before="0" w:beforeLines="0" w:afterLines="0" w:line="579" w:lineRule="exact"/>
        <w:ind w:left="522"/>
        <w:rPr>
          <w:sz w:val="25"/>
          <w:szCs w:val="25"/>
        </w:rPr>
      </w:pPr>
      <w:r>
        <w:rPr>
          <w:spacing w:val="8"/>
          <w:sz w:val="25"/>
          <w:szCs w:val="25"/>
        </w:rPr>
        <w:t>（2）乙方月度工作报告累计三次绩效考核结果为不合格；</w:t>
      </w:r>
    </w:p>
    <w:p w14:paraId="250BDEF1">
      <w:pPr>
        <w:pStyle w:val="5"/>
        <w:spacing w:before="0" w:beforeLines="0" w:afterLines="0" w:line="579" w:lineRule="exact"/>
        <w:ind w:left="522"/>
        <w:rPr>
          <w:sz w:val="25"/>
          <w:szCs w:val="25"/>
        </w:rPr>
      </w:pPr>
      <w:r>
        <w:rPr>
          <w:spacing w:val="9"/>
          <w:sz w:val="25"/>
          <w:szCs w:val="25"/>
        </w:rPr>
        <w:t>（3）乙方擅自变更主创人员或者未按照甲方要求调整</w:t>
      </w:r>
      <w:r>
        <w:rPr>
          <w:spacing w:val="8"/>
          <w:sz w:val="25"/>
          <w:szCs w:val="25"/>
        </w:rPr>
        <w:t>项目小组成</w:t>
      </w:r>
      <w:r>
        <w:rPr>
          <w:rFonts w:hint="eastAsia"/>
          <w:spacing w:val="8"/>
          <w:sz w:val="25"/>
          <w:szCs w:val="25"/>
          <w:lang w:val="en-US" w:eastAsia="zh-CN"/>
        </w:rPr>
        <w:t>员</w:t>
      </w:r>
      <w:r>
        <w:rPr>
          <w:spacing w:val="8"/>
          <w:sz w:val="25"/>
          <w:szCs w:val="25"/>
        </w:rPr>
        <w:t>；</w:t>
      </w:r>
    </w:p>
    <w:p w14:paraId="43C21AC9">
      <w:pPr>
        <w:pStyle w:val="5"/>
        <w:spacing w:before="0" w:beforeLines="0" w:afterLines="0" w:afterAutospacing="0" w:line="579" w:lineRule="exact"/>
        <w:ind w:left="2" w:right="91" w:firstLine="513"/>
        <w:rPr>
          <w:spacing w:val="8"/>
          <w:sz w:val="25"/>
          <w:szCs w:val="25"/>
        </w:rPr>
      </w:pPr>
      <w:r>
        <w:rPr>
          <w:spacing w:val="8"/>
          <w:sz w:val="25"/>
          <w:szCs w:val="25"/>
        </w:rPr>
        <w:t>（4）乙方擅自将本合同约定的工作全部或部分以委托、转包、分包等任何方式交由第三人完成；</w:t>
      </w:r>
    </w:p>
    <w:p w14:paraId="2030B2D7">
      <w:pPr>
        <w:pStyle w:val="5"/>
        <w:spacing w:before="0" w:beforeLines="0" w:beforeAutospacing="0" w:afterLines="0" w:line="579" w:lineRule="exact"/>
        <w:ind w:right="182" w:firstLine="522"/>
        <w:rPr>
          <w:sz w:val="25"/>
          <w:szCs w:val="25"/>
        </w:rPr>
      </w:pPr>
      <w:r>
        <w:rPr>
          <w:spacing w:val="5"/>
          <w:sz w:val="25"/>
          <w:szCs w:val="25"/>
        </w:rPr>
        <w:t>（5）乙方违反本合同第六条第（二）款所述义务；</w:t>
      </w:r>
    </w:p>
    <w:p w14:paraId="7FCE9ABD">
      <w:pPr>
        <w:pStyle w:val="5"/>
        <w:spacing w:before="0" w:beforeLines="0" w:afterLines="0" w:line="579" w:lineRule="exact"/>
        <w:ind w:left="522"/>
        <w:rPr>
          <w:sz w:val="25"/>
          <w:szCs w:val="25"/>
        </w:rPr>
      </w:pPr>
      <w:r>
        <w:rPr>
          <w:spacing w:val="7"/>
          <w:sz w:val="25"/>
          <w:szCs w:val="25"/>
        </w:rPr>
        <w:t>（6）乙方违反保密义务。</w:t>
      </w:r>
    </w:p>
    <w:p w14:paraId="6A6D26BC">
      <w:pPr>
        <w:pStyle w:val="5"/>
        <w:spacing w:before="0" w:beforeLines="0" w:afterLines="0" w:line="579" w:lineRule="exact"/>
        <w:ind w:left="2" w:right="91" w:firstLine="513"/>
        <w:rPr>
          <w:sz w:val="25"/>
          <w:szCs w:val="25"/>
        </w:rPr>
      </w:pPr>
      <w:r>
        <w:rPr>
          <w:rFonts w:hint="eastAsia"/>
          <w:sz w:val="25"/>
          <w:szCs w:val="25"/>
          <w:lang w:val="en-US" w:eastAsia="zh-CN"/>
        </w:rPr>
        <w:t>4</w:t>
      </w:r>
      <w:r>
        <w:rPr>
          <w:sz w:val="25"/>
          <w:szCs w:val="25"/>
        </w:rPr>
        <w:t>、若本合同因一方违约而解除，则违约方应按照甲方已付服务费的20%</w:t>
      </w:r>
      <w:r>
        <w:rPr>
          <w:spacing w:val="5"/>
          <w:sz w:val="25"/>
          <w:szCs w:val="25"/>
        </w:rPr>
        <w:t xml:space="preserve"> </w:t>
      </w:r>
      <w:r>
        <w:rPr>
          <w:spacing w:val="8"/>
          <w:sz w:val="25"/>
          <w:szCs w:val="25"/>
        </w:rPr>
        <w:t>向守约方支付违约金，其中乙方违约的还应退还甲方已付的全部</w:t>
      </w:r>
      <w:r>
        <w:rPr>
          <w:spacing w:val="7"/>
          <w:sz w:val="25"/>
          <w:szCs w:val="25"/>
        </w:rPr>
        <w:t>服务费，并承</w:t>
      </w:r>
      <w:r>
        <w:rPr>
          <w:spacing w:val="3"/>
          <w:sz w:val="25"/>
          <w:szCs w:val="25"/>
        </w:rPr>
        <w:t>担守约方由此而产生的律师费、调查费、公证费、差旅费、仲裁费、诉讼费等。</w:t>
      </w:r>
    </w:p>
    <w:p w14:paraId="72745A22">
      <w:pPr>
        <w:pStyle w:val="5"/>
        <w:spacing w:before="0" w:beforeLines="0" w:afterLines="0" w:line="579" w:lineRule="exact"/>
        <w:ind w:left="1" w:right="179" w:firstLine="511"/>
        <w:rPr>
          <w:sz w:val="25"/>
          <w:szCs w:val="25"/>
        </w:rPr>
      </w:pPr>
      <w:r>
        <w:rPr>
          <w:rFonts w:hint="eastAsia"/>
          <w:spacing w:val="10"/>
          <w:sz w:val="25"/>
          <w:szCs w:val="25"/>
          <w:lang w:val="en-US" w:eastAsia="zh-CN"/>
        </w:rPr>
        <w:t>5</w:t>
      </w:r>
      <w:r>
        <w:rPr>
          <w:spacing w:val="10"/>
          <w:sz w:val="25"/>
          <w:szCs w:val="25"/>
        </w:rPr>
        <w:t>、若在本合同履行过程中，</w:t>
      </w:r>
      <w:r>
        <w:rPr>
          <w:spacing w:val="-62"/>
          <w:sz w:val="25"/>
          <w:szCs w:val="25"/>
        </w:rPr>
        <w:t xml:space="preserve"> </w:t>
      </w:r>
      <w:r>
        <w:rPr>
          <w:spacing w:val="10"/>
          <w:sz w:val="25"/>
          <w:szCs w:val="25"/>
        </w:rPr>
        <w:t>甲方委托乙方代理甲方与第三人（如</w:t>
      </w:r>
      <w:r>
        <w:rPr>
          <w:spacing w:val="9"/>
          <w:sz w:val="25"/>
          <w:szCs w:val="25"/>
        </w:rPr>
        <w:t>传播媒</w:t>
      </w:r>
      <w:r>
        <w:rPr>
          <w:spacing w:val="8"/>
          <w:sz w:val="25"/>
          <w:szCs w:val="25"/>
        </w:rPr>
        <w:t>体）签署合同（如广告发布合同），则本合同的终止不影响甲方继续</w:t>
      </w:r>
      <w:r>
        <w:rPr>
          <w:spacing w:val="7"/>
          <w:sz w:val="25"/>
          <w:szCs w:val="25"/>
        </w:rPr>
        <w:t>履行该合</w:t>
      </w:r>
      <w:r>
        <w:rPr>
          <w:spacing w:val="-5"/>
          <w:sz w:val="25"/>
          <w:szCs w:val="25"/>
        </w:rPr>
        <w:t>同。</w:t>
      </w:r>
    </w:p>
    <w:p w14:paraId="7A7D2F54">
      <w:pPr>
        <w:pStyle w:val="5"/>
        <w:spacing w:before="0" w:beforeLines="0" w:afterLines="0" w:line="579" w:lineRule="exact"/>
        <w:ind w:left="11"/>
        <w:outlineLvl w:val="0"/>
        <w:rPr>
          <w:sz w:val="25"/>
          <w:szCs w:val="25"/>
        </w:rPr>
      </w:pPr>
      <w:r>
        <w:rPr>
          <w:b/>
          <w:bCs/>
          <w:spacing w:val="1"/>
          <w:sz w:val="25"/>
          <w:szCs w:val="25"/>
        </w:rPr>
        <w:t>第十一条</w:t>
      </w:r>
      <w:r>
        <w:rPr>
          <w:spacing w:val="31"/>
          <w:sz w:val="25"/>
          <w:szCs w:val="25"/>
        </w:rPr>
        <w:t xml:space="preserve"> </w:t>
      </w:r>
      <w:r>
        <w:rPr>
          <w:b/>
          <w:bCs/>
          <w:spacing w:val="1"/>
          <w:sz w:val="25"/>
          <w:szCs w:val="25"/>
        </w:rPr>
        <w:t>违约责任</w:t>
      </w:r>
    </w:p>
    <w:p w14:paraId="0C4DB7DE">
      <w:pPr>
        <w:pStyle w:val="5"/>
        <w:spacing w:before="0" w:beforeLines="0" w:afterLines="0" w:line="579" w:lineRule="exact"/>
        <w:ind w:left="205" w:right="73" w:firstLine="507"/>
        <w:rPr>
          <w:sz w:val="25"/>
          <w:szCs w:val="25"/>
        </w:rPr>
      </w:pPr>
      <w:r>
        <w:rPr>
          <w:rFonts w:hint="eastAsia"/>
          <w:spacing w:val="12"/>
          <w:sz w:val="25"/>
          <w:szCs w:val="25"/>
          <w:lang w:val="en-US" w:eastAsia="zh-CN"/>
        </w:rPr>
        <w:t>1</w:t>
      </w:r>
      <w:r>
        <w:rPr>
          <w:spacing w:val="12"/>
          <w:sz w:val="25"/>
          <w:szCs w:val="25"/>
        </w:rPr>
        <w:t>、对于甲方委托乙方开展的成品制作或广告发布等工作</w:t>
      </w:r>
      <w:r>
        <w:rPr>
          <w:spacing w:val="11"/>
          <w:sz w:val="25"/>
          <w:szCs w:val="25"/>
        </w:rPr>
        <w:t>，即使双方约定</w:t>
      </w:r>
      <w:r>
        <w:rPr>
          <w:spacing w:val="8"/>
          <w:sz w:val="25"/>
          <w:szCs w:val="25"/>
        </w:rPr>
        <w:t>费用由甲方承担，但若乙方未将报价提交甲方并</w:t>
      </w:r>
      <w:r>
        <w:rPr>
          <w:spacing w:val="7"/>
          <w:sz w:val="25"/>
          <w:szCs w:val="25"/>
        </w:rPr>
        <w:t>获得甲方书面认可，则由此发</w:t>
      </w:r>
      <w:r>
        <w:rPr>
          <w:spacing w:val="6"/>
          <w:sz w:val="25"/>
          <w:szCs w:val="25"/>
        </w:rPr>
        <w:t>生的费用由乙方承担。</w:t>
      </w:r>
    </w:p>
    <w:p w14:paraId="5C48A970">
      <w:pPr>
        <w:pStyle w:val="5"/>
        <w:spacing w:before="0" w:beforeLines="0" w:afterLines="0" w:line="579" w:lineRule="exact"/>
        <w:ind w:left="197" w:right="71" w:firstLine="509"/>
        <w:rPr>
          <w:spacing w:val="7"/>
          <w:sz w:val="25"/>
          <w:szCs w:val="25"/>
        </w:rPr>
      </w:pPr>
      <w:r>
        <w:rPr>
          <w:rFonts w:hint="eastAsia"/>
          <w:spacing w:val="12"/>
          <w:sz w:val="25"/>
          <w:szCs w:val="25"/>
          <w:lang w:val="en-US" w:eastAsia="zh-CN"/>
        </w:rPr>
        <w:t>2</w:t>
      </w:r>
      <w:r>
        <w:rPr>
          <w:spacing w:val="12"/>
          <w:sz w:val="25"/>
          <w:szCs w:val="25"/>
        </w:rPr>
        <w:t>、乙方应就本合同约定之业务向甲方开具真实、合法、有效之发票，若</w:t>
      </w:r>
      <w:r>
        <w:rPr>
          <w:spacing w:val="16"/>
          <w:sz w:val="25"/>
          <w:szCs w:val="25"/>
        </w:rPr>
        <w:t>因乙方自身原因或所开票据本身之问题造成甲方日后发生</w:t>
      </w:r>
      <w:r>
        <w:rPr>
          <w:spacing w:val="15"/>
          <w:sz w:val="25"/>
          <w:szCs w:val="25"/>
        </w:rPr>
        <w:t>税务风险而产生的</w:t>
      </w:r>
      <w:r>
        <w:rPr>
          <w:spacing w:val="7"/>
          <w:sz w:val="25"/>
          <w:szCs w:val="25"/>
        </w:rPr>
        <w:t>经济损失，应由乙方承担</w:t>
      </w:r>
      <w:r>
        <w:rPr>
          <w:rFonts w:hint="eastAsia"/>
          <w:spacing w:val="7"/>
          <w:sz w:val="25"/>
          <w:szCs w:val="25"/>
          <w:lang w:eastAsia="zh-CN"/>
        </w:rPr>
        <w:t>，</w:t>
      </w:r>
      <w:r>
        <w:rPr>
          <w:spacing w:val="7"/>
          <w:sz w:val="25"/>
          <w:szCs w:val="25"/>
        </w:rPr>
        <w:t>甲方保持进一步提起法律诉讼的权力。</w:t>
      </w:r>
    </w:p>
    <w:p w14:paraId="4536AD51">
      <w:pPr>
        <w:pStyle w:val="5"/>
        <w:spacing w:before="0" w:beforeLines="0" w:afterLines="0" w:line="579" w:lineRule="exact"/>
        <w:ind w:left="197" w:right="71" w:firstLine="509"/>
        <w:rPr>
          <w:rFonts w:hint="eastAsia"/>
          <w:spacing w:val="7"/>
          <w:sz w:val="25"/>
          <w:szCs w:val="25"/>
        </w:rPr>
      </w:pPr>
      <w:r>
        <w:rPr>
          <w:rFonts w:hint="eastAsia"/>
          <w:spacing w:val="7"/>
          <w:sz w:val="25"/>
          <w:szCs w:val="25"/>
          <w:lang w:val="en-US" w:eastAsia="zh-CN"/>
        </w:rPr>
        <w:t>3、</w:t>
      </w:r>
      <w:r>
        <w:rPr>
          <w:rFonts w:hint="eastAsia"/>
          <w:spacing w:val="7"/>
          <w:sz w:val="25"/>
          <w:szCs w:val="25"/>
        </w:rPr>
        <w:t>乙方逾期提交工作成果/工作计划的，每逾期一天，乙方应支付月度服务费用千分之三的违约金，逾期累计达10天或同一工作事项乙方经修改、调整达三次仍未能通过甲方验收或者经甲方书面催告后乙方仍未能按时交付符合项目合同要求的工作成果/工作计划的，甲方有权单方解除本合同。</w:t>
      </w:r>
    </w:p>
    <w:p w14:paraId="5997EFC4">
      <w:pPr>
        <w:pStyle w:val="5"/>
        <w:spacing w:before="0" w:beforeLines="0" w:afterLines="0" w:line="579" w:lineRule="exact"/>
        <w:ind w:left="197" w:right="71" w:firstLine="509"/>
        <w:rPr>
          <w:rFonts w:hint="eastAsia"/>
          <w:spacing w:val="7"/>
          <w:sz w:val="25"/>
          <w:szCs w:val="25"/>
        </w:rPr>
      </w:pPr>
      <w:r>
        <w:rPr>
          <w:rFonts w:hint="eastAsia"/>
          <w:spacing w:val="7"/>
          <w:sz w:val="25"/>
          <w:szCs w:val="25"/>
          <w:lang w:val="en-US" w:eastAsia="zh-CN"/>
        </w:rPr>
        <w:t>4、</w:t>
      </w:r>
      <w:r>
        <w:rPr>
          <w:rFonts w:hint="eastAsia"/>
          <w:spacing w:val="7"/>
          <w:sz w:val="25"/>
          <w:szCs w:val="25"/>
        </w:rPr>
        <w:t>乙方未能按时提交经甲方验收合格的工作成果的，甲方有权就不合格部分的工作委托他人制作，由此产生的费用另加【20】%管理费由乙方承担。</w:t>
      </w:r>
    </w:p>
    <w:p w14:paraId="258671E4">
      <w:pPr>
        <w:pStyle w:val="5"/>
        <w:spacing w:before="0" w:beforeLines="0" w:afterLines="0" w:line="579" w:lineRule="exact"/>
        <w:ind w:left="197" w:right="71" w:firstLine="509"/>
        <w:rPr>
          <w:rFonts w:hint="eastAsia"/>
          <w:spacing w:val="7"/>
          <w:sz w:val="25"/>
          <w:szCs w:val="25"/>
        </w:rPr>
      </w:pPr>
      <w:r>
        <w:rPr>
          <w:rFonts w:hint="eastAsia"/>
          <w:spacing w:val="7"/>
          <w:sz w:val="25"/>
          <w:szCs w:val="25"/>
          <w:lang w:val="en-US" w:eastAsia="zh-CN"/>
        </w:rPr>
        <w:t>5、</w:t>
      </w:r>
      <w:r>
        <w:rPr>
          <w:rFonts w:hint="eastAsia"/>
          <w:spacing w:val="7"/>
          <w:sz w:val="25"/>
          <w:szCs w:val="25"/>
        </w:rPr>
        <w:t>乙方交付的工作成果有错别字或错误等问题的，导致输出成果的样品、正稿、广告发布错误的，每发生一次，乙方应向甲方支付合同总服务费用【3】%的违约金，甲方需重新发布的费用由乙方承担。</w:t>
      </w:r>
    </w:p>
    <w:p w14:paraId="6004C762">
      <w:pPr>
        <w:pStyle w:val="5"/>
        <w:spacing w:before="0" w:beforeLines="0" w:afterLines="0" w:line="579" w:lineRule="exact"/>
        <w:ind w:left="197" w:right="71" w:firstLine="509"/>
        <w:rPr>
          <w:rFonts w:hint="eastAsia"/>
          <w:spacing w:val="7"/>
          <w:sz w:val="25"/>
          <w:szCs w:val="25"/>
        </w:rPr>
      </w:pPr>
      <w:r>
        <w:rPr>
          <w:rFonts w:hint="eastAsia"/>
          <w:spacing w:val="7"/>
          <w:sz w:val="25"/>
          <w:szCs w:val="25"/>
          <w:lang w:val="en-US" w:eastAsia="zh-CN"/>
        </w:rPr>
        <w:t>6、本</w:t>
      </w:r>
      <w:r>
        <w:rPr>
          <w:rFonts w:hint="eastAsia"/>
          <w:spacing w:val="7"/>
          <w:sz w:val="25"/>
          <w:szCs w:val="25"/>
        </w:rPr>
        <w:t>合同签订后，未经甲方书面同意，乙方不得擅自将合同的全部或部分服务内容委托第三方提供，否则，甲方有权单方解除本合同。</w:t>
      </w:r>
    </w:p>
    <w:p w14:paraId="4AA4C2B7">
      <w:pPr>
        <w:pStyle w:val="5"/>
        <w:spacing w:before="0" w:beforeLines="0" w:afterLines="0" w:line="579" w:lineRule="exact"/>
        <w:ind w:left="197" w:right="71" w:firstLine="509"/>
        <w:rPr>
          <w:rFonts w:hint="eastAsia"/>
          <w:spacing w:val="7"/>
          <w:sz w:val="25"/>
          <w:szCs w:val="25"/>
        </w:rPr>
      </w:pPr>
      <w:r>
        <w:rPr>
          <w:rFonts w:hint="eastAsia"/>
          <w:spacing w:val="7"/>
          <w:sz w:val="25"/>
          <w:szCs w:val="25"/>
          <w:lang w:val="en-US" w:eastAsia="zh-CN"/>
        </w:rPr>
        <w:t>7、</w:t>
      </w:r>
      <w:r>
        <w:rPr>
          <w:rFonts w:hint="eastAsia"/>
          <w:spacing w:val="7"/>
          <w:sz w:val="25"/>
          <w:szCs w:val="25"/>
        </w:rPr>
        <w:t>因乙方单方解除本合同，或因乙方违约导致甲方单方解除本合同的，乙方均应支付合同总服务费用【20】%的违约金，双方按实际履行的服务期限以及合同终止前该服务月度乙方已交付并经甲方认可的工作量占当月总工作量的比例结算服务费用。</w:t>
      </w:r>
    </w:p>
    <w:p w14:paraId="55EF5BEC">
      <w:pPr>
        <w:pStyle w:val="5"/>
        <w:spacing w:before="0" w:beforeLines="0" w:afterLines="0" w:line="579" w:lineRule="exact"/>
        <w:ind w:left="197" w:right="71" w:firstLine="509"/>
        <w:rPr>
          <w:rFonts w:hint="eastAsia"/>
          <w:spacing w:val="7"/>
          <w:sz w:val="25"/>
          <w:szCs w:val="25"/>
        </w:rPr>
      </w:pPr>
      <w:r>
        <w:rPr>
          <w:rFonts w:hint="eastAsia"/>
          <w:spacing w:val="7"/>
          <w:sz w:val="25"/>
          <w:szCs w:val="25"/>
          <w:lang w:val="en-US" w:eastAsia="zh-CN"/>
        </w:rPr>
        <w:t>8、</w:t>
      </w:r>
      <w:r>
        <w:rPr>
          <w:rFonts w:hint="eastAsia"/>
          <w:spacing w:val="7"/>
          <w:sz w:val="25"/>
          <w:szCs w:val="25"/>
        </w:rPr>
        <w:t>因乙方违约造成甲方损失的，均应另行赔偿甲方损失；合同约定的各项不同的违约金为违约金的计算方式，可同时适用；乙方应付的违约金、赔偿金等，甲方有权在结算款中直接扣除。</w:t>
      </w:r>
    </w:p>
    <w:p w14:paraId="68E3F46A">
      <w:pPr>
        <w:pStyle w:val="5"/>
        <w:spacing w:before="0" w:beforeLines="0" w:afterLines="0" w:line="579" w:lineRule="exact"/>
        <w:ind w:left="197" w:right="71" w:firstLine="509"/>
        <w:rPr>
          <w:spacing w:val="7"/>
          <w:sz w:val="25"/>
          <w:szCs w:val="25"/>
        </w:rPr>
      </w:pPr>
      <w:r>
        <w:rPr>
          <w:rFonts w:hint="eastAsia"/>
          <w:spacing w:val="7"/>
          <w:sz w:val="25"/>
          <w:szCs w:val="25"/>
          <w:lang w:val="en-US" w:eastAsia="zh-CN"/>
        </w:rPr>
        <w:t>9、</w:t>
      </w:r>
      <w:r>
        <w:rPr>
          <w:rFonts w:hint="eastAsia"/>
          <w:spacing w:val="7"/>
          <w:sz w:val="25"/>
          <w:szCs w:val="25"/>
        </w:rPr>
        <w:t>本合同所称甲方（全部）损失包括但不限于甲方的实际损失、预期利益损失、对第三方的赔偿、律师费、公告费、调查取证费、诉讼费等。</w:t>
      </w:r>
    </w:p>
    <w:p w14:paraId="60361AD6">
      <w:pPr>
        <w:pStyle w:val="5"/>
        <w:spacing w:before="0" w:beforeLines="0" w:afterLines="0" w:line="579" w:lineRule="exact"/>
        <w:ind w:left="11"/>
        <w:outlineLvl w:val="0"/>
        <w:rPr>
          <w:b/>
          <w:bCs/>
          <w:spacing w:val="1"/>
          <w:sz w:val="25"/>
          <w:szCs w:val="25"/>
        </w:rPr>
      </w:pPr>
      <w:r>
        <w:rPr>
          <w:b/>
          <w:bCs/>
          <w:spacing w:val="1"/>
          <w:sz w:val="25"/>
          <w:szCs w:val="25"/>
        </w:rPr>
        <w:t>第十二条 免责条款</w:t>
      </w:r>
    </w:p>
    <w:p w14:paraId="20CF73C5">
      <w:pPr>
        <w:pStyle w:val="5"/>
        <w:spacing w:before="0" w:beforeLines="0" w:afterLines="0" w:line="579" w:lineRule="exact"/>
        <w:ind w:left="201" w:right="71" w:firstLine="525"/>
        <w:rPr>
          <w:sz w:val="25"/>
          <w:szCs w:val="25"/>
        </w:rPr>
      </w:pPr>
      <w:r>
        <w:rPr>
          <w:spacing w:val="7"/>
          <w:sz w:val="25"/>
          <w:szCs w:val="25"/>
        </w:rPr>
        <w:t>1、如因不可抗力致使乙方不能按期完成本合同约定的工作内容，乙方不</w:t>
      </w:r>
      <w:r>
        <w:rPr>
          <w:spacing w:val="8"/>
          <w:sz w:val="25"/>
          <w:szCs w:val="25"/>
        </w:rPr>
        <w:t>负违约责任；但乙方应在不可抗力事件发生次日内向甲方</w:t>
      </w:r>
      <w:r>
        <w:rPr>
          <w:spacing w:val="7"/>
          <w:sz w:val="25"/>
          <w:szCs w:val="25"/>
        </w:rPr>
        <w:t>提供所发生的不可抗力的政府部门出具的证明文件。</w:t>
      </w:r>
    </w:p>
    <w:p w14:paraId="353A0C91">
      <w:pPr>
        <w:pStyle w:val="5"/>
        <w:spacing w:before="0" w:beforeLines="0" w:afterLines="0" w:line="579" w:lineRule="exact"/>
        <w:ind w:left="224" w:right="71" w:firstLine="487"/>
        <w:rPr>
          <w:sz w:val="25"/>
          <w:szCs w:val="25"/>
        </w:rPr>
      </w:pPr>
      <w:r>
        <w:rPr>
          <w:spacing w:val="8"/>
          <w:sz w:val="25"/>
          <w:szCs w:val="25"/>
        </w:rPr>
        <w:t>2、如因不可抗力致使甲方不能按期履行本合同，</w:t>
      </w:r>
      <w:r>
        <w:rPr>
          <w:spacing w:val="7"/>
          <w:sz w:val="25"/>
          <w:szCs w:val="25"/>
        </w:rPr>
        <w:t>甲方不负违约责任</w:t>
      </w:r>
      <w:r>
        <w:rPr>
          <w:rFonts w:hint="eastAsia"/>
          <w:spacing w:val="7"/>
          <w:sz w:val="25"/>
          <w:szCs w:val="25"/>
          <w:lang w:eastAsia="zh-CN"/>
        </w:rPr>
        <w:t>；</w:t>
      </w:r>
      <w:r>
        <w:rPr>
          <w:spacing w:val="7"/>
          <w:sz w:val="25"/>
          <w:szCs w:val="25"/>
        </w:rPr>
        <w:t>但</w:t>
      </w:r>
      <w:r>
        <w:rPr>
          <w:spacing w:val="11"/>
          <w:sz w:val="25"/>
          <w:szCs w:val="25"/>
        </w:rPr>
        <w:t>甲方应在不可抗力事件发生次日内</w:t>
      </w:r>
      <w:r>
        <w:rPr>
          <w:spacing w:val="-67"/>
          <w:sz w:val="25"/>
          <w:szCs w:val="25"/>
        </w:rPr>
        <w:t xml:space="preserve"> </w:t>
      </w:r>
      <w:r>
        <w:rPr>
          <w:spacing w:val="11"/>
          <w:sz w:val="25"/>
          <w:szCs w:val="25"/>
        </w:rPr>
        <w:t>向乙方提供所发生的不可抗力的政府部门</w:t>
      </w:r>
      <w:r>
        <w:rPr>
          <w:spacing w:val="3"/>
          <w:sz w:val="25"/>
          <w:szCs w:val="25"/>
        </w:rPr>
        <w:t>出具的证明文件。</w:t>
      </w:r>
    </w:p>
    <w:p w14:paraId="140B1D5D">
      <w:pPr>
        <w:pStyle w:val="5"/>
        <w:spacing w:before="0" w:beforeLines="0" w:afterLines="0" w:line="579" w:lineRule="exact"/>
        <w:ind w:left="11"/>
        <w:outlineLvl w:val="0"/>
        <w:rPr>
          <w:b/>
          <w:bCs/>
          <w:spacing w:val="1"/>
          <w:sz w:val="25"/>
          <w:szCs w:val="25"/>
        </w:rPr>
      </w:pPr>
      <w:r>
        <w:rPr>
          <w:b/>
          <w:bCs/>
          <w:spacing w:val="1"/>
          <w:sz w:val="25"/>
          <w:szCs w:val="25"/>
        </w:rPr>
        <w:t>第十三条 关于变更</w:t>
      </w:r>
    </w:p>
    <w:p w14:paraId="67438884">
      <w:pPr>
        <w:pStyle w:val="5"/>
        <w:spacing w:before="0" w:beforeLines="0" w:afterLines="0" w:line="579" w:lineRule="exact"/>
        <w:ind w:left="200" w:right="73" w:firstLine="516"/>
        <w:rPr>
          <w:rFonts w:ascii="Arial"/>
          <w:sz w:val="21"/>
        </w:rPr>
      </w:pPr>
      <w:r>
        <w:rPr>
          <w:spacing w:val="8"/>
          <w:sz w:val="25"/>
          <w:szCs w:val="25"/>
        </w:rPr>
        <w:t>本合同的变更必须由双方协商一致，并以书面形式确定</w:t>
      </w:r>
      <w:r>
        <w:rPr>
          <w:spacing w:val="7"/>
          <w:sz w:val="25"/>
          <w:szCs w:val="25"/>
        </w:rPr>
        <w:t>。除双方协商一致外，任何一方不得单方变更。</w:t>
      </w:r>
    </w:p>
    <w:p w14:paraId="63685EF2">
      <w:pPr>
        <w:pStyle w:val="5"/>
        <w:spacing w:before="0" w:beforeLines="0" w:afterLines="0" w:line="579" w:lineRule="exact"/>
        <w:ind w:left="25"/>
        <w:outlineLvl w:val="0"/>
        <w:rPr>
          <w:sz w:val="25"/>
          <w:szCs w:val="25"/>
        </w:rPr>
      </w:pPr>
      <w:r>
        <w:rPr>
          <w:b/>
          <w:bCs/>
          <w:spacing w:val="1"/>
          <w:sz w:val="25"/>
          <w:szCs w:val="25"/>
        </w:rPr>
        <w:t>第十四条</w:t>
      </w:r>
      <w:r>
        <w:rPr>
          <w:spacing w:val="31"/>
          <w:sz w:val="25"/>
          <w:szCs w:val="25"/>
        </w:rPr>
        <w:t xml:space="preserve"> </w:t>
      </w:r>
      <w:r>
        <w:rPr>
          <w:b/>
          <w:bCs/>
          <w:spacing w:val="1"/>
          <w:sz w:val="25"/>
          <w:szCs w:val="25"/>
        </w:rPr>
        <w:t>争议处理</w:t>
      </w:r>
    </w:p>
    <w:p w14:paraId="791FCDCB">
      <w:pPr>
        <w:pStyle w:val="5"/>
        <w:spacing w:before="0" w:beforeLines="0" w:afterLines="0" w:line="579" w:lineRule="exact"/>
        <w:ind w:left="18" w:right="182" w:firstLine="525"/>
        <w:rPr>
          <w:sz w:val="25"/>
          <w:szCs w:val="25"/>
        </w:rPr>
      </w:pPr>
      <w:r>
        <w:rPr>
          <w:spacing w:val="11"/>
          <w:sz w:val="25"/>
          <w:szCs w:val="25"/>
        </w:rPr>
        <w:t>1、双方因履行本合同而发生的争议，应协商、调解解决。协商、调解不</w:t>
      </w:r>
      <w:r>
        <w:rPr>
          <w:spacing w:val="6"/>
          <w:sz w:val="25"/>
          <w:szCs w:val="25"/>
        </w:rPr>
        <w:t>成</w:t>
      </w:r>
      <w:r>
        <w:rPr>
          <w:rFonts w:hint="eastAsia"/>
          <w:spacing w:val="6"/>
          <w:sz w:val="25"/>
          <w:szCs w:val="25"/>
          <w:lang w:val="en-US" w:eastAsia="zh-CN"/>
        </w:rPr>
        <w:t>功</w:t>
      </w:r>
      <w:r>
        <w:rPr>
          <w:spacing w:val="6"/>
          <w:sz w:val="25"/>
          <w:szCs w:val="25"/>
        </w:rPr>
        <w:t>的，确定按以下第</w:t>
      </w:r>
      <w:r>
        <w:rPr>
          <w:spacing w:val="6"/>
          <w:sz w:val="25"/>
          <w:szCs w:val="25"/>
          <w:u w:val="single" w:color="auto"/>
        </w:rPr>
        <w:t xml:space="preserve">  （2）   </w:t>
      </w:r>
      <w:r>
        <w:rPr>
          <w:spacing w:val="-99"/>
          <w:sz w:val="25"/>
          <w:szCs w:val="25"/>
        </w:rPr>
        <w:t xml:space="preserve"> </w:t>
      </w:r>
      <w:r>
        <w:rPr>
          <w:spacing w:val="6"/>
          <w:sz w:val="25"/>
          <w:szCs w:val="25"/>
        </w:rPr>
        <w:t>种方式处理：</w:t>
      </w:r>
    </w:p>
    <w:p w14:paraId="128F20A9">
      <w:pPr>
        <w:pStyle w:val="5"/>
        <w:spacing w:before="0" w:beforeLines="0" w:afterLines="0" w:line="579" w:lineRule="exact"/>
        <w:ind w:left="407"/>
        <w:rPr>
          <w:sz w:val="25"/>
          <w:szCs w:val="25"/>
        </w:rPr>
      </w:pPr>
      <w:r>
        <w:rPr>
          <w:spacing w:val="5"/>
          <w:sz w:val="25"/>
          <w:szCs w:val="25"/>
        </w:rPr>
        <w:t>（1）提交</w:t>
      </w:r>
      <w:r>
        <w:rPr>
          <w:spacing w:val="5"/>
          <w:sz w:val="25"/>
          <w:szCs w:val="25"/>
          <w:u w:val="single" w:color="auto"/>
        </w:rPr>
        <w:t xml:space="preserve">   </w:t>
      </w:r>
      <w:r>
        <w:rPr>
          <w:rFonts w:hint="eastAsia"/>
          <w:spacing w:val="5"/>
          <w:sz w:val="25"/>
          <w:szCs w:val="25"/>
          <w:u w:val="single" w:color="auto"/>
          <w:lang w:val="en-US" w:eastAsia="zh-CN"/>
        </w:rPr>
        <w:t>/</w:t>
      </w:r>
      <w:r>
        <w:rPr>
          <w:spacing w:val="5"/>
          <w:sz w:val="25"/>
          <w:szCs w:val="25"/>
          <w:u w:val="single" w:color="auto"/>
        </w:rPr>
        <w:t xml:space="preserve">  </w:t>
      </w:r>
      <w:r>
        <w:rPr>
          <w:spacing w:val="-89"/>
          <w:sz w:val="25"/>
          <w:szCs w:val="25"/>
        </w:rPr>
        <w:t xml:space="preserve"> </w:t>
      </w:r>
      <w:r>
        <w:rPr>
          <w:spacing w:val="5"/>
          <w:sz w:val="25"/>
          <w:szCs w:val="25"/>
        </w:rPr>
        <w:t>仲裁委员会仲裁；</w:t>
      </w:r>
    </w:p>
    <w:p w14:paraId="726F39C1">
      <w:pPr>
        <w:pStyle w:val="5"/>
        <w:spacing w:before="0" w:beforeLines="0" w:afterLines="0" w:line="579" w:lineRule="exact"/>
        <w:ind w:left="407"/>
        <w:rPr>
          <w:sz w:val="25"/>
          <w:szCs w:val="25"/>
        </w:rPr>
      </w:pPr>
      <w:r>
        <w:rPr>
          <w:spacing w:val="8"/>
          <w:sz w:val="25"/>
          <w:szCs w:val="25"/>
        </w:rPr>
        <w:t>（2）依法向甲方住所地有管辖权的人民法院起诉。</w:t>
      </w:r>
    </w:p>
    <w:p w14:paraId="4B0238F1">
      <w:pPr>
        <w:pStyle w:val="5"/>
        <w:spacing w:before="0" w:beforeLines="0" w:afterLines="0" w:line="579" w:lineRule="exact"/>
        <w:ind w:left="21" w:right="182" w:firstLine="412"/>
        <w:jc w:val="both"/>
        <w:rPr>
          <w:sz w:val="25"/>
          <w:szCs w:val="25"/>
        </w:rPr>
      </w:pPr>
      <w:r>
        <w:rPr>
          <w:spacing w:val="11"/>
          <w:sz w:val="25"/>
          <w:szCs w:val="25"/>
        </w:rPr>
        <w:t>同时败诉方应承担胜诉方一切因解决争议而产生的费用，包括但</w:t>
      </w:r>
      <w:r>
        <w:rPr>
          <w:spacing w:val="10"/>
          <w:sz w:val="25"/>
          <w:szCs w:val="25"/>
        </w:rPr>
        <w:t>不限于律</w:t>
      </w:r>
      <w:r>
        <w:rPr>
          <w:spacing w:val="8"/>
          <w:sz w:val="25"/>
          <w:szCs w:val="25"/>
        </w:rPr>
        <w:t>师费、诉讼费、公证费、交通费、住宿费等。如法</w:t>
      </w:r>
      <w:r>
        <w:rPr>
          <w:spacing w:val="7"/>
          <w:sz w:val="25"/>
          <w:szCs w:val="25"/>
        </w:rPr>
        <w:t>院仅支持部分胜诉方诉讼请</w:t>
      </w:r>
      <w:r>
        <w:rPr>
          <w:spacing w:val="9"/>
          <w:sz w:val="25"/>
          <w:szCs w:val="25"/>
        </w:rPr>
        <w:t>求的，则败诉方按支持部分诉请占申请数额的比</w:t>
      </w:r>
      <w:r>
        <w:rPr>
          <w:spacing w:val="8"/>
          <w:sz w:val="25"/>
          <w:szCs w:val="25"/>
        </w:rPr>
        <w:t>例承担相应费用。</w:t>
      </w:r>
    </w:p>
    <w:p w14:paraId="4A2D013B">
      <w:pPr>
        <w:pStyle w:val="5"/>
        <w:spacing w:before="0" w:beforeLines="0" w:afterLines="0" w:line="579" w:lineRule="exact"/>
        <w:ind w:left="60" w:right="179" w:firstLine="563"/>
        <w:rPr>
          <w:sz w:val="25"/>
          <w:szCs w:val="25"/>
        </w:rPr>
      </w:pPr>
      <w:r>
        <w:rPr>
          <w:spacing w:val="9"/>
          <w:sz w:val="25"/>
          <w:szCs w:val="25"/>
        </w:rPr>
        <w:t>2、任何争议处理期间，除下列情况外，双方都应继续履行合同，保</w:t>
      </w:r>
      <w:r>
        <w:rPr>
          <w:spacing w:val="8"/>
          <w:sz w:val="25"/>
          <w:szCs w:val="25"/>
        </w:rPr>
        <w:t>持项</w:t>
      </w:r>
      <w:r>
        <w:rPr>
          <w:spacing w:val="5"/>
          <w:sz w:val="25"/>
          <w:szCs w:val="25"/>
        </w:rPr>
        <w:t>目工作连续性，并保护好已完</w:t>
      </w:r>
      <w:r>
        <w:rPr>
          <w:rFonts w:hint="eastAsia"/>
          <w:spacing w:val="5"/>
          <w:sz w:val="25"/>
          <w:szCs w:val="25"/>
          <w:lang w:val="en-US" w:eastAsia="zh-CN"/>
        </w:rPr>
        <w:t>成工作成果</w:t>
      </w:r>
      <w:r>
        <w:rPr>
          <w:spacing w:val="5"/>
          <w:sz w:val="25"/>
          <w:szCs w:val="25"/>
        </w:rPr>
        <w:t>。</w:t>
      </w:r>
    </w:p>
    <w:p w14:paraId="39AF9A25">
      <w:pPr>
        <w:pStyle w:val="5"/>
        <w:spacing w:before="0" w:beforeLines="0" w:afterLines="0" w:line="579" w:lineRule="exact"/>
        <w:ind w:left="21" w:right="179" w:firstLine="386"/>
        <w:rPr>
          <w:spacing w:val="1"/>
          <w:sz w:val="25"/>
          <w:szCs w:val="25"/>
        </w:rPr>
      </w:pPr>
      <w:r>
        <w:rPr>
          <w:spacing w:val="8"/>
          <w:sz w:val="25"/>
          <w:szCs w:val="25"/>
        </w:rPr>
        <w:t>（1）单方违约导致合同确已无法履行，一方依</w:t>
      </w:r>
      <w:r>
        <w:rPr>
          <w:spacing w:val="7"/>
          <w:sz w:val="25"/>
          <w:szCs w:val="25"/>
        </w:rPr>
        <w:t>照本合同的相关规定解除本</w:t>
      </w:r>
      <w:r>
        <w:rPr>
          <w:spacing w:val="1"/>
          <w:sz w:val="25"/>
          <w:szCs w:val="25"/>
        </w:rPr>
        <w:t>合同的；</w:t>
      </w:r>
    </w:p>
    <w:p w14:paraId="7AF587CC">
      <w:pPr>
        <w:pStyle w:val="5"/>
        <w:spacing w:before="0" w:beforeLines="0" w:afterLines="0" w:line="579" w:lineRule="exact"/>
        <w:ind w:left="21" w:right="179" w:firstLine="386"/>
        <w:rPr>
          <w:sz w:val="25"/>
          <w:szCs w:val="25"/>
        </w:rPr>
      </w:pPr>
      <w:r>
        <w:rPr>
          <w:spacing w:val="8"/>
          <w:sz w:val="25"/>
          <w:szCs w:val="25"/>
        </w:rPr>
        <w:t>（2）调解要求停止项目工作，且为双方同意接受的；</w:t>
      </w:r>
    </w:p>
    <w:p w14:paraId="74389647">
      <w:pPr>
        <w:pStyle w:val="5"/>
        <w:spacing w:before="0" w:beforeLines="0" w:afterLines="0" w:line="579" w:lineRule="exact"/>
        <w:ind w:left="407"/>
        <w:rPr>
          <w:sz w:val="25"/>
          <w:szCs w:val="25"/>
        </w:rPr>
      </w:pPr>
      <w:r>
        <w:rPr>
          <w:spacing w:val="4"/>
          <w:sz w:val="25"/>
          <w:szCs w:val="25"/>
        </w:rPr>
        <w:t>（3）</w:t>
      </w:r>
      <w:r>
        <w:rPr>
          <w:spacing w:val="-67"/>
          <w:sz w:val="25"/>
          <w:szCs w:val="25"/>
        </w:rPr>
        <w:t xml:space="preserve"> </w:t>
      </w:r>
      <w:r>
        <w:rPr>
          <w:spacing w:val="4"/>
          <w:sz w:val="25"/>
          <w:szCs w:val="25"/>
        </w:rPr>
        <w:t>当地法院要求停止项目工作。</w:t>
      </w:r>
    </w:p>
    <w:p w14:paraId="1F570162">
      <w:pPr>
        <w:pStyle w:val="5"/>
        <w:spacing w:before="0" w:beforeLines="0" w:afterLines="0" w:line="579" w:lineRule="exact"/>
        <w:ind w:left="25"/>
        <w:outlineLvl w:val="0"/>
        <w:rPr>
          <w:sz w:val="25"/>
          <w:szCs w:val="25"/>
        </w:rPr>
      </w:pPr>
      <w:r>
        <w:rPr>
          <w:b/>
          <w:bCs/>
          <w:spacing w:val="-1"/>
          <w:sz w:val="25"/>
          <w:szCs w:val="25"/>
        </w:rPr>
        <w:t>第十五条</w:t>
      </w:r>
      <w:r>
        <w:rPr>
          <w:spacing w:val="30"/>
          <w:sz w:val="25"/>
          <w:szCs w:val="25"/>
        </w:rPr>
        <w:t xml:space="preserve"> </w:t>
      </w:r>
      <w:r>
        <w:rPr>
          <w:b/>
          <w:bCs/>
          <w:spacing w:val="-1"/>
          <w:sz w:val="25"/>
          <w:szCs w:val="25"/>
        </w:rPr>
        <w:t>其他</w:t>
      </w:r>
    </w:p>
    <w:p w14:paraId="307149C2">
      <w:pPr>
        <w:pStyle w:val="5"/>
        <w:spacing w:before="0" w:beforeLines="0" w:afterLines="0" w:line="579" w:lineRule="exact"/>
        <w:ind w:left="29" w:right="182" w:firstLine="514"/>
        <w:rPr>
          <w:sz w:val="25"/>
          <w:szCs w:val="25"/>
        </w:rPr>
      </w:pPr>
      <w:r>
        <w:rPr>
          <w:spacing w:val="10"/>
          <w:sz w:val="25"/>
          <w:szCs w:val="25"/>
        </w:rPr>
        <w:t>1、本合同自甲、乙双方法定代表人或授权代表</w:t>
      </w:r>
      <w:r>
        <w:rPr>
          <w:spacing w:val="9"/>
          <w:sz w:val="25"/>
          <w:szCs w:val="25"/>
        </w:rPr>
        <w:t>签字并盖公司公章之日起</w:t>
      </w:r>
      <w:r>
        <w:rPr>
          <w:spacing w:val="-5"/>
          <w:sz w:val="25"/>
          <w:szCs w:val="25"/>
        </w:rPr>
        <w:t>生效。</w:t>
      </w:r>
    </w:p>
    <w:p w14:paraId="689C5CB2">
      <w:pPr>
        <w:pStyle w:val="5"/>
        <w:spacing w:before="0" w:beforeLines="0" w:afterLines="0" w:line="579" w:lineRule="exact"/>
        <w:ind w:left="528"/>
        <w:rPr>
          <w:sz w:val="25"/>
          <w:szCs w:val="25"/>
        </w:rPr>
      </w:pPr>
      <w:r>
        <w:rPr>
          <w:spacing w:val="7"/>
          <w:sz w:val="25"/>
          <w:szCs w:val="25"/>
        </w:rPr>
        <w:t>2、双方通讯地址如下：</w:t>
      </w:r>
    </w:p>
    <w:p w14:paraId="17C5E422">
      <w:pPr>
        <w:pStyle w:val="5"/>
        <w:spacing w:before="0" w:beforeLines="0" w:afterLines="0" w:line="579" w:lineRule="exact"/>
        <w:ind w:left="0" w:right="112" w:firstLine="567"/>
        <w:rPr>
          <w:rFonts w:hint="eastAsia"/>
          <w:spacing w:val="-3"/>
          <w:sz w:val="25"/>
          <w:szCs w:val="25"/>
          <w:lang w:val="en-US" w:eastAsia="zh-CN"/>
        </w:rPr>
      </w:pPr>
      <w:r>
        <w:rPr>
          <w:spacing w:val="-2"/>
          <w:sz w:val="25"/>
          <w:szCs w:val="25"/>
        </w:rPr>
        <w:t>甲方地址：</w:t>
      </w:r>
      <w:r>
        <w:rPr>
          <w:rFonts w:hint="eastAsia"/>
          <w:spacing w:val="-2"/>
          <w:sz w:val="25"/>
          <w:szCs w:val="25"/>
          <w:lang w:eastAsia="zh-CN"/>
        </w:rPr>
        <w:t>【</w:t>
      </w:r>
      <w:r>
        <w:rPr>
          <w:rFonts w:hint="eastAsia"/>
          <w:spacing w:val="-17"/>
          <w:sz w:val="25"/>
          <w:szCs w:val="25"/>
        </w:rPr>
        <w:t>珠海市横琴宝兴路49-59号404</w:t>
      </w:r>
      <w:r>
        <w:rPr>
          <w:spacing w:val="-3"/>
          <w:sz w:val="25"/>
          <w:szCs w:val="25"/>
        </w:rPr>
        <w:t>】，邮政编码：</w:t>
      </w:r>
      <w:r>
        <w:rPr>
          <w:spacing w:val="3"/>
          <w:sz w:val="25"/>
          <w:szCs w:val="25"/>
        </w:rPr>
        <w:t>【</w:t>
      </w:r>
      <w:r>
        <w:rPr>
          <w:rFonts w:hint="eastAsia"/>
          <w:spacing w:val="3"/>
          <w:sz w:val="25"/>
          <w:szCs w:val="25"/>
        </w:rPr>
        <w:t>519031</w:t>
      </w:r>
      <w:r>
        <w:rPr>
          <w:spacing w:val="3"/>
          <w:sz w:val="25"/>
          <w:szCs w:val="25"/>
        </w:rPr>
        <w:t>】，</w:t>
      </w:r>
      <w:r>
        <w:rPr>
          <w:rFonts w:hint="eastAsia"/>
          <w:spacing w:val="-53"/>
          <w:sz w:val="25"/>
          <w:szCs w:val="25"/>
          <w:lang w:val="en-US" w:eastAsia="zh-CN"/>
        </w:rPr>
        <w:t>联系人</w:t>
      </w:r>
      <w:r>
        <w:rPr>
          <w:spacing w:val="-3"/>
          <w:sz w:val="25"/>
          <w:szCs w:val="25"/>
        </w:rPr>
        <w:t>：</w:t>
      </w:r>
      <w:r>
        <w:rPr>
          <w:spacing w:val="3"/>
          <w:sz w:val="25"/>
          <w:szCs w:val="25"/>
        </w:rPr>
        <w:t>【</w:t>
      </w:r>
      <w:r>
        <w:rPr>
          <w:rFonts w:hint="eastAsia"/>
          <w:spacing w:val="3"/>
          <w:sz w:val="25"/>
          <w:szCs w:val="25"/>
          <w:lang w:val="en-US" w:eastAsia="zh-CN"/>
        </w:rPr>
        <w:t>余璐璐</w:t>
      </w:r>
      <w:r>
        <w:rPr>
          <w:spacing w:val="3"/>
          <w:sz w:val="25"/>
          <w:szCs w:val="25"/>
        </w:rPr>
        <w:t>】</w:t>
      </w:r>
      <w:r>
        <w:rPr>
          <w:rFonts w:hint="eastAsia"/>
          <w:spacing w:val="3"/>
          <w:sz w:val="25"/>
          <w:szCs w:val="25"/>
          <w:lang w:eastAsia="zh-CN"/>
        </w:rPr>
        <w:t>，</w:t>
      </w:r>
      <w:r>
        <w:rPr>
          <w:rFonts w:hint="eastAsia"/>
          <w:spacing w:val="3"/>
          <w:sz w:val="25"/>
          <w:szCs w:val="25"/>
          <w:lang w:val="en-US" w:eastAsia="zh-CN"/>
        </w:rPr>
        <w:t>联系</w:t>
      </w:r>
      <w:r>
        <w:rPr>
          <w:spacing w:val="3"/>
          <w:sz w:val="25"/>
          <w:szCs w:val="25"/>
        </w:rPr>
        <w:t>电话：</w:t>
      </w:r>
      <w:r>
        <w:rPr>
          <w:rFonts w:hint="eastAsia"/>
          <w:spacing w:val="3"/>
          <w:sz w:val="25"/>
          <w:szCs w:val="25"/>
          <w:lang w:eastAsia="zh-CN"/>
        </w:rPr>
        <w:t>【13322870835</w:t>
      </w:r>
      <w:r>
        <w:rPr>
          <w:rFonts w:hint="eastAsia"/>
          <w:spacing w:val="3"/>
          <w:sz w:val="25"/>
          <w:szCs w:val="25"/>
          <w:lang w:val="en-US" w:eastAsia="zh-CN"/>
        </w:rPr>
        <w:t>】</w:t>
      </w:r>
      <w:r>
        <w:rPr>
          <w:spacing w:val="3"/>
          <w:sz w:val="25"/>
          <w:szCs w:val="25"/>
        </w:rPr>
        <w:t>，</w:t>
      </w:r>
      <w:r>
        <w:rPr>
          <w:spacing w:val="-3"/>
          <w:sz w:val="25"/>
          <w:szCs w:val="25"/>
        </w:rPr>
        <w:t>乙方地址：【</w:t>
      </w:r>
      <w:r>
        <w:rPr>
          <w:rFonts w:hint="eastAsia"/>
          <w:spacing w:val="-3"/>
          <w:sz w:val="25"/>
          <w:szCs w:val="25"/>
          <w:lang w:val="en-US" w:eastAsia="zh-CN"/>
        </w:rPr>
        <w:t xml:space="preserve">            </w:t>
      </w:r>
    </w:p>
    <w:p w14:paraId="220B836B">
      <w:pPr>
        <w:pStyle w:val="5"/>
        <w:spacing w:before="0" w:beforeLines="0" w:afterLines="0" w:line="579" w:lineRule="exact"/>
        <w:ind w:left="0" w:right="112" w:firstLine="4069" w:firstLineChars="1668"/>
        <w:rPr>
          <w:sz w:val="25"/>
          <w:szCs w:val="25"/>
        </w:rPr>
      </w:pPr>
      <w:r>
        <w:rPr>
          <w:spacing w:val="-3"/>
          <w:sz w:val="25"/>
          <w:szCs w:val="25"/>
        </w:rPr>
        <w:t>】，邮政编码：【</w:t>
      </w:r>
      <w:r>
        <w:rPr>
          <w:rFonts w:hint="eastAsia"/>
          <w:spacing w:val="-3"/>
          <w:sz w:val="25"/>
          <w:szCs w:val="25"/>
          <w:lang w:val="en-US" w:eastAsia="zh-CN"/>
        </w:rPr>
        <w:t xml:space="preserve">               </w:t>
      </w:r>
      <w:r>
        <w:rPr>
          <w:spacing w:val="-3"/>
          <w:sz w:val="25"/>
          <w:szCs w:val="25"/>
        </w:rPr>
        <w:t>】，</w:t>
      </w:r>
      <w:r>
        <w:rPr>
          <w:rFonts w:hint="eastAsia"/>
          <w:spacing w:val="-53"/>
          <w:sz w:val="25"/>
          <w:szCs w:val="25"/>
          <w:u w:val="none"/>
          <w:lang w:val="en-US" w:eastAsia="zh-CN"/>
        </w:rPr>
        <w:t>联系人</w:t>
      </w:r>
      <w:r>
        <w:rPr>
          <w:spacing w:val="-3"/>
          <w:sz w:val="25"/>
          <w:szCs w:val="25"/>
          <w:u w:val="none"/>
        </w:rPr>
        <w:t>：</w:t>
      </w:r>
      <w:r>
        <w:rPr>
          <w:spacing w:val="3"/>
          <w:sz w:val="25"/>
          <w:szCs w:val="25"/>
          <w:u w:val="none"/>
        </w:rPr>
        <w:t>【</w:t>
      </w:r>
      <w:r>
        <w:rPr>
          <w:rFonts w:hint="eastAsia"/>
          <w:spacing w:val="3"/>
          <w:sz w:val="25"/>
          <w:szCs w:val="25"/>
          <w:u w:val="none"/>
          <w:lang w:val="en-US" w:eastAsia="zh-CN"/>
        </w:rPr>
        <w:t xml:space="preserve">               </w:t>
      </w:r>
      <w:r>
        <w:rPr>
          <w:spacing w:val="3"/>
          <w:sz w:val="25"/>
          <w:szCs w:val="25"/>
          <w:u w:val="none"/>
        </w:rPr>
        <w:t>】</w:t>
      </w:r>
      <w:r>
        <w:rPr>
          <w:rFonts w:hint="eastAsia"/>
          <w:spacing w:val="-73"/>
          <w:sz w:val="25"/>
          <w:szCs w:val="25"/>
          <w:u w:val="none"/>
          <w:lang w:eastAsia="zh-CN"/>
        </w:rPr>
        <w:t>，</w:t>
      </w:r>
      <w:r>
        <w:rPr>
          <w:rFonts w:hint="eastAsia"/>
          <w:spacing w:val="3"/>
          <w:sz w:val="25"/>
          <w:szCs w:val="25"/>
          <w:u w:val="none"/>
          <w:lang w:val="en-US" w:eastAsia="zh-CN"/>
        </w:rPr>
        <w:t>联系</w:t>
      </w:r>
      <w:r>
        <w:rPr>
          <w:spacing w:val="-3"/>
          <w:sz w:val="25"/>
          <w:szCs w:val="25"/>
        </w:rPr>
        <w:t>电话：【</w:t>
      </w:r>
      <w:r>
        <w:rPr>
          <w:rFonts w:hint="eastAsia"/>
          <w:spacing w:val="-3"/>
          <w:sz w:val="25"/>
          <w:szCs w:val="25"/>
          <w:lang w:val="en-US" w:eastAsia="zh-CN"/>
        </w:rPr>
        <w:t xml:space="preserve">                 </w:t>
      </w:r>
      <w:r>
        <w:rPr>
          <w:spacing w:val="-3"/>
          <w:sz w:val="25"/>
          <w:szCs w:val="25"/>
        </w:rPr>
        <w:t>】</w:t>
      </w:r>
      <w:r>
        <w:rPr>
          <w:rFonts w:hint="eastAsia"/>
          <w:spacing w:val="-3"/>
          <w:sz w:val="25"/>
          <w:szCs w:val="25"/>
          <w:lang w:eastAsia="zh-CN"/>
        </w:rPr>
        <w:t>。</w:t>
      </w:r>
      <w:r>
        <w:rPr>
          <w:spacing w:val="-40"/>
          <w:sz w:val="25"/>
          <w:szCs w:val="25"/>
        </w:rPr>
        <w:t xml:space="preserve"> </w:t>
      </w:r>
    </w:p>
    <w:p w14:paraId="015CA4AD">
      <w:pPr>
        <w:pStyle w:val="5"/>
        <w:spacing w:before="0" w:beforeLines="0" w:afterLines="0" w:line="579" w:lineRule="exact"/>
        <w:ind w:left="0" w:leftChars="0" w:right="13" w:firstLine="551" w:firstLineChars="0"/>
        <w:rPr>
          <w:spacing w:val="9"/>
          <w:sz w:val="25"/>
          <w:szCs w:val="25"/>
        </w:rPr>
      </w:pPr>
      <w:r>
        <w:rPr>
          <w:spacing w:val="9"/>
          <w:sz w:val="25"/>
          <w:szCs w:val="25"/>
        </w:rPr>
        <w:t>上述地址如有变更，应于变更后一周内书面通知对方，如因地址有误造成相关文件无法送达亦视为文件已送达。</w:t>
      </w:r>
    </w:p>
    <w:p w14:paraId="24FF3375">
      <w:pPr>
        <w:pStyle w:val="5"/>
        <w:keepNext w:val="0"/>
        <w:keepLines w:val="0"/>
        <w:pageBreakBefore w:val="0"/>
        <w:widowControl/>
        <w:numPr>
          <w:ilvl w:val="0"/>
          <w:numId w:val="0"/>
        </w:numPr>
        <w:kinsoku/>
        <w:wordWrap/>
        <w:overflowPunct w:val="0"/>
        <w:topLinePunct w:val="0"/>
        <w:autoSpaceDE w:val="0"/>
        <w:autoSpaceDN w:val="0"/>
        <w:bidi w:val="0"/>
        <w:adjustRightInd w:val="0"/>
        <w:snapToGrid w:val="0"/>
        <w:spacing w:before="0" w:beforeLines="0" w:afterLines="0" w:line="579" w:lineRule="exact"/>
        <w:ind w:left="11" w:leftChars="0" w:right="11" w:firstLine="505" w:firstLineChars="0"/>
        <w:textAlignment w:val="baseline"/>
        <w:rPr>
          <w:rFonts w:hint="eastAsia"/>
          <w:spacing w:val="8"/>
          <w:sz w:val="25"/>
          <w:szCs w:val="25"/>
          <w:lang w:eastAsia="zh-CN"/>
        </w:rPr>
      </w:pPr>
      <w:r>
        <w:rPr>
          <w:rFonts w:hint="eastAsia" w:ascii="仿宋" w:hAnsi="仿宋" w:eastAsia="仿宋" w:cs="仿宋"/>
          <w:snapToGrid w:val="0"/>
          <w:color w:val="000000"/>
          <w:spacing w:val="8"/>
          <w:kern w:val="0"/>
          <w:sz w:val="25"/>
          <w:szCs w:val="25"/>
          <w:lang w:val="en-US" w:eastAsia="zh-CN" w:bidi="ar-SA"/>
        </w:rPr>
        <w:t>3、</w:t>
      </w:r>
      <w:r>
        <w:rPr>
          <w:spacing w:val="12"/>
          <w:sz w:val="25"/>
          <w:szCs w:val="25"/>
        </w:rPr>
        <w:t>在履行本合同过程中，双方书面认可的所有报价、建</w:t>
      </w:r>
      <w:r>
        <w:rPr>
          <w:spacing w:val="11"/>
          <w:sz w:val="25"/>
          <w:szCs w:val="25"/>
        </w:rPr>
        <w:t>议书、工作任务</w:t>
      </w:r>
      <w:r>
        <w:rPr>
          <w:spacing w:val="9"/>
          <w:sz w:val="25"/>
          <w:szCs w:val="25"/>
        </w:rPr>
        <w:t>书、分项合同等均为本合同的有效组成部分，与</w:t>
      </w:r>
      <w:r>
        <w:rPr>
          <w:spacing w:val="8"/>
          <w:sz w:val="25"/>
          <w:szCs w:val="25"/>
        </w:rPr>
        <w:t>本合同具有同等效力</w:t>
      </w:r>
      <w:r>
        <w:rPr>
          <w:rFonts w:hint="eastAsia"/>
          <w:spacing w:val="8"/>
          <w:sz w:val="25"/>
          <w:szCs w:val="25"/>
          <w:lang w:eastAsia="zh-CN"/>
        </w:rPr>
        <w:t>。</w:t>
      </w:r>
    </w:p>
    <w:p w14:paraId="6EFD9479">
      <w:pPr>
        <w:pStyle w:val="5"/>
        <w:kinsoku/>
        <w:overflowPunct w:val="0"/>
        <w:spacing w:beforeLines="0" w:afterLines="0" w:line="579" w:lineRule="exact"/>
        <w:ind w:left="11" w:right="11" w:firstLine="505"/>
        <w:rPr>
          <w:rFonts w:ascii="Arial"/>
          <w:sz w:val="21"/>
        </w:rPr>
      </w:pPr>
      <w:r>
        <w:rPr>
          <w:rFonts w:hint="eastAsia"/>
          <w:spacing w:val="8"/>
          <w:sz w:val="25"/>
          <w:szCs w:val="25"/>
          <w:lang w:val="en-US" w:eastAsia="zh-CN"/>
        </w:rPr>
        <w:t>4、</w:t>
      </w:r>
      <w:r>
        <w:rPr>
          <w:spacing w:val="6"/>
          <w:sz w:val="25"/>
          <w:szCs w:val="25"/>
        </w:rPr>
        <w:t>本合同连附件一式</w:t>
      </w:r>
      <w:r>
        <w:rPr>
          <w:rFonts w:hint="eastAsia"/>
          <w:spacing w:val="6"/>
          <w:sz w:val="25"/>
          <w:szCs w:val="25"/>
          <w:lang w:val="en-US" w:eastAsia="zh-CN"/>
        </w:rPr>
        <w:t>贰</w:t>
      </w:r>
      <w:r>
        <w:rPr>
          <w:spacing w:val="6"/>
          <w:sz w:val="25"/>
          <w:szCs w:val="25"/>
        </w:rPr>
        <w:t>份，</w:t>
      </w:r>
      <w:r>
        <w:rPr>
          <w:spacing w:val="-55"/>
          <w:sz w:val="25"/>
          <w:szCs w:val="25"/>
        </w:rPr>
        <w:t xml:space="preserve"> </w:t>
      </w:r>
      <w:r>
        <w:rPr>
          <w:spacing w:val="6"/>
          <w:sz w:val="25"/>
          <w:szCs w:val="25"/>
        </w:rPr>
        <w:t>甲方执</w:t>
      </w:r>
      <w:r>
        <w:rPr>
          <w:rFonts w:hint="eastAsia"/>
          <w:spacing w:val="6"/>
          <w:sz w:val="25"/>
          <w:szCs w:val="25"/>
          <w:lang w:val="en-US" w:eastAsia="zh-CN"/>
        </w:rPr>
        <w:t>壹</w:t>
      </w:r>
      <w:r>
        <w:rPr>
          <w:spacing w:val="6"/>
          <w:sz w:val="25"/>
          <w:szCs w:val="25"/>
        </w:rPr>
        <w:t>份，乙方执</w:t>
      </w:r>
      <w:r>
        <w:rPr>
          <w:rFonts w:hint="eastAsia"/>
          <w:spacing w:val="6"/>
          <w:sz w:val="25"/>
          <w:szCs w:val="25"/>
          <w:lang w:val="en-US" w:eastAsia="zh-CN"/>
        </w:rPr>
        <w:t>壹</w:t>
      </w:r>
      <w:r>
        <w:rPr>
          <w:spacing w:val="6"/>
          <w:sz w:val="25"/>
          <w:szCs w:val="25"/>
        </w:rPr>
        <w:t>份，具有同等法律效力。</w:t>
      </w:r>
    </w:p>
    <w:p w14:paraId="74EC1871">
      <w:pPr>
        <w:pStyle w:val="5"/>
        <w:spacing w:before="0" w:beforeLines="0" w:afterLines="0" w:line="579" w:lineRule="exact"/>
        <w:ind w:left="198"/>
        <w:rPr>
          <w:sz w:val="25"/>
          <w:szCs w:val="25"/>
        </w:rPr>
      </w:pPr>
      <w:r>
        <w:rPr>
          <w:spacing w:val="5"/>
          <w:sz w:val="25"/>
          <w:szCs w:val="25"/>
        </w:rPr>
        <w:t>（以下无正文）</w:t>
      </w:r>
    </w:p>
    <w:p w14:paraId="4E45F0E9">
      <w:pPr>
        <w:pStyle w:val="5"/>
        <w:keepNext w:val="0"/>
        <w:keepLines w:val="0"/>
        <w:pageBreakBefore w:val="0"/>
        <w:widowControl/>
        <w:kinsoku w:val="0"/>
        <w:wordWrap/>
        <w:overflowPunct/>
        <w:topLinePunct w:val="0"/>
        <w:autoSpaceDE w:val="0"/>
        <w:autoSpaceDN w:val="0"/>
        <w:bidi w:val="0"/>
        <w:adjustRightInd w:val="0"/>
        <w:snapToGrid w:val="0"/>
        <w:spacing w:before="0" w:beforeLines="0" w:afterLines="0" w:line="579" w:lineRule="exact"/>
        <w:ind w:left="0"/>
        <w:textAlignment w:val="baseline"/>
        <w:rPr>
          <w:spacing w:val="7"/>
          <w:sz w:val="25"/>
          <w:szCs w:val="25"/>
        </w:rPr>
      </w:pPr>
    </w:p>
    <w:p w14:paraId="4A29CF00">
      <w:pPr>
        <w:pStyle w:val="5"/>
        <w:keepNext w:val="0"/>
        <w:keepLines w:val="0"/>
        <w:pageBreakBefore w:val="0"/>
        <w:widowControl/>
        <w:kinsoku w:val="0"/>
        <w:wordWrap/>
        <w:overflowPunct/>
        <w:topLinePunct w:val="0"/>
        <w:autoSpaceDE w:val="0"/>
        <w:autoSpaceDN w:val="0"/>
        <w:bidi w:val="0"/>
        <w:adjustRightInd w:val="0"/>
        <w:snapToGrid w:val="0"/>
        <w:spacing w:before="0" w:beforeLines="0" w:afterLines="0" w:line="579" w:lineRule="exact"/>
        <w:ind w:left="232"/>
        <w:textAlignment w:val="baseline"/>
        <w:rPr>
          <w:rFonts w:hint="eastAsia"/>
          <w:spacing w:val="7"/>
          <w:sz w:val="25"/>
          <w:szCs w:val="25"/>
          <w:lang w:val="en-US" w:eastAsia="zh-CN"/>
        </w:rPr>
      </w:pPr>
      <w:r>
        <w:rPr>
          <w:spacing w:val="7"/>
          <w:sz w:val="25"/>
          <w:szCs w:val="25"/>
        </w:rPr>
        <w:t>甲方：</w:t>
      </w:r>
    </w:p>
    <w:p w14:paraId="27022B22">
      <w:pPr>
        <w:pStyle w:val="5"/>
        <w:keepNext w:val="0"/>
        <w:keepLines w:val="0"/>
        <w:pageBreakBefore w:val="0"/>
        <w:widowControl/>
        <w:kinsoku w:val="0"/>
        <w:wordWrap/>
        <w:overflowPunct/>
        <w:topLinePunct w:val="0"/>
        <w:autoSpaceDE w:val="0"/>
        <w:autoSpaceDN w:val="0"/>
        <w:bidi w:val="0"/>
        <w:adjustRightInd w:val="0"/>
        <w:snapToGrid w:val="0"/>
        <w:spacing w:before="0" w:beforeLines="0" w:afterLines="0" w:line="579" w:lineRule="exact"/>
        <w:ind w:left="232"/>
        <w:textAlignment w:val="baseline"/>
        <w:rPr>
          <w:spacing w:val="35"/>
          <w:sz w:val="25"/>
          <w:szCs w:val="25"/>
        </w:rPr>
      </w:pPr>
      <w:r>
        <w:rPr>
          <w:rFonts w:hint="eastAsia"/>
          <w:spacing w:val="1"/>
          <w:sz w:val="25"/>
          <w:szCs w:val="25"/>
          <w:lang w:val="en-US" w:eastAsia="zh-CN"/>
        </w:rPr>
        <w:t>法定代表人</w:t>
      </w:r>
      <w:r>
        <w:rPr>
          <w:spacing w:val="1"/>
          <w:sz w:val="25"/>
          <w:szCs w:val="25"/>
        </w:rPr>
        <w:t>或授权代表（签章</w:t>
      </w:r>
      <w:r>
        <w:rPr>
          <w:spacing w:val="7"/>
          <w:sz w:val="25"/>
          <w:szCs w:val="25"/>
        </w:rPr>
        <w:t>）：</w:t>
      </w:r>
      <w:r>
        <w:rPr>
          <w:spacing w:val="35"/>
          <w:sz w:val="25"/>
          <w:szCs w:val="25"/>
        </w:rPr>
        <w:t xml:space="preserve"> </w:t>
      </w:r>
    </w:p>
    <w:p w14:paraId="4E30FC69">
      <w:pPr>
        <w:pStyle w:val="5"/>
        <w:keepNext w:val="0"/>
        <w:keepLines w:val="0"/>
        <w:pageBreakBefore w:val="0"/>
        <w:widowControl/>
        <w:kinsoku w:val="0"/>
        <w:wordWrap/>
        <w:overflowPunct/>
        <w:topLinePunct w:val="0"/>
        <w:autoSpaceDE w:val="0"/>
        <w:autoSpaceDN w:val="0"/>
        <w:bidi w:val="0"/>
        <w:adjustRightInd w:val="0"/>
        <w:snapToGrid w:val="0"/>
        <w:spacing w:before="0" w:beforeLines="0" w:afterLines="0" w:line="579" w:lineRule="exact"/>
        <w:ind w:left="232"/>
        <w:textAlignment w:val="baseline"/>
        <w:rPr>
          <w:sz w:val="25"/>
          <w:szCs w:val="25"/>
        </w:rPr>
      </w:pPr>
      <w:r>
        <w:rPr>
          <w:spacing w:val="1"/>
          <w:sz w:val="25"/>
          <w:szCs w:val="25"/>
        </w:rPr>
        <w:t>签约日期：202</w:t>
      </w:r>
      <w:r>
        <w:rPr>
          <w:rFonts w:hint="eastAsia"/>
          <w:spacing w:val="1"/>
          <w:sz w:val="25"/>
          <w:szCs w:val="25"/>
          <w:lang w:val="en-US" w:eastAsia="zh-CN"/>
        </w:rPr>
        <w:t xml:space="preserve">5 </w:t>
      </w:r>
      <w:r>
        <w:rPr>
          <w:spacing w:val="1"/>
          <w:sz w:val="25"/>
          <w:szCs w:val="25"/>
        </w:rPr>
        <w:t xml:space="preserve">年   月  </w:t>
      </w:r>
      <w:r>
        <w:rPr>
          <w:sz w:val="25"/>
          <w:szCs w:val="25"/>
        </w:rPr>
        <w:t xml:space="preserve">  日</w:t>
      </w:r>
    </w:p>
    <w:p w14:paraId="768340FB">
      <w:pPr>
        <w:keepNext w:val="0"/>
        <w:keepLines w:val="0"/>
        <w:pageBreakBefore w:val="0"/>
        <w:widowControl/>
        <w:kinsoku w:val="0"/>
        <w:wordWrap/>
        <w:overflowPunct/>
        <w:topLinePunct w:val="0"/>
        <w:autoSpaceDE w:val="0"/>
        <w:autoSpaceDN w:val="0"/>
        <w:bidi w:val="0"/>
        <w:adjustRightInd w:val="0"/>
        <w:snapToGrid w:val="0"/>
        <w:spacing w:beforeLines="0" w:afterLines="0" w:line="579" w:lineRule="exact"/>
        <w:textAlignment w:val="baseline"/>
        <w:rPr>
          <w:rFonts w:ascii="Arial"/>
          <w:sz w:val="25"/>
          <w:szCs w:val="25"/>
        </w:rPr>
      </w:pPr>
    </w:p>
    <w:p w14:paraId="2CCF48B7">
      <w:pPr>
        <w:pStyle w:val="5"/>
        <w:keepNext w:val="0"/>
        <w:keepLines w:val="0"/>
        <w:pageBreakBefore w:val="0"/>
        <w:widowControl/>
        <w:kinsoku w:val="0"/>
        <w:wordWrap/>
        <w:overflowPunct/>
        <w:topLinePunct w:val="0"/>
        <w:autoSpaceDE w:val="0"/>
        <w:autoSpaceDN w:val="0"/>
        <w:bidi w:val="0"/>
        <w:adjustRightInd w:val="0"/>
        <w:snapToGrid w:val="0"/>
        <w:spacing w:before="0" w:beforeLines="0" w:afterLines="0" w:line="579" w:lineRule="exact"/>
        <w:ind w:left="0"/>
        <w:textAlignment w:val="baseline"/>
        <w:rPr>
          <w:spacing w:val="3"/>
          <w:sz w:val="25"/>
          <w:szCs w:val="25"/>
        </w:rPr>
      </w:pPr>
    </w:p>
    <w:p w14:paraId="6B95AE9E">
      <w:pPr>
        <w:pStyle w:val="5"/>
        <w:keepNext w:val="0"/>
        <w:keepLines w:val="0"/>
        <w:pageBreakBefore w:val="0"/>
        <w:widowControl/>
        <w:kinsoku w:val="0"/>
        <w:wordWrap/>
        <w:overflowPunct/>
        <w:topLinePunct w:val="0"/>
        <w:autoSpaceDE w:val="0"/>
        <w:autoSpaceDN w:val="0"/>
        <w:bidi w:val="0"/>
        <w:adjustRightInd w:val="0"/>
        <w:snapToGrid w:val="0"/>
        <w:spacing w:before="0" w:beforeLines="0" w:afterLines="0" w:line="579" w:lineRule="exact"/>
        <w:ind w:left="216"/>
        <w:textAlignment w:val="baseline"/>
        <w:rPr>
          <w:spacing w:val="3"/>
          <w:sz w:val="25"/>
          <w:szCs w:val="25"/>
        </w:rPr>
      </w:pPr>
      <w:r>
        <w:rPr>
          <w:spacing w:val="3"/>
          <w:sz w:val="25"/>
          <w:szCs w:val="25"/>
        </w:rPr>
        <w:t>乙方：</w:t>
      </w:r>
    </w:p>
    <w:p w14:paraId="5A2E416E">
      <w:pPr>
        <w:pStyle w:val="5"/>
        <w:keepNext w:val="0"/>
        <w:keepLines w:val="0"/>
        <w:pageBreakBefore w:val="0"/>
        <w:widowControl/>
        <w:kinsoku w:val="0"/>
        <w:wordWrap/>
        <w:overflowPunct/>
        <w:topLinePunct w:val="0"/>
        <w:autoSpaceDE w:val="0"/>
        <w:autoSpaceDN w:val="0"/>
        <w:bidi w:val="0"/>
        <w:adjustRightInd w:val="0"/>
        <w:snapToGrid w:val="0"/>
        <w:spacing w:before="0" w:beforeLines="0" w:afterLines="0" w:line="579" w:lineRule="exact"/>
        <w:ind w:left="216"/>
        <w:textAlignment w:val="baseline"/>
        <w:rPr>
          <w:spacing w:val="35"/>
          <w:sz w:val="25"/>
          <w:szCs w:val="25"/>
        </w:rPr>
      </w:pPr>
      <w:r>
        <w:rPr>
          <w:rFonts w:hint="eastAsia"/>
          <w:spacing w:val="3"/>
          <w:sz w:val="25"/>
          <w:szCs w:val="25"/>
          <w:lang w:val="en-US" w:eastAsia="zh-CN"/>
        </w:rPr>
        <w:t>法定代表人</w:t>
      </w:r>
      <w:r>
        <w:rPr>
          <w:spacing w:val="3"/>
          <w:sz w:val="25"/>
          <w:szCs w:val="25"/>
        </w:rPr>
        <w:t>或授权代表（签章</w:t>
      </w:r>
      <w:r>
        <w:rPr>
          <w:spacing w:val="7"/>
          <w:sz w:val="25"/>
          <w:szCs w:val="25"/>
        </w:rPr>
        <w:t>）：</w:t>
      </w:r>
      <w:r>
        <w:rPr>
          <w:spacing w:val="35"/>
          <w:sz w:val="25"/>
          <w:szCs w:val="25"/>
        </w:rPr>
        <w:t xml:space="preserve"> </w:t>
      </w:r>
    </w:p>
    <w:p w14:paraId="7EE47DA7">
      <w:pPr>
        <w:pStyle w:val="5"/>
        <w:keepNext w:val="0"/>
        <w:keepLines w:val="0"/>
        <w:pageBreakBefore w:val="0"/>
        <w:widowControl/>
        <w:kinsoku w:val="0"/>
        <w:wordWrap/>
        <w:overflowPunct/>
        <w:topLinePunct w:val="0"/>
        <w:autoSpaceDE w:val="0"/>
        <w:autoSpaceDN w:val="0"/>
        <w:bidi w:val="0"/>
        <w:adjustRightInd w:val="0"/>
        <w:snapToGrid w:val="0"/>
        <w:spacing w:before="0" w:beforeLines="0" w:afterLines="0" w:line="579" w:lineRule="exact"/>
        <w:ind w:left="216"/>
        <w:textAlignment w:val="baseline"/>
        <w:rPr>
          <w:spacing w:val="2"/>
          <w:sz w:val="25"/>
          <w:szCs w:val="25"/>
        </w:rPr>
      </w:pPr>
      <w:r>
        <w:rPr>
          <w:spacing w:val="3"/>
          <w:sz w:val="25"/>
          <w:szCs w:val="25"/>
        </w:rPr>
        <w:t>签约日期：202</w:t>
      </w:r>
      <w:r>
        <w:rPr>
          <w:rFonts w:hint="eastAsia"/>
          <w:spacing w:val="3"/>
          <w:sz w:val="25"/>
          <w:szCs w:val="25"/>
          <w:lang w:val="en-US" w:eastAsia="zh-CN"/>
        </w:rPr>
        <w:t>5</w:t>
      </w:r>
      <w:r>
        <w:rPr>
          <w:spacing w:val="-36"/>
          <w:sz w:val="25"/>
          <w:szCs w:val="25"/>
        </w:rPr>
        <w:t xml:space="preserve"> </w:t>
      </w:r>
      <w:r>
        <w:rPr>
          <w:spacing w:val="3"/>
          <w:sz w:val="25"/>
          <w:szCs w:val="25"/>
        </w:rPr>
        <w:t>年</w:t>
      </w:r>
      <w:r>
        <w:rPr>
          <w:spacing w:val="2"/>
          <w:sz w:val="25"/>
          <w:szCs w:val="25"/>
        </w:rPr>
        <w:t xml:space="preserve">   月</w:t>
      </w:r>
      <w:r>
        <w:rPr>
          <w:spacing w:val="42"/>
          <w:sz w:val="25"/>
          <w:szCs w:val="25"/>
        </w:rPr>
        <w:t xml:space="preserve">  </w:t>
      </w:r>
      <w:r>
        <w:rPr>
          <w:spacing w:val="2"/>
          <w:sz w:val="25"/>
          <w:szCs w:val="25"/>
        </w:rPr>
        <w:t>日</w:t>
      </w:r>
    </w:p>
    <w:p w14:paraId="7305FBB1">
      <w:pPr>
        <w:keepNext w:val="0"/>
        <w:keepLines w:val="0"/>
        <w:pageBreakBefore w:val="0"/>
        <w:widowControl/>
        <w:kinsoku w:val="0"/>
        <w:wordWrap/>
        <w:overflowPunct/>
        <w:topLinePunct w:val="0"/>
        <w:autoSpaceDE w:val="0"/>
        <w:autoSpaceDN w:val="0"/>
        <w:bidi w:val="0"/>
        <w:adjustRightInd w:val="0"/>
        <w:snapToGrid w:val="0"/>
        <w:spacing w:before="81" w:line="360" w:lineRule="auto"/>
        <w:ind w:left="216"/>
        <w:textAlignment w:val="baseline"/>
        <w:rPr>
          <w:spacing w:val="2"/>
          <w:sz w:val="25"/>
          <w:szCs w:val="25"/>
        </w:rPr>
      </w:pPr>
      <w:r>
        <w:rPr>
          <w:spacing w:val="2"/>
          <w:sz w:val="25"/>
          <w:szCs w:val="25"/>
        </w:rPr>
        <w:br w:type="page"/>
      </w:r>
    </w:p>
    <w:p w14:paraId="18D3D806">
      <w:pPr>
        <w:pStyle w:val="5"/>
        <w:spacing w:before="81" w:after="120"/>
        <w:ind w:left="216"/>
        <w:jc w:val="both"/>
        <w:rPr>
          <w:rFonts w:hint="eastAsia" w:ascii="仿宋" w:hAnsi="仿宋" w:eastAsia="仿宋" w:cs="仿宋"/>
          <w:snapToGrid w:val="0"/>
          <w:color w:val="000000"/>
          <w:spacing w:val="3"/>
          <w:kern w:val="0"/>
          <w:sz w:val="25"/>
          <w:szCs w:val="25"/>
          <w:lang w:val="en-US" w:eastAsia="zh-CN" w:bidi="ar-SA"/>
        </w:rPr>
      </w:pPr>
      <w:r>
        <w:rPr>
          <w:rFonts w:hint="eastAsia" w:ascii="仿宋" w:hAnsi="仿宋" w:eastAsia="仿宋" w:cs="仿宋"/>
          <w:snapToGrid w:val="0"/>
          <w:color w:val="000000"/>
          <w:spacing w:val="3"/>
          <w:kern w:val="0"/>
          <w:sz w:val="25"/>
          <w:szCs w:val="25"/>
          <w:lang w:val="en-US" w:eastAsia="zh-CN" w:bidi="ar-SA"/>
        </w:rPr>
        <w:t>附件1：</w:t>
      </w:r>
    </w:p>
    <w:p w14:paraId="1B629480">
      <w:pPr>
        <w:pStyle w:val="5"/>
        <w:spacing w:before="43" w:line="232" w:lineRule="auto"/>
        <w:ind w:left="3814" w:right="2286" w:hanging="1694"/>
        <w:jc w:val="center"/>
        <w:rPr>
          <w:sz w:val="24"/>
          <w:szCs w:val="24"/>
        </w:rPr>
      </w:pPr>
      <w:r>
        <w:rPr>
          <w:b/>
          <w:bCs/>
          <w:spacing w:val="-7"/>
          <w:sz w:val="24"/>
          <w:szCs w:val="24"/>
        </w:rPr>
        <w:t>合同验收表</w:t>
      </w:r>
    </w:p>
    <w:p w14:paraId="3CC5C1E2">
      <w:pPr>
        <w:pStyle w:val="5"/>
        <w:spacing w:before="5" w:line="223" w:lineRule="auto"/>
        <w:ind w:left="2426"/>
        <w:rPr>
          <w:spacing w:val="-4"/>
          <w:sz w:val="16"/>
          <w:szCs w:val="16"/>
        </w:rPr>
      </w:pPr>
    </w:p>
    <w:p w14:paraId="55847569">
      <w:pPr>
        <w:pStyle w:val="5"/>
        <w:spacing w:before="5" w:line="223" w:lineRule="auto"/>
        <w:ind w:left="2426"/>
        <w:rPr>
          <w:sz w:val="16"/>
          <w:szCs w:val="16"/>
        </w:rPr>
      </w:pPr>
      <w:r>
        <w:rPr>
          <w:spacing w:val="-4"/>
          <w:sz w:val="16"/>
          <w:szCs w:val="16"/>
        </w:rPr>
        <w:t>填写日期：</w:t>
      </w:r>
      <w:r>
        <w:rPr>
          <w:rFonts w:hint="eastAsia"/>
          <w:spacing w:val="-4"/>
          <w:sz w:val="16"/>
          <w:szCs w:val="16"/>
          <w:lang w:val="en-US" w:eastAsia="zh-CN"/>
        </w:rPr>
        <w:t xml:space="preserve">    </w:t>
      </w:r>
      <w:r>
        <w:rPr>
          <w:spacing w:val="-4"/>
          <w:sz w:val="16"/>
          <w:szCs w:val="16"/>
        </w:rPr>
        <w:t xml:space="preserve">年 </w:t>
      </w:r>
      <w:r>
        <w:rPr>
          <w:rFonts w:hint="eastAsia"/>
          <w:spacing w:val="-4"/>
          <w:sz w:val="16"/>
          <w:szCs w:val="16"/>
          <w:lang w:val="en-US" w:eastAsia="zh-CN"/>
        </w:rPr>
        <w:t xml:space="preserve">  </w:t>
      </w:r>
      <w:r>
        <w:rPr>
          <w:spacing w:val="-4"/>
          <w:sz w:val="16"/>
          <w:szCs w:val="16"/>
        </w:rPr>
        <w:t>月</w:t>
      </w:r>
      <w:r>
        <w:rPr>
          <w:spacing w:val="44"/>
          <w:sz w:val="16"/>
          <w:szCs w:val="16"/>
        </w:rPr>
        <w:t xml:space="preserve"> </w:t>
      </w:r>
      <w:r>
        <w:rPr>
          <w:rFonts w:hint="eastAsia"/>
          <w:spacing w:val="44"/>
          <w:sz w:val="16"/>
          <w:szCs w:val="16"/>
          <w:lang w:val="en-US" w:eastAsia="zh-CN"/>
        </w:rPr>
        <w:t xml:space="preserve"> </w:t>
      </w:r>
      <w:r>
        <w:rPr>
          <w:spacing w:val="-4"/>
          <w:sz w:val="16"/>
          <w:szCs w:val="16"/>
        </w:rPr>
        <w:t>日</w:t>
      </w:r>
      <w:r>
        <w:rPr>
          <w:spacing w:val="1"/>
          <w:sz w:val="16"/>
          <w:szCs w:val="16"/>
        </w:rPr>
        <w:t xml:space="preserve">       </w:t>
      </w:r>
      <w:r>
        <w:rPr>
          <w:spacing w:val="-4"/>
          <w:sz w:val="16"/>
          <w:szCs w:val="16"/>
        </w:rPr>
        <w:t>填写部门：</w:t>
      </w:r>
    </w:p>
    <w:p w14:paraId="3B88AB2A">
      <w:pPr>
        <w:spacing w:before="192" w:line="58" w:lineRule="exact"/>
      </w:pPr>
      <w:r>
        <w:rPr>
          <w:position w:val="-1"/>
        </w:rPr>
        <w:pict>
          <v:shape id="_x0000_s1041" o:spid="_x0000_s1041" style="height:2.9pt;width:439.5pt;" fillcolor="#000000" filled="t" stroked="f" coordsize="8790,58" path="m0,0l8789,0,8789,28,0,28,0,0xem0,43l8789,43,8789,57,0,57,0,43xe">
            <v:path/>
            <v:fill on="t" focussize="0,0"/>
            <v:stroke on="f"/>
            <v:imagedata o:title=""/>
            <o:lock v:ext="edit"/>
            <w10:wrap type="none"/>
            <w10:anchorlock/>
          </v:shape>
        </w:pict>
      </w:r>
    </w:p>
    <w:p w14:paraId="2B1B4E9F">
      <w:pPr>
        <w:spacing w:before="161"/>
      </w:pPr>
    </w:p>
    <w:tbl>
      <w:tblPr>
        <w:tblStyle w:val="11"/>
        <w:tblW w:w="7883" w:type="dxa"/>
        <w:tblInd w:w="45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07"/>
        <w:gridCol w:w="1768"/>
        <w:gridCol w:w="824"/>
        <w:gridCol w:w="1180"/>
        <w:gridCol w:w="1374"/>
        <w:gridCol w:w="1630"/>
      </w:tblGrid>
      <w:tr w14:paraId="092710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1" w:hRule="atLeast"/>
        </w:trPr>
        <w:tc>
          <w:tcPr>
            <w:tcW w:w="3699" w:type="dxa"/>
            <w:gridSpan w:val="3"/>
            <w:vAlign w:val="top"/>
          </w:tcPr>
          <w:p w14:paraId="5A7C3B30">
            <w:pPr>
              <w:pStyle w:val="12"/>
              <w:spacing w:before="55" w:line="229" w:lineRule="auto"/>
              <w:ind w:left="126"/>
              <w:rPr>
                <w:sz w:val="20"/>
                <w:szCs w:val="20"/>
              </w:rPr>
            </w:pPr>
            <w:r>
              <w:rPr>
                <w:spacing w:val="3"/>
                <w:sz w:val="20"/>
                <w:szCs w:val="20"/>
              </w:rPr>
              <w:t>合同名称：</w:t>
            </w:r>
          </w:p>
        </w:tc>
        <w:tc>
          <w:tcPr>
            <w:tcW w:w="1180" w:type="dxa"/>
            <w:vAlign w:val="top"/>
          </w:tcPr>
          <w:p w14:paraId="5EA9AA66">
            <w:pPr>
              <w:pStyle w:val="12"/>
              <w:spacing w:before="55" w:line="232" w:lineRule="auto"/>
              <w:ind w:left="126"/>
              <w:rPr>
                <w:sz w:val="20"/>
                <w:szCs w:val="20"/>
              </w:rPr>
            </w:pPr>
            <w:r>
              <w:rPr>
                <w:spacing w:val="3"/>
                <w:sz w:val="20"/>
                <w:szCs w:val="20"/>
              </w:rPr>
              <w:t>合同号</w:t>
            </w:r>
          </w:p>
        </w:tc>
        <w:tc>
          <w:tcPr>
            <w:tcW w:w="3004" w:type="dxa"/>
            <w:gridSpan w:val="2"/>
            <w:vAlign w:val="top"/>
          </w:tcPr>
          <w:p w14:paraId="09B90203">
            <w:pPr>
              <w:rPr>
                <w:rFonts w:ascii="Arial"/>
                <w:sz w:val="21"/>
              </w:rPr>
            </w:pPr>
          </w:p>
        </w:tc>
      </w:tr>
      <w:tr w14:paraId="5378C5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0" w:hRule="atLeast"/>
        </w:trPr>
        <w:tc>
          <w:tcPr>
            <w:tcW w:w="1107" w:type="dxa"/>
            <w:vMerge w:val="restart"/>
            <w:tcBorders>
              <w:bottom w:val="nil"/>
            </w:tcBorders>
            <w:vAlign w:val="top"/>
          </w:tcPr>
          <w:p w14:paraId="6E472EA2">
            <w:pPr>
              <w:spacing w:line="297" w:lineRule="auto"/>
              <w:rPr>
                <w:rFonts w:ascii="Arial"/>
                <w:sz w:val="21"/>
              </w:rPr>
            </w:pPr>
          </w:p>
          <w:p w14:paraId="6598CC35">
            <w:pPr>
              <w:pStyle w:val="12"/>
              <w:spacing w:before="65" w:line="272" w:lineRule="auto"/>
              <w:ind w:left="149" w:right="133" w:hanging="5"/>
              <w:rPr>
                <w:sz w:val="20"/>
                <w:szCs w:val="20"/>
              </w:rPr>
            </w:pPr>
            <w:r>
              <w:rPr>
                <w:spacing w:val="6"/>
                <w:sz w:val="20"/>
                <w:szCs w:val="20"/>
              </w:rPr>
              <w:t>验收项目</w:t>
            </w:r>
            <w:r>
              <w:rPr>
                <w:sz w:val="20"/>
                <w:szCs w:val="20"/>
              </w:rPr>
              <w:t xml:space="preserve"> </w:t>
            </w:r>
            <w:r>
              <w:rPr>
                <w:spacing w:val="2"/>
                <w:sz w:val="20"/>
                <w:szCs w:val="20"/>
              </w:rPr>
              <w:t>（内容）</w:t>
            </w:r>
          </w:p>
        </w:tc>
        <w:tc>
          <w:tcPr>
            <w:tcW w:w="2592" w:type="dxa"/>
            <w:gridSpan w:val="2"/>
            <w:vAlign w:val="top"/>
          </w:tcPr>
          <w:p w14:paraId="600AFDF7">
            <w:pPr>
              <w:pStyle w:val="12"/>
              <w:spacing w:before="53" w:line="229" w:lineRule="auto"/>
              <w:ind w:left="1097"/>
              <w:rPr>
                <w:sz w:val="20"/>
                <w:szCs w:val="20"/>
              </w:rPr>
            </w:pPr>
            <w:r>
              <w:rPr>
                <w:spacing w:val="1"/>
                <w:sz w:val="20"/>
                <w:szCs w:val="20"/>
              </w:rPr>
              <w:t>名称</w:t>
            </w:r>
          </w:p>
        </w:tc>
        <w:tc>
          <w:tcPr>
            <w:tcW w:w="1180" w:type="dxa"/>
            <w:vAlign w:val="top"/>
          </w:tcPr>
          <w:p w14:paraId="54284EBE">
            <w:pPr>
              <w:pStyle w:val="12"/>
              <w:spacing w:before="52" w:line="232" w:lineRule="auto"/>
              <w:ind w:left="390"/>
              <w:rPr>
                <w:sz w:val="20"/>
                <w:szCs w:val="20"/>
              </w:rPr>
            </w:pPr>
            <w:r>
              <w:rPr>
                <w:spacing w:val="2"/>
                <w:sz w:val="20"/>
                <w:szCs w:val="20"/>
              </w:rPr>
              <w:t>数量</w:t>
            </w:r>
          </w:p>
        </w:tc>
        <w:tc>
          <w:tcPr>
            <w:tcW w:w="1374" w:type="dxa"/>
            <w:vAlign w:val="top"/>
          </w:tcPr>
          <w:p w14:paraId="73CAEC56">
            <w:pPr>
              <w:pStyle w:val="12"/>
              <w:spacing w:before="52" w:line="231" w:lineRule="auto"/>
              <w:ind w:left="174"/>
              <w:rPr>
                <w:sz w:val="20"/>
                <w:szCs w:val="20"/>
              </w:rPr>
            </w:pPr>
            <w:r>
              <w:rPr>
                <w:spacing w:val="4"/>
                <w:sz w:val="20"/>
                <w:szCs w:val="20"/>
              </w:rPr>
              <w:t>价格（元）</w:t>
            </w:r>
          </w:p>
        </w:tc>
        <w:tc>
          <w:tcPr>
            <w:tcW w:w="1630" w:type="dxa"/>
            <w:vAlign w:val="top"/>
          </w:tcPr>
          <w:p w14:paraId="48488F45">
            <w:pPr>
              <w:pStyle w:val="12"/>
              <w:spacing w:before="52" w:line="231" w:lineRule="auto"/>
              <w:ind w:left="404"/>
              <w:rPr>
                <w:sz w:val="20"/>
                <w:szCs w:val="20"/>
              </w:rPr>
            </w:pPr>
            <w:r>
              <w:rPr>
                <w:spacing w:val="6"/>
                <w:sz w:val="20"/>
                <w:szCs w:val="20"/>
              </w:rPr>
              <w:t>验收情况</w:t>
            </w:r>
          </w:p>
        </w:tc>
      </w:tr>
      <w:tr w14:paraId="525656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4" w:hRule="atLeast"/>
        </w:trPr>
        <w:tc>
          <w:tcPr>
            <w:tcW w:w="1107" w:type="dxa"/>
            <w:vMerge w:val="continue"/>
            <w:tcBorders>
              <w:top w:val="nil"/>
              <w:bottom w:val="nil"/>
            </w:tcBorders>
            <w:vAlign w:val="top"/>
          </w:tcPr>
          <w:p w14:paraId="21AE9774">
            <w:pPr>
              <w:rPr>
                <w:rFonts w:ascii="Arial"/>
                <w:sz w:val="21"/>
              </w:rPr>
            </w:pPr>
          </w:p>
        </w:tc>
        <w:tc>
          <w:tcPr>
            <w:tcW w:w="2592" w:type="dxa"/>
            <w:gridSpan w:val="2"/>
            <w:vAlign w:val="top"/>
          </w:tcPr>
          <w:p w14:paraId="35BDE67F">
            <w:pPr>
              <w:rPr>
                <w:rFonts w:ascii="Arial"/>
                <w:sz w:val="21"/>
              </w:rPr>
            </w:pPr>
          </w:p>
        </w:tc>
        <w:tc>
          <w:tcPr>
            <w:tcW w:w="1180" w:type="dxa"/>
            <w:vAlign w:val="top"/>
          </w:tcPr>
          <w:p w14:paraId="6FA4B39F">
            <w:pPr>
              <w:rPr>
                <w:rFonts w:ascii="Arial"/>
                <w:sz w:val="21"/>
              </w:rPr>
            </w:pPr>
          </w:p>
        </w:tc>
        <w:tc>
          <w:tcPr>
            <w:tcW w:w="1374" w:type="dxa"/>
            <w:vAlign w:val="top"/>
          </w:tcPr>
          <w:p w14:paraId="11DD80A8">
            <w:pPr>
              <w:rPr>
                <w:rFonts w:ascii="Arial"/>
                <w:sz w:val="21"/>
              </w:rPr>
            </w:pPr>
          </w:p>
        </w:tc>
        <w:tc>
          <w:tcPr>
            <w:tcW w:w="1630" w:type="dxa"/>
            <w:vAlign w:val="top"/>
          </w:tcPr>
          <w:p w14:paraId="1804AAFE">
            <w:pPr>
              <w:rPr>
                <w:rFonts w:ascii="Arial"/>
                <w:sz w:val="21"/>
              </w:rPr>
            </w:pPr>
          </w:p>
        </w:tc>
      </w:tr>
      <w:tr w14:paraId="5DFD35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5" w:hRule="atLeast"/>
        </w:trPr>
        <w:tc>
          <w:tcPr>
            <w:tcW w:w="1107" w:type="dxa"/>
            <w:vMerge w:val="continue"/>
            <w:tcBorders>
              <w:top w:val="nil"/>
              <w:bottom w:val="nil"/>
            </w:tcBorders>
            <w:vAlign w:val="top"/>
          </w:tcPr>
          <w:p w14:paraId="5106A6E2">
            <w:pPr>
              <w:rPr>
                <w:rFonts w:ascii="Arial"/>
                <w:sz w:val="21"/>
              </w:rPr>
            </w:pPr>
          </w:p>
        </w:tc>
        <w:tc>
          <w:tcPr>
            <w:tcW w:w="2592" w:type="dxa"/>
            <w:gridSpan w:val="2"/>
            <w:vAlign w:val="top"/>
          </w:tcPr>
          <w:p w14:paraId="7A5ABBE7">
            <w:pPr>
              <w:rPr>
                <w:rFonts w:ascii="Arial"/>
                <w:sz w:val="21"/>
              </w:rPr>
            </w:pPr>
          </w:p>
        </w:tc>
        <w:tc>
          <w:tcPr>
            <w:tcW w:w="1180" w:type="dxa"/>
            <w:vAlign w:val="top"/>
          </w:tcPr>
          <w:p w14:paraId="239F9A46">
            <w:pPr>
              <w:rPr>
                <w:rFonts w:ascii="Arial"/>
                <w:sz w:val="21"/>
              </w:rPr>
            </w:pPr>
          </w:p>
        </w:tc>
        <w:tc>
          <w:tcPr>
            <w:tcW w:w="1374" w:type="dxa"/>
            <w:vAlign w:val="top"/>
          </w:tcPr>
          <w:p w14:paraId="17EB0C1F">
            <w:pPr>
              <w:rPr>
                <w:rFonts w:ascii="Arial"/>
                <w:sz w:val="21"/>
              </w:rPr>
            </w:pPr>
          </w:p>
        </w:tc>
        <w:tc>
          <w:tcPr>
            <w:tcW w:w="1630" w:type="dxa"/>
            <w:vAlign w:val="top"/>
          </w:tcPr>
          <w:p w14:paraId="15E9DA29">
            <w:pPr>
              <w:rPr>
                <w:rFonts w:ascii="Arial"/>
                <w:sz w:val="21"/>
              </w:rPr>
            </w:pPr>
          </w:p>
        </w:tc>
      </w:tr>
      <w:tr w14:paraId="7C44C8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9" w:hRule="atLeast"/>
        </w:trPr>
        <w:tc>
          <w:tcPr>
            <w:tcW w:w="1107" w:type="dxa"/>
            <w:vMerge w:val="continue"/>
            <w:tcBorders>
              <w:top w:val="nil"/>
              <w:bottom w:val="nil"/>
            </w:tcBorders>
            <w:vAlign w:val="top"/>
          </w:tcPr>
          <w:p w14:paraId="1506CEDA">
            <w:pPr>
              <w:rPr>
                <w:rFonts w:ascii="Arial"/>
                <w:sz w:val="21"/>
              </w:rPr>
            </w:pPr>
          </w:p>
        </w:tc>
        <w:tc>
          <w:tcPr>
            <w:tcW w:w="2592" w:type="dxa"/>
            <w:gridSpan w:val="2"/>
            <w:vAlign w:val="top"/>
          </w:tcPr>
          <w:p w14:paraId="551BA6F5">
            <w:pPr>
              <w:rPr>
                <w:rFonts w:ascii="Arial"/>
                <w:sz w:val="21"/>
              </w:rPr>
            </w:pPr>
          </w:p>
        </w:tc>
        <w:tc>
          <w:tcPr>
            <w:tcW w:w="1180" w:type="dxa"/>
            <w:vAlign w:val="top"/>
          </w:tcPr>
          <w:p w14:paraId="528689CF">
            <w:pPr>
              <w:rPr>
                <w:rFonts w:ascii="Arial"/>
                <w:sz w:val="21"/>
              </w:rPr>
            </w:pPr>
          </w:p>
        </w:tc>
        <w:tc>
          <w:tcPr>
            <w:tcW w:w="1374" w:type="dxa"/>
            <w:vAlign w:val="top"/>
          </w:tcPr>
          <w:p w14:paraId="5A3682B8">
            <w:pPr>
              <w:rPr>
                <w:rFonts w:ascii="Arial"/>
                <w:sz w:val="21"/>
              </w:rPr>
            </w:pPr>
          </w:p>
        </w:tc>
        <w:tc>
          <w:tcPr>
            <w:tcW w:w="1630" w:type="dxa"/>
            <w:vAlign w:val="top"/>
          </w:tcPr>
          <w:p w14:paraId="67E8CC69">
            <w:pPr>
              <w:rPr>
                <w:rFonts w:ascii="Arial"/>
                <w:sz w:val="21"/>
              </w:rPr>
            </w:pPr>
          </w:p>
        </w:tc>
      </w:tr>
      <w:tr w14:paraId="58808C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7" w:hRule="atLeast"/>
        </w:trPr>
        <w:tc>
          <w:tcPr>
            <w:tcW w:w="1107" w:type="dxa"/>
            <w:vMerge w:val="continue"/>
            <w:tcBorders>
              <w:top w:val="nil"/>
              <w:bottom w:val="nil"/>
            </w:tcBorders>
            <w:vAlign w:val="top"/>
          </w:tcPr>
          <w:p w14:paraId="1655A47B">
            <w:pPr>
              <w:rPr>
                <w:rFonts w:ascii="Arial"/>
                <w:sz w:val="21"/>
              </w:rPr>
            </w:pPr>
          </w:p>
        </w:tc>
        <w:tc>
          <w:tcPr>
            <w:tcW w:w="2592" w:type="dxa"/>
            <w:gridSpan w:val="2"/>
            <w:vAlign w:val="top"/>
          </w:tcPr>
          <w:p w14:paraId="74CC640C">
            <w:pPr>
              <w:rPr>
                <w:rFonts w:ascii="Arial"/>
                <w:sz w:val="21"/>
              </w:rPr>
            </w:pPr>
          </w:p>
        </w:tc>
        <w:tc>
          <w:tcPr>
            <w:tcW w:w="1180" w:type="dxa"/>
            <w:vAlign w:val="top"/>
          </w:tcPr>
          <w:p w14:paraId="78B6A570">
            <w:pPr>
              <w:rPr>
                <w:rFonts w:ascii="Arial"/>
                <w:sz w:val="21"/>
              </w:rPr>
            </w:pPr>
          </w:p>
        </w:tc>
        <w:tc>
          <w:tcPr>
            <w:tcW w:w="1374" w:type="dxa"/>
            <w:vAlign w:val="top"/>
          </w:tcPr>
          <w:p w14:paraId="39E0A5F6">
            <w:pPr>
              <w:rPr>
                <w:rFonts w:ascii="Arial"/>
                <w:sz w:val="21"/>
              </w:rPr>
            </w:pPr>
          </w:p>
        </w:tc>
        <w:tc>
          <w:tcPr>
            <w:tcW w:w="1630" w:type="dxa"/>
            <w:vAlign w:val="top"/>
          </w:tcPr>
          <w:p w14:paraId="4F40BDC3">
            <w:pPr>
              <w:rPr>
                <w:rFonts w:ascii="Arial"/>
                <w:sz w:val="21"/>
              </w:rPr>
            </w:pPr>
          </w:p>
        </w:tc>
      </w:tr>
      <w:tr w14:paraId="45516A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3" w:hRule="atLeast"/>
        </w:trPr>
        <w:tc>
          <w:tcPr>
            <w:tcW w:w="1107" w:type="dxa"/>
            <w:vMerge w:val="continue"/>
            <w:tcBorders>
              <w:top w:val="nil"/>
              <w:bottom w:val="nil"/>
            </w:tcBorders>
            <w:vAlign w:val="top"/>
          </w:tcPr>
          <w:p w14:paraId="0D1BF71B">
            <w:pPr>
              <w:rPr>
                <w:rFonts w:ascii="Arial"/>
                <w:sz w:val="21"/>
              </w:rPr>
            </w:pPr>
          </w:p>
        </w:tc>
        <w:tc>
          <w:tcPr>
            <w:tcW w:w="2592" w:type="dxa"/>
            <w:gridSpan w:val="2"/>
            <w:vAlign w:val="top"/>
          </w:tcPr>
          <w:p w14:paraId="4E31FF61">
            <w:pPr>
              <w:rPr>
                <w:rFonts w:ascii="Arial"/>
                <w:sz w:val="21"/>
              </w:rPr>
            </w:pPr>
          </w:p>
        </w:tc>
        <w:tc>
          <w:tcPr>
            <w:tcW w:w="1180" w:type="dxa"/>
            <w:vAlign w:val="top"/>
          </w:tcPr>
          <w:p w14:paraId="70C41546">
            <w:pPr>
              <w:rPr>
                <w:rFonts w:ascii="Arial"/>
                <w:sz w:val="21"/>
              </w:rPr>
            </w:pPr>
          </w:p>
        </w:tc>
        <w:tc>
          <w:tcPr>
            <w:tcW w:w="1374" w:type="dxa"/>
            <w:vAlign w:val="top"/>
          </w:tcPr>
          <w:p w14:paraId="1532E005">
            <w:pPr>
              <w:rPr>
                <w:rFonts w:ascii="Arial"/>
                <w:sz w:val="21"/>
              </w:rPr>
            </w:pPr>
          </w:p>
        </w:tc>
        <w:tc>
          <w:tcPr>
            <w:tcW w:w="1630" w:type="dxa"/>
            <w:vAlign w:val="top"/>
          </w:tcPr>
          <w:p w14:paraId="0CEF0555">
            <w:pPr>
              <w:rPr>
                <w:rFonts w:ascii="Arial"/>
                <w:sz w:val="21"/>
              </w:rPr>
            </w:pPr>
          </w:p>
        </w:tc>
      </w:tr>
      <w:tr w14:paraId="66A5F0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3" w:hRule="atLeast"/>
        </w:trPr>
        <w:tc>
          <w:tcPr>
            <w:tcW w:w="1107" w:type="dxa"/>
            <w:vMerge w:val="continue"/>
            <w:tcBorders>
              <w:top w:val="nil"/>
              <w:bottom w:val="nil"/>
            </w:tcBorders>
            <w:vAlign w:val="top"/>
          </w:tcPr>
          <w:p w14:paraId="5E564A75">
            <w:pPr>
              <w:rPr>
                <w:rFonts w:ascii="Arial"/>
                <w:sz w:val="21"/>
              </w:rPr>
            </w:pPr>
          </w:p>
        </w:tc>
        <w:tc>
          <w:tcPr>
            <w:tcW w:w="2592" w:type="dxa"/>
            <w:gridSpan w:val="2"/>
            <w:vAlign w:val="top"/>
          </w:tcPr>
          <w:p w14:paraId="340C8D64">
            <w:pPr>
              <w:rPr>
                <w:rFonts w:ascii="Arial"/>
                <w:sz w:val="21"/>
              </w:rPr>
            </w:pPr>
          </w:p>
        </w:tc>
        <w:tc>
          <w:tcPr>
            <w:tcW w:w="1180" w:type="dxa"/>
            <w:vAlign w:val="top"/>
          </w:tcPr>
          <w:p w14:paraId="26396E8D">
            <w:pPr>
              <w:rPr>
                <w:rFonts w:ascii="Arial"/>
                <w:sz w:val="21"/>
              </w:rPr>
            </w:pPr>
          </w:p>
        </w:tc>
        <w:tc>
          <w:tcPr>
            <w:tcW w:w="1374" w:type="dxa"/>
            <w:vAlign w:val="top"/>
          </w:tcPr>
          <w:p w14:paraId="3F5ED118">
            <w:pPr>
              <w:rPr>
                <w:rFonts w:ascii="Arial"/>
                <w:sz w:val="21"/>
              </w:rPr>
            </w:pPr>
          </w:p>
        </w:tc>
        <w:tc>
          <w:tcPr>
            <w:tcW w:w="1630" w:type="dxa"/>
            <w:vAlign w:val="top"/>
          </w:tcPr>
          <w:p w14:paraId="1D9785D9">
            <w:pPr>
              <w:rPr>
                <w:rFonts w:ascii="Arial"/>
                <w:sz w:val="21"/>
              </w:rPr>
            </w:pPr>
          </w:p>
        </w:tc>
      </w:tr>
      <w:tr w14:paraId="2E45BD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3" w:hRule="atLeast"/>
        </w:trPr>
        <w:tc>
          <w:tcPr>
            <w:tcW w:w="1107" w:type="dxa"/>
            <w:vMerge w:val="continue"/>
            <w:tcBorders>
              <w:top w:val="nil"/>
              <w:bottom w:val="nil"/>
            </w:tcBorders>
            <w:vAlign w:val="top"/>
          </w:tcPr>
          <w:p w14:paraId="10282B87">
            <w:pPr>
              <w:rPr>
                <w:rFonts w:ascii="Arial"/>
                <w:sz w:val="21"/>
              </w:rPr>
            </w:pPr>
          </w:p>
        </w:tc>
        <w:tc>
          <w:tcPr>
            <w:tcW w:w="2592" w:type="dxa"/>
            <w:gridSpan w:val="2"/>
            <w:vAlign w:val="top"/>
          </w:tcPr>
          <w:p w14:paraId="36AAD303">
            <w:pPr>
              <w:rPr>
                <w:rFonts w:ascii="Arial"/>
                <w:sz w:val="21"/>
              </w:rPr>
            </w:pPr>
          </w:p>
        </w:tc>
        <w:tc>
          <w:tcPr>
            <w:tcW w:w="1180" w:type="dxa"/>
            <w:vAlign w:val="top"/>
          </w:tcPr>
          <w:p w14:paraId="2941F0F8">
            <w:pPr>
              <w:rPr>
                <w:rFonts w:ascii="Arial"/>
                <w:sz w:val="21"/>
              </w:rPr>
            </w:pPr>
          </w:p>
        </w:tc>
        <w:tc>
          <w:tcPr>
            <w:tcW w:w="1374" w:type="dxa"/>
            <w:vAlign w:val="top"/>
          </w:tcPr>
          <w:p w14:paraId="04F5D920">
            <w:pPr>
              <w:rPr>
                <w:rFonts w:ascii="Arial"/>
                <w:sz w:val="21"/>
              </w:rPr>
            </w:pPr>
          </w:p>
        </w:tc>
        <w:tc>
          <w:tcPr>
            <w:tcW w:w="1630" w:type="dxa"/>
            <w:vAlign w:val="top"/>
          </w:tcPr>
          <w:p w14:paraId="096E29BA">
            <w:pPr>
              <w:rPr>
                <w:rFonts w:ascii="Arial"/>
                <w:sz w:val="21"/>
              </w:rPr>
            </w:pPr>
          </w:p>
        </w:tc>
      </w:tr>
      <w:tr w14:paraId="583C23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3" w:hRule="atLeast"/>
        </w:trPr>
        <w:tc>
          <w:tcPr>
            <w:tcW w:w="1107" w:type="dxa"/>
            <w:vMerge w:val="continue"/>
            <w:tcBorders>
              <w:top w:val="nil"/>
              <w:bottom w:val="nil"/>
            </w:tcBorders>
            <w:vAlign w:val="top"/>
          </w:tcPr>
          <w:p w14:paraId="77953E89">
            <w:pPr>
              <w:rPr>
                <w:rFonts w:ascii="Arial"/>
                <w:sz w:val="21"/>
              </w:rPr>
            </w:pPr>
          </w:p>
        </w:tc>
        <w:tc>
          <w:tcPr>
            <w:tcW w:w="2592" w:type="dxa"/>
            <w:gridSpan w:val="2"/>
            <w:vAlign w:val="top"/>
          </w:tcPr>
          <w:p w14:paraId="7A26D658">
            <w:pPr>
              <w:rPr>
                <w:rFonts w:ascii="Arial"/>
                <w:sz w:val="21"/>
              </w:rPr>
            </w:pPr>
          </w:p>
        </w:tc>
        <w:tc>
          <w:tcPr>
            <w:tcW w:w="1180" w:type="dxa"/>
            <w:vAlign w:val="top"/>
          </w:tcPr>
          <w:p w14:paraId="5F50DC74">
            <w:pPr>
              <w:rPr>
                <w:rFonts w:ascii="Arial"/>
                <w:sz w:val="21"/>
              </w:rPr>
            </w:pPr>
          </w:p>
        </w:tc>
        <w:tc>
          <w:tcPr>
            <w:tcW w:w="1374" w:type="dxa"/>
            <w:vAlign w:val="top"/>
          </w:tcPr>
          <w:p w14:paraId="6B2C9F16">
            <w:pPr>
              <w:rPr>
                <w:rFonts w:ascii="Arial"/>
                <w:sz w:val="21"/>
              </w:rPr>
            </w:pPr>
          </w:p>
        </w:tc>
        <w:tc>
          <w:tcPr>
            <w:tcW w:w="1630" w:type="dxa"/>
            <w:vAlign w:val="top"/>
          </w:tcPr>
          <w:p w14:paraId="7B200264">
            <w:pPr>
              <w:rPr>
                <w:rFonts w:ascii="Arial"/>
                <w:sz w:val="21"/>
              </w:rPr>
            </w:pPr>
          </w:p>
        </w:tc>
      </w:tr>
      <w:tr w14:paraId="44B92D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3" w:hRule="atLeast"/>
        </w:trPr>
        <w:tc>
          <w:tcPr>
            <w:tcW w:w="1107" w:type="dxa"/>
            <w:vMerge w:val="continue"/>
            <w:tcBorders>
              <w:top w:val="nil"/>
            </w:tcBorders>
            <w:vAlign w:val="top"/>
          </w:tcPr>
          <w:p w14:paraId="3FE81726">
            <w:pPr>
              <w:rPr>
                <w:rFonts w:ascii="Arial"/>
                <w:sz w:val="21"/>
              </w:rPr>
            </w:pPr>
          </w:p>
        </w:tc>
        <w:tc>
          <w:tcPr>
            <w:tcW w:w="2592" w:type="dxa"/>
            <w:gridSpan w:val="2"/>
            <w:vAlign w:val="top"/>
          </w:tcPr>
          <w:p w14:paraId="2D612AE1">
            <w:pPr>
              <w:pStyle w:val="12"/>
              <w:spacing w:before="52" w:line="231" w:lineRule="auto"/>
              <w:ind w:left="1105"/>
              <w:rPr>
                <w:sz w:val="20"/>
                <w:szCs w:val="20"/>
              </w:rPr>
            </w:pPr>
            <w:r>
              <w:rPr>
                <w:spacing w:val="-3"/>
                <w:sz w:val="20"/>
                <w:szCs w:val="20"/>
              </w:rPr>
              <w:t>总计</w:t>
            </w:r>
          </w:p>
        </w:tc>
        <w:tc>
          <w:tcPr>
            <w:tcW w:w="1180" w:type="dxa"/>
            <w:vAlign w:val="top"/>
          </w:tcPr>
          <w:p w14:paraId="537DF1D9">
            <w:pPr>
              <w:rPr>
                <w:rFonts w:ascii="Arial"/>
                <w:sz w:val="21"/>
              </w:rPr>
            </w:pPr>
          </w:p>
        </w:tc>
        <w:tc>
          <w:tcPr>
            <w:tcW w:w="1374" w:type="dxa"/>
            <w:vAlign w:val="top"/>
          </w:tcPr>
          <w:p w14:paraId="2B4ADAAA">
            <w:pPr>
              <w:rPr>
                <w:rFonts w:ascii="Arial"/>
                <w:sz w:val="21"/>
              </w:rPr>
            </w:pPr>
          </w:p>
        </w:tc>
        <w:tc>
          <w:tcPr>
            <w:tcW w:w="1630" w:type="dxa"/>
            <w:vAlign w:val="top"/>
          </w:tcPr>
          <w:p w14:paraId="26588665">
            <w:pPr>
              <w:rPr>
                <w:rFonts w:ascii="Arial"/>
                <w:sz w:val="21"/>
              </w:rPr>
            </w:pPr>
          </w:p>
        </w:tc>
      </w:tr>
      <w:tr w14:paraId="012677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79" w:hRule="atLeast"/>
        </w:trPr>
        <w:tc>
          <w:tcPr>
            <w:tcW w:w="7883" w:type="dxa"/>
            <w:gridSpan w:val="6"/>
            <w:vAlign w:val="top"/>
          </w:tcPr>
          <w:p w14:paraId="1939C1B8">
            <w:pPr>
              <w:pStyle w:val="12"/>
              <w:spacing w:before="54" w:line="232" w:lineRule="auto"/>
              <w:ind w:left="121"/>
              <w:rPr>
                <w:sz w:val="20"/>
                <w:szCs w:val="20"/>
              </w:rPr>
            </w:pPr>
            <w:r>
              <w:rPr>
                <w:spacing w:val="1"/>
                <w:sz w:val="20"/>
                <w:szCs w:val="20"/>
              </w:rPr>
              <w:t>说明：</w:t>
            </w:r>
          </w:p>
        </w:tc>
      </w:tr>
      <w:tr w14:paraId="5858BD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trPr>
        <w:tc>
          <w:tcPr>
            <w:tcW w:w="2875" w:type="dxa"/>
            <w:gridSpan w:val="2"/>
            <w:vAlign w:val="top"/>
          </w:tcPr>
          <w:p w14:paraId="2FA7EB7D">
            <w:pPr>
              <w:spacing w:line="298" w:lineRule="auto"/>
              <w:rPr>
                <w:rFonts w:ascii="Arial"/>
                <w:sz w:val="21"/>
              </w:rPr>
            </w:pPr>
          </w:p>
          <w:p w14:paraId="2B06FE7C">
            <w:pPr>
              <w:pStyle w:val="12"/>
              <w:spacing w:before="65" w:line="230" w:lineRule="auto"/>
              <w:ind w:left="610"/>
              <w:rPr>
                <w:sz w:val="20"/>
                <w:szCs w:val="20"/>
              </w:rPr>
            </w:pPr>
            <w:r>
              <w:rPr>
                <w:spacing w:val="7"/>
                <w:sz w:val="20"/>
                <w:szCs w:val="20"/>
              </w:rPr>
              <w:t>经办部门验收人签名：</w:t>
            </w:r>
          </w:p>
        </w:tc>
        <w:tc>
          <w:tcPr>
            <w:tcW w:w="5008" w:type="dxa"/>
            <w:gridSpan w:val="4"/>
            <w:vAlign w:val="top"/>
          </w:tcPr>
          <w:p w14:paraId="6CECD822">
            <w:pPr>
              <w:rPr>
                <w:rFonts w:ascii="Arial"/>
                <w:sz w:val="21"/>
              </w:rPr>
            </w:pPr>
          </w:p>
        </w:tc>
      </w:tr>
      <w:tr w14:paraId="3806B0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trPr>
        <w:tc>
          <w:tcPr>
            <w:tcW w:w="2875" w:type="dxa"/>
            <w:gridSpan w:val="2"/>
            <w:vAlign w:val="top"/>
          </w:tcPr>
          <w:p w14:paraId="0D85FC9F">
            <w:pPr>
              <w:spacing w:line="300" w:lineRule="auto"/>
              <w:rPr>
                <w:rFonts w:ascii="Arial"/>
                <w:sz w:val="21"/>
              </w:rPr>
            </w:pPr>
          </w:p>
          <w:p w14:paraId="29D530A2">
            <w:pPr>
              <w:pStyle w:val="12"/>
              <w:spacing w:before="65" w:line="230" w:lineRule="auto"/>
              <w:ind w:left="713"/>
              <w:rPr>
                <w:sz w:val="20"/>
                <w:szCs w:val="20"/>
              </w:rPr>
            </w:pPr>
            <w:r>
              <w:rPr>
                <w:spacing w:val="7"/>
                <w:sz w:val="20"/>
                <w:szCs w:val="20"/>
              </w:rPr>
              <w:t>经办部门经理签名：</w:t>
            </w:r>
          </w:p>
        </w:tc>
        <w:tc>
          <w:tcPr>
            <w:tcW w:w="5008" w:type="dxa"/>
            <w:gridSpan w:val="4"/>
            <w:vAlign w:val="top"/>
          </w:tcPr>
          <w:p w14:paraId="66AD34A5">
            <w:pPr>
              <w:rPr>
                <w:rFonts w:ascii="Arial"/>
                <w:sz w:val="21"/>
              </w:rPr>
            </w:pPr>
          </w:p>
        </w:tc>
      </w:tr>
      <w:tr w14:paraId="7AE730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5" w:hRule="atLeast"/>
        </w:trPr>
        <w:tc>
          <w:tcPr>
            <w:tcW w:w="2875" w:type="dxa"/>
            <w:gridSpan w:val="2"/>
            <w:vAlign w:val="top"/>
          </w:tcPr>
          <w:p w14:paraId="1AAD6AC4">
            <w:pPr>
              <w:spacing w:line="300" w:lineRule="auto"/>
              <w:rPr>
                <w:rFonts w:ascii="Arial"/>
                <w:sz w:val="21"/>
              </w:rPr>
            </w:pPr>
          </w:p>
          <w:p w14:paraId="61589B03">
            <w:pPr>
              <w:pStyle w:val="12"/>
              <w:spacing w:before="65" w:line="232" w:lineRule="auto"/>
              <w:ind w:left="939"/>
              <w:rPr>
                <w:sz w:val="20"/>
                <w:szCs w:val="20"/>
              </w:rPr>
            </w:pPr>
            <w:r>
              <w:rPr>
                <w:spacing w:val="4"/>
                <w:sz w:val="20"/>
                <w:szCs w:val="20"/>
              </w:rPr>
              <w:t>乙方代表签名：</w:t>
            </w:r>
          </w:p>
          <w:p w14:paraId="30A8A4DE">
            <w:pPr>
              <w:pStyle w:val="12"/>
              <w:spacing w:before="60" w:line="231" w:lineRule="auto"/>
              <w:ind w:left="1243"/>
              <w:rPr>
                <w:sz w:val="20"/>
                <w:szCs w:val="20"/>
              </w:rPr>
            </w:pPr>
            <w:r>
              <w:rPr>
                <w:spacing w:val="2"/>
                <w:sz w:val="20"/>
                <w:szCs w:val="20"/>
              </w:rPr>
              <w:t>（公章）</w:t>
            </w:r>
          </w:p>
        </w:tc>
        <w:tc>
          <w:tcPr>
            <w:tcW w:w="5008" w:type="dxa"/>
            <w:gridSpan w:val="4"/>
            <w:vAlign w:val="top"/>
          </w:tcPr>
          <w:p w14:paraId="4229BFC6">
            <w:pPr>
              <w:rPr>
                <w:rFonts w:ascii="Arial"/>
                <w:sz w:val="21"/>
              </w:rPr>
            </w:pPr>
          </w:p>
        </w:tc>
      </w:tr>
    </w:tbl>
    <w:p w14:paraId="66260156">
      <w:pPr>
        <w:spacing w:line="245" w:lineRule="auto"/>
        <w:rPr>
          <w:rFonts w:ascii="Arial"/>
          <w:sz w:val="21"/>
        </w:rPr>
      </w:pPr>
    </w:p>
    <w:p w14:paraId="419C0A9D">
      <w:pPr>
        <w:spacing w:line="245" w:lineRule="auto"/>
        <w:rPr>
          <w:rFonts w:ascii="Arial"/>
          <w:sz w:val="21"/>
        </w:rPr>
      </w:pPr>
    </w:p>
    <w:p w14:paraId="16343707">
      <w:pPr>
        <w:spacing w:line="246" w:lineRule="auto"/>
        <w:rPr>
          <w:rFonts w:ascii="Arial"/>
          <w:sz w:val="21"/>
        </w:rPr>
      </w:pPr>
    </w:p>
    <w:p w14:paraId="2C51AE20">
      <w:pPr>
        <w:spacing w:line="246" w:lineRule="auto"/>
        <w:rPr>
          <w:rFonts w:ascii="Arial"/>
          <w:sz w:val="21"/>
        </w:rPr>
      </w:pPr>
    </w:p>
    <w:p w14:paraId="2B3410D4">
      <w:pPr>
        <w:spacing w:line="246" w:lineRule="auto"/>
        <w:rPr>
          <w:rFonts w:ascii="Arial"/>
          <w:sz w:val="21"/>
        </w:rPr>
      </w:pPr>
    </w:p>
    <w:p w14:paraId="7BCC1C36">
      <w:pPr>
        <w:pStyle w:val="5"/>
        <w:spacing w:before="190" w:after="0" w:afterLines="80" w:afterAutospacing="0" w:line="229" w:lineRule="auto"/>
        <w:ind w:left="0" w:leftChars="0" w:firstLine="0" w:firstLineChars="0"/>
        <w:jc w:val="both"/>
        <w:rPr>
          <w:spacing w:val="3"/>
          <w:sz w:val="25"/>
          <w:szCs w:val="25"/>
        </w:rPr>
      </w:pPr>
      <w:r>
        <w:rPr>
          <w:spacing w:val="3"/>
          <w:sz w:val="25"/>
          <w:szCs w:val="25"/>
        </w:rPr>
        <w:t>附件</w:t>
      </w:r>
      <w:r>
        <w:rPr>
          <w:spacing w:val="-45"/>
          <w:sz w:val="25"/>
          <w:szCs w:val="25"/>
        </w:rPr>
        <w:t xml:space="preserve"> </w:t>
      </w:r>
      <w:r>
        <w:rPr>
          <w:spacing w:val="3"/>
          <w:sz w:val="25"/>
          <w:szCs w:val="25"/>
        </w:rPr>
        <w:t>2：</w:t>
      </w:r>
      <w:r>
        <w:rPr>
          <w:rFonts w:hint="eastAsia"/>
          <w:spacing w:val="3"/>
          <w:sz w:val="25"/>
          <w:szCs w:val="25"/>
          <w:lang w:val="en-US" w:eastAsia="zh-CN"/>
        </w:rPr>
        <w:t>合同价格清单</w:t>
      </w:r>
    </w:p>
    <w:tbl>
      <w:tblPr>
        <w:tblStyle w:val="8"/>
        <w:tblW w:w="773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77"/>
        <w:gridCol w:w="3221"/>
        <w:gridCol w:w="1038"/>
        <w:gridCol w:w="860"/>
        <w:gridCol w:w="1542"/>
      </w:tblGrid>
      <w:tr w14:paraId="1AE18D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D4A2B7">
            <w:pPr>
              <w:keepNext w:val="0"/>
              <w:keepLines w:val="0"/>
              <w:widowControl/>
              <w:suppressLineNumbers w:val="0"/>
              <w:jc w:val="center"/>
              <w:textAlignment w:val="center"/>
              <w:rPr>
                <w:rFonts w:hint="default" w:ascii="楷体" w:hAnsi="楷体" w:eastAsia="楷体" w:cs="楷体"/>
                <w:b/>
                <w:bCs/>
                <w:i w:val="0"/>
                <w:iCs w:val="0"/>
                <w:color w:val="000000"/>
                <w:sz w:val="22"/>
                <w:szCs w:val="22"/>
                <w:u w:val="none"/>
              </w:rPr>
            </w:pPr>
            <w:r>
              <w:rPr>
                <w:rFonts w:hint="default" w:ascii="楷体" w:hAnsi="楷体" w:eastAsia="楷体" w:cs="楷体"/>
                <w:b/>
                <w:bCs/>
                <w:i w:val="0"/>
                <w:iCs w:val="0"/>
                <w:snapToGrid w:val="0"/>
                <w:color w:val="000000"/>
                <w:kern w:val="0"/>
                <w:sz w:val="22"/>
                <w:szCs w:val="22"/>
                <w:u w:val="none"/>
                <w:lang w:val="en-US" w:eastAsia="zh-CN" w:bidi="ar"/>
              </w:rPr>
              <w:t>项目名称</w:t>
            </w:r>
          </w:p>
        </w:tc>
        <w:tc>
          <w:tcPr>
            <w:tcW w:w="32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7E5CD">
            <w:pPr>
              <w:keepNext w:val="0"/>
              <w:keepLines w:val="0"/>
              <w:widowControl/>
              <w:suppressLineNumbers w:val="0"/>
              <w:jc w:val="center"/>
              <w:textAlignment w:val="center"/>
              <w:rPr>
                <w:rFonts w:hint="default" w:ascii="楷体" w:hAnsi="楷体" w:eastAsia="楷体" w:cs="楷体"/>
                <w:b/>
                <w:bCs/>
                <w:i w:val="0"/>
                <w:iCs w:val="0"/>
                <w:color w:val="000000"/>
                <w:sz w:val="22"/>
                <w:szCs w:val="22"/>
                <w:u w:val="none"/>
              </w:rPr>
            </w:pPr>
            <w:r>
              <w:rPr>
                <w:rFonts w:hint="default" w:ascii="楷体" w:hAnsi="楷体" w:eastAsia="楷体" w:cs="楷体"/>
                <w:b/>
                <w:bCs/>
                <w:i w:val="0"/>
                <w:iCs w:val="0"/>
                <w:snapToGrid w:val="0"/>
                <w:color w:val="000000"/>
                <w:kern w:val="0"/>
                <w:sz w:val="22"/>
                <w:szCs w:val="22"/>
                <w:u w:val="none"/>
                <w:lang w:val="en-US" w:eastAsia="zh-CN" w:bidi="ar"/>
              </w:rPr>
              <w:t>服务内容</w:t>
            </w:r>
          </w:p>
        </w:tc>
        <w:tc>
          <w:tcPr>
            <w:tcW w:w="10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F34193">
            <w:pPr>
              <w:keepNext w:val="0"/>
              <w:keepLines w:val="0"/>
              <w:widowControl/>
              <w:suppressLineNumbers w:val="0"/>
              <w:jc w:val="center"/>
              <w:textAlignment w:val="center"/>
              <w:rPr>
                <w:rFonts w:hint="default" w:ascii="楷体" w:hAnsi="楷体" w:eastAsia="楷体" w:cs="楷体"/>
                <w:b/>
                <w:bCs/>
                <w:i w:val="0"/>
                <w:iCs w:val="0"/>
                <w:color w:val="000000"/>
                <w:sz w:val="22"/>
                <w:szCs w:val="22"/>
                <w:u w:val="none"/>
              </w:rPr>
            </w:pPr>
            <w:r>
              <w:rPr>
                <w:rFonts w:hint="default" w:ascii="楷体" w:hAnsi="楷体" w:eastAsia="楷体" w:cs="楷体"/>
                <w:b/>
                <w:bCs/>
                <w:i w:val="0"/>
                <w:iCs w:val="0"/>
                <w:snapToGrid w:val="0"/>
                <w:color w:val="000000"/>
                <w:kern w:val="0"/>
                <w:sz w:val="22"/>
                <w:szCs w:val="22"/>
                <w:u w:val="none"/>
                <w:lang w:val="en-US" w:eastAsia="zh-CN" w:bidi="ar"/>
              </w:rPr>
              <w:t>数量</w:t>
            </w:r>
          </w:p>
        </w:tc>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FE252C">
            <w:pPr>
              <w:keepNext w:val="0"/>
              <w:keepLines w:val="0"/>
              <w:widowControl/>
              <w:suppressLineNumbers w:val="0"/>
              <w:jc w:val="center"/>
              <w:textAlignment w:val="center"/>
              <w:rPr>
                <w:rFonts w:hint="default" w:ascii="楷体" w:hAnsi="楷体" w:eastAsia="楷体" w:cs="楷体"/>
                <w:b/>
                <w:bCs/>
                <w:i w:val="0"/>
                <w:iCs w:val="0"/>
                <w:color w:val="000000"/>
                <w:sz w:val="22"/>
                <w:szCs w:val="22"/>
                <w:u w:val="none"/>
              </w:rPr>
            </w:pPr>
            <w:r>
              <w:rPr>
                <w:rFonts w:hint="default" w:ascii="楷体" w:hAnsi="楷体" w:eastAsia="楷体" w:cs="楷体"/>
                <w:b/>
                <w:bCs/>
                <w:i w:val="0"/>
                <w:iCs w:val="0"/>
                <w:snapToGrid w:val="0"/>
                <w:color w:val="000000"/>
                <w:kern w:val="0"/>
                <w:sz w:val="22"/>
                <w:szCs w:val="22"/>
                <w:u w:val="none"/>
                <w:lang w:val="en-US" w:eastAsia="zh-CN" w:bidi="ar"/>
              </w:rPr>
              <w:t>单位</w:t>
            </w:r>
          </w:p>
        </w:tc>
        <w:tc>
          <w:tcPr>
            <w:tcW w:w="15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49A6AC">
            <w:pPr>
              <w:keepNext w:val="0"/>
              <w:keepLines w:val="0"/>
              <w:widowControl/>
              <w:suppressLineNumbers w:val="0"/>
              <w:jc w:val="center"/>
              <w:textAlignment w:val="center"/>
              <w:rPr>
                <w:rFonts w:hint="default" w:ascii="楷体" w:hAnsi="楷体" w:eastAsia="楷体" w:cs="楷体"/>
                <w:b/>
                <w:bCs/>
                <w:i w:val="0"/>
                <w:iCs w:val="0"/>
                <w:color w:val="000000"/>
                <w:sz w:val="22"/>
                <w:szCs w:val="22"/>
                <w:u w:val="none"/>
              </w:rPr>
            </w:pPr>
            <w:r>
              <w:rPr>
                <w:rFonts w:hint="default" w:ascii="楷体" w:hAnsi="楷体" w:eastAsia="楷体" w:cs="楷体"/>
                <w:b/>
                <w:bCs/>
                <w:i w:val="0"/>
                <w:iCs w:val="0"/>
                <w:snapToGrid w:val="0"/>
                <w:color w:val="000000"/>
                <w:kern w:val="0"/>
                <w:sz w:val="22"/>
                <w:szCs w:val="22"/>
                <w:u w:val="none"/>
                <w:lang w:val="en-US" w:eastAsia="zh-CN" w:bidi="ar"/>
              </w:rPr>
              <w:t>不含税合价</w:t>
            </w:r>
          </w:p>
        </w:tc>
      </w:tr>
      <w:tr w14:paraId="75FE31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8EB25F">
            <w:pPr>
              <w:keepNext w:val="0"/>
              <w:keepLines w:val="0"/>
              <w:widowControl/>
              <w:suppressLineNumbers w:val="0"/>
              <w:ind w:firstLineChars="200"/>
              <w:jc w:val="left"/>
              <w:textAlignment w:val="center"/>
              <w:rPr>
                <w:rFonts w:hint="default" w:ascii="楷体" w:hAnsi="楷体" w:eastAsia="楷体" w:cs="楷体"/>
                <w:i w:val="0"/>
                <w:iCs w:val="0"/>
                <w:color w:val="000000"/>
                <w:sz w:val="22"/>
                <w:szCs w:val="22"/>
                <w:u w:val="none"/>
              </w:rPr>
            </w:pPr>
            <w:r>
              <w:rPr>
                <w:rFonts w:hint="default" w:ascii="楷体" w:hAnsi="楷体" w:eastAsia="楷体" w:cs="楷体"/>
                <w:i w:val="0"/>
                <w:iCs w:val="0"/>
                <w:snapToGrid w:val="0"/>
                <w:color w:val="000000"/>
                <w:kern w:val="0"/>
                <w:sz w:val="22"/>
                <w:szCs w:val="22"/>
                <w:u w:val="none"/>
                <w:lang w:val="en-US" w:eastAsia="zh-CN" w:bidi="ar"/>
              </w:rPr>
              <w:t>公众号日常运行维护</w:t>
            </w:r>
          </w:p>
        </w:tc>
        <w:tc>
          <w:tcPr>
            <w:tcW w:w="32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F795F3">
            <w:pPr>
              <w:keepNext w:val="0"/>
              <w:keepLines w:val="0"/>
              <w:widowControl/>
              <w:suppressLineNumbers w:val="0"/>
              <w:ind w:firstLineChars="200"/>
              <w:jc w:val="left"/>
              <w:textAlignment w:val="center"/>
              <w:rPr>
                <w:rFonts w:hint="default" w:ascii="楷体" w:hAnsi="楷体" w:eastAsia="楷体" w:cs="楷体"/>
                <w:i w:val="0"/>
                <w:iCs w:val="0"/>
                <w:color w:val="000000"/>
                <w:sz w:val="22"/>
                <w:szCs w:val="22"/>
                <w:u w:val="none"/>
              </w:rPr>
            </w:pPr>
            <w:r>
              <w:rPr>
                <w:rFonts w:hint="default" w:ascii="楷体" w:hAnsi="楷体" w:eastAsia="楷体" w:cs="楷体"/>
                <w:i w:val="0"/>
                <w:iCs w:val="0"/>
                <w:snapToGrid w:val="0"/>
                <w:color w:val="000000"/>
                <w:kern w:val="0"/>
                <w:sz w:val="22"/>
                <w:szCs w:val="22"/>
                <w:u w:val="none"/>
                <w:lang w:val="en-US" w:eastAsia="zh-CN" w:bidi="ar"/>
              </w:rPr>
              <w:t>设定专业团队负责“合寓.Life”订阅号后台日常运维工作，包括但不限于留言回复、自动回复设置、菜单栏设置、微信推文送审发布、微信小程序关联、微信互动等相关工作内容。</w:t>
            </w:r>
          </w:p>
        </w:tc>
        <w:tc>
          <w:tcPr>
            <w:tcW w:w="10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CF77AF">
            <w:pPr>
              <w:keepNext w:val="0"/>
              <w:keepLines w:val="0"/>
              <w:widowControl/>
              <w:suppressLineNumbers w:val="0"/>
              <w:ind w:firstLineChars="200"/>
              <w:jc w:val="left"/>
              <w:textAlignment w:val="center"/>
              <w:rPr>
                <w:rFonts w:hint="default" w:ascii="楷体" w:hAnsi="楷体" w:eastAsia="楷体" w:cs="楷体"/>
                <w:i w:val="0"/>
                <w:iCs w:val="0"/>
                <w:color w:val="000000"/>
                <w:sz w:val="22"/>
                <w:szCs w:val="22"/>
                <w:u w:val="none"/>
              </w:rPr>
            </w:pPr>
            <w:r>
              <w:rPr>
                <w:rFonts w:hint="default" w:ascii="楷体" w:hAnsi="楷体" w:eastAsia="楷体" w:cs="楷体"/>
                <w:i w:val="0"/>
                <w:iCs w:val="0"/>
                <w:snapToGrid w:val="0"/>
                <w:color w:val="000000"/>
                <w:kern w:val="0"/>
                <w:sz w:val="22"/>
                <w:szCs w:val="22"/>
                <w:u w:val="none"/>
                <w:lang w:val="en-US" w:eastAsia="zh-CN" w:bidi="ar"/>
              </w:rPr>
              <w:t>6</w:t>
            </w:r>
          </w:p>
        </w:tc>
        <w:tc>
          <w:tcPr>
            <w:tcW w:w="8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62D11A">
            <w:pPr>
              <w:keepNext w:val="0"/>
              <w:keepLines w:val="0"/>
              <w:widowControl/>
              <w:suppressLineNumbers w:val="0"/>
              <w:ind w:firstLineChars="200"/>
              <w:jc w:val="both"/>
              <w:textAlignment w:val="center"/>
              <w:rPr>
                <w:rFonts w:hint="default" w:ascii="楷体" w:hAnsi="楷体" w:eastAsia="楷体" w:cs="楷体"/>
                <w:i w:val="0"/>
                <w:iCs w:val="0"/>
                <w:color w:val="000000"/>
                <w:sz w:val="22"/>
                <w:szCs w:val="22"/>
                <w:u w:val="none"/>
              </w:rPr>
            </w:pPr>
            <w:r>
              <w:rPr>
                <w:rFonts w:hint="default" w:ascii="楷体" w:hAnsi="楷体" w:eastAsia="楷体" w:cs="楷体"/>
                <w:i w:val="0"/>
                <w:iCs w:val="0"/>
                <w:snapToGrid w:val="0"/>
                <w:color w:val="000000"/>
                <w:kern w:val="0"/>
                <w:sz w:val="22"/>
                <w:szCs w:val="22"/>
                <w:u w:val="none"/>
                <w:lang w:val="en-US" w:eastAsia="zh-CN" w:bidi="ar"/>
              </w:rPr>
              <w:t>月</w:t>
            </w:r>
          </w:p>
        </w:tc>
        <w:tc>
          <w:tcPr>
            <w:tcW w:w="1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42C11A">
            <w:pPr>
              <w:keepNext w:val="0"/>
              <w:keepLines w:val="0"/>
              <w:widowControl/>
              <w:suppressLineNumbers w:val="0"/>
              <w:jc w:val="center"/>
              <w:textAlignment w:val="center"/>
              <w:rPr>
                <w:rFonts w:hint="default" w:ascii="楷体" w:hAnsi="楷体" w:eastAsia="楷体" w:cs="楷体"/>
                <w:i w:val="0"/>
                <w:iCs w:val="0"/>
                <w:color w:val="000000"/>
                <w:sz w:val="22"/>
                <w:szCs w:val="22"/>
                <w:u w:val="none"/>
              </w:rPr>
            </w:pPr>
          </w:p>
        </w:tc>
      </w:tr>
      <w:tr w14:paraId="6CD933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152F38">
            <w:pPr>
              <w:keepNext w:val="0"/>
              <w:keepLines w:val="0"/>
              <w:widowControl/>
              <w:suppressLineNumbers w:val="0"/>
              <w:ind w:firstLineChars="200"/>
              <w:jc w:val="left"/>
              <w:textAlignment w:val="center"/>
              <w:rPr>
                <w:rFonts w:hint="default" w:ascii="楷体" w:hAnsi="楷体" w:eastAsia="楷体" w:cs="楷体"/>
                <w:i w:val="0"/>
                <w:iCs w:val="0"/>
                <w:color w:val="000000"/>
                <w:sz w:val="22"/>
                <w:szCs w:val="22"/>
                <w:u w:val="none"/>
              </w:rPr>
            </w:pPr>
            <w:r>
              <w:rPr>
                <w:rFonts w:hint="default" w:ascii="楷体" w:hAnsi="楷体" w:eastAsia="楷体" w:cs="楷体"/>
                <w:i w:val="0"/>
                <w:iCs w:val="0"/>
                <w:snapToGrid w:val="0"/>
                <w:color w:val="000000"/>
                <w:kern w:val="0"/>
                <w:sz w:val="22"/>
                <w:szCs w:val="22"/>
                <w:u w:val="none"/>
                <w:lang w:val="en-US" w:eastAsia="zh-CN" w:bidi="ar"/>
              </w:rPr>
              <w:t>微信原创长图文采编发布</w:t>
            </w:r>
          </w:p>
        </w:tc>
        <w:tc>
          <w:tcPr>
            <w:tcW w:w="32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5E4DCF">
            <w:pPr>
              <w:keepNext w:val="0"/>
              <w:keepLines w:val="0"/>
              <w:widowControl/>
              <w:suppressLineNumbers w:val="0"/>
              <w:ind w:firstLineChars="200"/>
              <w:jc w:val="left"/>
              <w:textAlignment w:val="center"/>
              <w:rPr>
                <w:rFonts w:hint="default" w:ascii="楷体" w:hAnsi="楷体" w:eastAsia="楷体" w:cs="楷体"/>
                <w:i w:val="0"/>
                <w:iCs w:val="0"/>
                <w:color w:val="000000"/>
                <w:sz w:val="22"/>
                <w:szCs w:val="22"/>
                <w:u w:val="none"/>
              </w:rPr>
            </w:pPr>
            <w:r>
              <w:rPr>
                <w:rFonts w:hint="default" w:ascii="楷体" w:hAnsi="楷体" w:eastAsia="楷体" w:cs="楷体"/>
                <w:i w:val="0"/>
                <w:iCs w:val="0"/>
                <w:snapToGrid w:val="0"/>
                <w:color w:val="000000"/>
                <w:kern w:val="0"/>
                <w:sz w:val="22"/>
                <w:szCs w:val="22"/>
                <w:u w:val="none"/>
                <w:lang w:val="en-US" w:eastAsia="zh-CN" w:bidi="ar"/>
              </w:rPr>
              <w:t>每月推送4条高品质（含采编）原创长图文。推送内容按甲方要求形成长图、海报、排版图文等方式在公众号输出，需确保推文符合主旨方向，图文精美，内容充实，文案风格符合品牌调性，且不具有错别字，整体审核需严格符合甲方需求。</w:t>
            </w:r>
          </w:p>
        </w:tc>
        <w:tc>
          <w:tcPr>
            <w:tcW w:w="10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10BF2F">
            <w:pPr>
              <w:keepNext w:val="0"/>
              <w:keepLines w:val="0"/>
              <w:widowControl/>
              <w:suppressLineNumbers w:val="0"/>
              <w:ind w:firstLineChars="200"/>
              <w:jc w:val="left"/>
              <w:textAlignment w:val="center"/>
              <w:rPr>
                <w:rFonts w:hint="default" w:ascii="楷体" w:hAnsi="楷体" w:eastAsia="楷体" w:cs="楷体"/>
                <w:i w:val="0"/>
                <w:iCs w:val="0"/>
                <w:color w:val="000000"/>
                <w:sz w:val="22"/>
                <w:szCs w:val="22"/>
                <w:u w:val="none"/>
              </w:rPr>
            </w:pPr>
            <w:r>
              <w:rPr>
                <w:rFonts w:hint="default" w:ascii="楷体" w:hAnsi="楷体" w:eastAsia="楷体" w:cs="楷体"/>
                <w:i w:val="0"/>
                <w:iCs w:val="0"/>
                <w:snapToGrid w:val="0"/>
                <w:color w:val="000000"/>
                <w:kern w:val="0"/>
                <w:sz w:val="22"/>
                <w:szCs w:val="22"/>
                <w:u w:val="none"/>
                <w:lang w:val="en-US" w:eastAsia="zh-CN" w:bidi="ar"/>
              </w:rPr>
              <w:t>24</w:t>
            </w:r>
          </w:p>
        </w:tc>
        <w:tc>
          <w:tcPr>
            <w:tcW w:w="8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909572">
            <w:pPr>
              <w:keepNext w:val="0"/>
              <w:keepLines w:val="0"/>
              <w:widowControl/>
              <w:suppressLineNumbers w:val="0"/>
              <w:ind w:firstLineChars="200"/>
              <w:jc w:val="both"/>
              <w:textAlignment w:val="center"/>
              <w:rPr>
                <w:rFonts w:hint="default" w:ascii="楷体" w:hAnsi="楷体" w:eastAsia="楷体" w:cs="楷体"/>
                <w:i w:val="0"/>
                <w:iCs w:val="0"/>
                <w:color w:val="000000"/>
                <w:sz w:val="22"/>
                <w:szCs w:val="22"/>
                <w:u w:val="none"/>
              </w:rPr>
            </w:pPr>
            <w:r>
              <w:rPr>
                <w:rFonts w:hint="default" w:ascii="楷体" w:hAnsi="楷体" w:eastAsia="楷体" w:cs="楷体"/>
                <w:i w:val="0"/>
                <w:iCs w:val="0"/>
                <w:snapToGrid w:val="0"/>
                <w:color w:val="000000"/>
                <w:kern w:val="0"/>
                <w:sz w:val="22"/>
                <w:szCs w:val="22"/>
                <w:u w:val="none"/>
                <w:lang w:val="en-US" w:eastAsia="zh-CN" w:bidi="ar"/>
              </w:rPr>
              <w:t>条</w:t>
            </w:r>
          </w:p>
        </w:tc>
        <w:tc>
          <w:tcPr>
            <w:tcW w:w="1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A0F9AB">
            <w:pPr>
              <w:keepNext w:val="0"/>
              <w:keepLines w:val="0"/>
              <w:widowControl/>
              <w:suppressLineNumbers w:val="0"/>
              <w:jc w:val="center"/>
              <w:textAlignment w:val="center"/>
              <w:rPr>
                <w:rFonts w:hint="default" w:ascii="楷体" w:hAnsi="楷体" w:eastAsia="楷体" w:cs="楷体"/>
                <w:i w:val="0"/>
                <w:iCs w:val="0"/>
                <w:color w:val="000000"/>
                <w:sz w:val="22"/>
                <w:szCs w:val="22"/>
                <w:u w:val="none"/>
              </w:rPr>
            </w:pPr>
          </w:p>
        </w:tc>
      </w:tr>
      <w:tr w14:paraId="316CC6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trPr>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F8C1A1">
            <w:pPr>
              <w:keepNext w:val="0"/>
              <w:keepLines w:val="0"/>
              <w:widowControl/>
              <w:suppressLineNumbers w:val="0"/>
              <w:ind w:firstLineChars="200"/>
              <w:jc w:val="left"/>
              <w:textAlignment w:val="center"/>
              <w:rPr>
                <w:rFonts w:hint="default" w:ascii="楷体" w:hAnsi="楷体" w:eastAsia="楷体" w:cs="楷体"/>
                <w:i w:val="0"/>
                <w:iCs w:val="0"/>
                <w:color w:val="000000"/>
                <w:sz w:val="22"/>
                <w:szCs w:val="22"/>
                <w:u w:val="none"/>
              </w:rPr>
            </w:pPr>
            <w:r>
              <w:rPr>
                <w:rFonts w:hint="default" w:ascii="楷体" w:hAnsi="楷体" w:eastAsia="楷体" w:cs="楷体"/>
                <w:i w:val="0"/>
                <w:iCs w:val="0"/>
                <w:snapToGrid w:val="0"/>
                <w:color w:val="000000"/>
                <w:kern w:val="0"/>
                <w:sz w:val="22"/>
                <w:szCs w:val="22"/>
                <w:u w:val="none"/>
                <w:lang w:val="en-US" w:eastAsia="zh-CN" w:bidi="ar"/>
              </w:rPr>
              <w:t>微信推文秀米排版及发布</w:t>
            </w:r>
          </w:p>
        </w:tc>
        <w:tc>
          <w:tcPr>
            <w:tcW w:w="32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E0A020">
            <w:pPr>
              <w:keepNext w:val="0"/>
              <w:keepLines w:val="0"/>
              <w:widowControl/>
              <w:suppressLineNumbers w:val="0"/>
              <w:ind w:firstLineChars="200"/>
              <w:jc w:val="left"/>
              <w:textAlignment w:val="center"/>
              <w:rPr>
                <w:rFonts w:hint="default" w:ascii="楷体" w:hAnsi="楷体" w:eastAsia="楷体" w:cs="楷体"/>
                <w:i w:val="0"/>
                <w:iCs w:val="0"/>
                <w:color w:val="000000"/>
                <w:sz w:val="22"/>
                <w:szCs w:val="22"/>
                <w:u w:val="none"/>
              </w:rPr>
            </w:pPr>
            <w:r>
              <w:rPr>
                <w:rFonts w:hint="default" w:ascii="楷体" w:hAnsi="楷体" w:eastAsia="楷体" w:cs="楷体"/>
                <w:i w:val="0"/>
                <w:iCs w:val="0"/>
                <w:snapToGrid w:val="0"/>
                <w:color w:val="000000"/>
                <w:kern w:val="0"/>
                <w:sz w:val="22"/>
                <w:szCs w:val="22"/>
                <w:u w:val="none"/>
                <w:lang w:val="en-US" w:eastAsia="zh-CN" w:bidi="ar"/>
              </w:rPr>
              <w:t>每月推送至少2条需采用秀米/135等在线编辑网站进行排版优化和微调的推文。（含采编，本项工作为包干制，每月超出2条的部分不另外计费）</w:t>
            </w:r>
          </w:p>
        </w:tc>
        <w:tc>
          <w:tcPr>
            <w:tcW w:w="10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7E4E38">
            <w:pPr>
              <w:keepNext w:val="0"/>
              <w:keepLines w:val="0"/>
              <w:widowControl/>
              <w:suppressLineNumbers w:val="0"/>
              <w:ind w:firstLineChars="200"/>
              <w:jc w:val="left"/>
              <w:textAlignment w:val="center"/>
              <w:rPr>
                <w:rFonts w:hint="default" w:ascii="楷体" w:hAnsi="楷体" w:eastAsia="楷体" w:cs="楷体"/>
                <w:i w:val="0"/>
                <w:iCs w:val="0"/>
                <w:color w:val="000000"/>
                <w:sz w:val="22"/>
                <w:szCs w:val="22"/>
                <w:u w:val="none"/>
              </w:rPr>
            </w:pPr>
            <w:r>
              <w:rPr>
                <w:rFonts w:hint="default" w:ascii="楷体" w:hAnsi="楷体" w:eastAsia="楷体" w:cs="楷体"/>
                <w:i w:val="0"/>
                <w:iCs w:val="0"/>
                <w:snapToGrid w:val="0"/>
                <w:color w:val="000000"/>
                <w:kern w:val="0"/>
                <w:sz w:val="22"/>
                <w:szCs w:val="22"/>
                <w:u w:val="none"/>
                <w:lang w:val="en-US" w:eastAsia="zh-CN" w:bidi="ar"/>
              </w:rPr>
              <w:t>12</w:t>
            </w:r>
          </w:p>
        </w:tc>
        <w:tc>
          <w:tcPr>
            <w:tcW w:w="8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8ACDAC">
            <w:pPr>
              <w:keepNext w:val="0"/>
              <w:keepLines w:val="0"/>
              <w:widowControl/>
              <w:suppressLineNumbers w:val="0"/>
              <w:ind w:firstLineChars="200"/>
              <w:jc w:val="both"/>
              <w:textAlignment w:val="center"/>
              <w:rPr>
                <w:rFonts w:hint="default" w:ascii="楷体" w:hAnsi="楷体" w:eastAsia="楷体" w:cs="楷体"/>
                <w:i w:val="0"/>
                <w:iCs w:val="0"/>
                <w:color w:val="000000"/>
                <w:sz w:val="22"/>
                <w:szCs w:val="22"/>
                <w:u w:val="none"/>
              </w:rPr>
            </w:pPr>
            <w:r>
              <w:rPr>
                <w:rFonts w:hint="default" w:ascii="楷体" w:hAnsi="楷体" w:eastAsia="楷体" w:cs="楷体"/>
                <w:i w:val="0"/>
                <w:iCs w:val="0"/>
                <w:snapToGrid w:val="0"/>
                <w:color w:val="000000"/>
                <w:kern w:val="0"/>
                <w:sz w:val="22"/>
                <w:szCs w:val="22"/>
                <w:u w:val="none"/>
                <w:lang w:val="en-US" w:eastAsia="zh-CN" w:bidi="ar"/>
              </w:rPr>
              <w:t>条</w:t>
            </w:r>
          </w:p>
        </w:tc>
        <w:tc>
          <w:tcPr>
            <w:tcW w:w="1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4A26B">
            <w:pPr>
              <w:keepNext w:val="0"/>
              <w:keepLines w:val="0"/>
              <w:widowControl/>
              <w:suppressLineNumbers w:val="0"/>
              <w:jc w:val="center"/>
              <w:textAlignment w:val="center"/>
              <w:rPr>
                <w:rFonts w:hint="default" w:ascii="楷体" w:hAnsi="楷体" w:eastAsia="楷体" w:cs="楷体"/>
                <w:i w:val="0"/>
                <w:iCs w:val="0"/>
                <w:color w:val="000000"/>
                <w:sz w:val="22"/>
                <w:szCs w:val="22"/>
                <w:u w:val="none"/>
              </w:rPr>
            </w:pPr>
          </w:p>
        </w:tc>
      </w:tr>
      <w:tr w14:paraId="510000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trPr>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DFB17A">
            <w:pPr>
              <w:keepNext w:val="0"/>
              <w:keepLines w:val="0"/>
              <w:widowControl/>
              <w:suppressLineNumbers w:val="0"/>
              <w:ind w:firstLineChars="200"/>
              <w:jc w:val="left"/>
              <w:textAlignment w:val="center"/>
              <w:rPr>
                <w:rFonts w:hint="default" w:ascii="楷体" w:hAnsi="楷体" w:eastAsia="楷体" w:cs="楷体"/>
                <w:i w:val="0"/>
                <w:iCs w:val="0"/>
                <w:color w:val="000000"/>
                <w:sz w:val="22"/>
                <w:szCs w:val="22"/>
                <w:u w:val="none"/>
              </w:rPr>
            </w:pPr>
            <w:r>
              <w:rPr>
                <w:rFonts w:hint="default" w:ascii="楷体" w:hAnsi="楷体" w:eastAsia="楷体" w:cs="楷体"/>
                <w:i w:val="0"/>
                <w:iCs w:val="0"/>
                <w:snapToGrid w:val="0"/>
                <w:color w:val="000000"/>
                <w:kern w:val="0"/>
                <w:sz w:val="22"/>
                <w:szCs w:val="22"/>
                <w:u w:val="none"/>
                <w:lang w:val="en-US" w:eastAsia="zh-CN" w:bidi="ar"/>
              </w:rPr>
              <w:t>公众号栏目设计</w:t>
            </w:r>
          </w:p>
        </w:tc>
        <w:tc>
          <w:tcPr>
            <w:tcW w:w="32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0DBC74">
            <w:pPr>
              <w:keepNext w:val="0"/>
              <w:keepLines w:val="0"/>
              <w:widowControl/>
              <w:suppressLineNumbers w:val="0"/>
              <w:ind w:firstLineChars="200"/>
              <w:jc w:val="left"/>
              <w:textAlignment w:val="center"/>
              <w:rPr>
                <w:rFonts w:hint="default" w:ascii="楷体" w:hAnsi="楷体" w:eastAsia="楷体" w:cs="楷体"/>
                <w:i w:val="0"/>
                <w:iCs w:val="0"/>
                <w:color w:val="000000"/>
                <w:sz w:val="22"/>
                <w:szCs w:val="22"/>
                <w:u w:val="none"/>
              </w:rPr>
            </w:pPr>
            <w:r>
              <w:rPr>
                <w:rFonts w:hint="default" w:ascii="楷体" w:hAnsi="楷体" w:eastAsia="楷体" w:cs="楷体"/>
                <w:i w:val="0"/>
                <w:iCs w:val="0"/>
                <w:snapToGrid w:val="0"/>
                <w:color w:val="000000"/>
                <w:kern w:val="0"/>
                <w:sz w:val="22"/>
                <w:szCs w:val="22"/>
                <w:u w:val="none"/>
                <w:lang w:val="en-US" w:eastAsia="zh-CN" w:bidi="ar"/>
              </w:rPr>
              <w:t>按照甲方要求对“合寓.Life”公众号菜单栏、推文版首版尾、地图、封面、往期推荐等形成统一的主题Ⅵ设计，平均每季度一次。</w:t>
            </w:r>
          </w:p>
        </w:tc>
        <w:tc>
          <w:tcPr>
            <w:tcW w:w="10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84E48E">
            <w:pPr>
              <w:keepNext w:val="0"/>
              <w:keepLines w:val="0"/>
              <w:widowControl/>
              <w:suppressLineNumbers w:val="0"/>
              <w:ind w:firstLineChars="200"/>
              <w:jc w:val="left"/>
              <w:textAlignment w:val="center"/>
              <w:rPr>
                <w:rFonts w:hint="default" w:ascii="楷体" w:hAnsi="楷体" w:eastAsia="楷体" w:cs="楷体"/>
                <w:i w:val="0"/>
                <w:iCs w:val="0"/>
                <w:color w:val="000000"/>
                <w:sz w:val="22"/>
                <w:szCs w:val="22"/>
                <w:u w:val="none"/>
              </w:rPr>
            </w:pPr>
            <w:r>
              <w:rPr>
                <w:rFonts w:hint="default" w:ascii="楷体" w:hAnsi="楷体" w:eastAsia="楷体" w:cs="楷体"/>
                <w:i w:val="0"/>
                <w:iCs w:val="0"/>
                <w:snapToGrid w:val="0"/>
                <w:color w:val="000000"/>
                <w:kern w:val="0"/>
                <w:sz w:val="22"/>
                <w:szCs w:val="22"/>
                <w:u w:val="none"/>
                <w:lang w:val="en-US" w:eastAsia="zh-CN" w:bidi="ar"/>
              </w:rPr>
              <w:t>2</w:t>
            </w:r>
          </w:p>
        </w:tc>
        <w:tc>
          <w:tcPr>
            <w:tcW w:w="8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9FC29F">
            <w:pPr>
              <w:keepNext w:val="0"/>
              <w:keepLines w:val="0"/>
              <w:widowControl/>
              <w:suppressLineNumbers w:val="0"/>
              <w:ind w:firstLineChars="200"/>
              <w:jc w:val="both"/>
              <w:textAlignment w:val="center"/>
              <w:rPr>
                <w:rFonts w:hint="default" w:ascii="楷体" w:hAnsi="楷体" w:eastAsia="楷体" w:cs="楷体"/>
                <w:i w:val="0"/>
                <w:iCs w:val="0"/>
                <w:color w:val="000000"/>
                <w:sz w:val="22"/>
                <w:szCs w:val="22"/>
                <w:u w:val="none"/>
              </w:rPr>
            </w:pPr>
            <w:r>
              <w:rPr>
                <w:rFonts w:hint="default" w:ascii="楷体" w:hAnsi="楷体" w:eastAsia="楷体" w:cs="楷体"/>
                <w:i w:val="0"/>
                <w:iCs w:val="0"/>
                <w:snapToGrid w:val="0"/>
                <w:color w:val="000000"/>
                <w:kern w:val="0"/>
                <w:sz w:val="22"/>
                <w:szCs w:val="22"/>
                <w:u w:val="none"/>
                <w:lang w:val="en-US" w:eastAsia="zh-CN" w:bidi="ar"/>
              </w:rPr>
              <w:t>次</w:t>
            </w:r>
          </w:p>
        </w:tc>
        <w:tc>
          <w:tcPr>
            <w:tcW w:w="1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5D916F">
            <w:pPr>
              <w:keepNext w:val="0"/>
              <w:keepLines w:val="0"/>
              <w:widowControl/>
              <w:suppressLineNumbers w:val="0"/>
              <w:jc w:val="center"/>
              <w:textAlignment w:val="center"/>
              <w:rPr>
                <w:rFonts w:hint="default" w:ascii="楷体" w:hAnsi="楷体" w:eastAsia="楷体" w:cs="楷体"/>
                <w:i w:val="0"/>
                <w:iCs w:val="0"/>
                <w:color w:val="000000"/>
                <w:sz w:val="22"/>
                <w:szCs w:val="22"/>
                <w:u w:val="none"/>
              </w:rPr>
            </w:pPr>
          </w:p>
        </w:tc>
      </w:tr>
      <w:tr w14:paraId="0A34BF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7E49D0">
            <w:pPr>
              <w:keepNext w:val="0"/>
              <w:keepLines w:val="0"/>
              <w:widowControl/>
              <w:suppressLineNumbers w:val="0"/>
              <w:ind w:firstLineChars="200"/>
              <w:jc w:val="left"/>
              <w:textAlignment w:val="center"/>
              <w:rPr>
                <w:rFonts w:hint="default" w:ascii="楷体" w:hAnsi="楷体" w:eastAsia="楷体" w:cs="楷体"/>
                <w:i w:val="0"/>
                <w:iCs w:val="0"/>
                <w:color w:val="000000"/>
                <w:sz w:val="22"/>
                <w:szCs w:val="22"/>
                <w:u w:val="none"/>
              </w:rPr>
            </w:pPr>
            <w:r>
              <w:rPr>
                <w:rFonts w:hint="default" w:ascii="楷体" w:hAnsi="楷体" w:eastAsia="楷体" w:cs="楷体"/>
                <w:i w:val="0"/>
                <w:iCs w:val="0"/>
                <w:snapToGrid w:val="0"/>
                <w:color w:val="000000"/>
                <w:kern w:val="0"/>
                <w:sz w:val="22"/>
                <w:szCs w:val="22"/>
                <w:u w:val="none"/>
                <w:lang w:val="en-US" w:eastAsia="zh-CN" w:bidi="ar"/>
              </w:rPr>
              <w:t>内容数据监测与分析</w:t>
            </w:r>
          </w:p>
        </w:tc>
        <w:tc>
          <w:tcPr>
            <w:tcW w:w="32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D48EC">
            <w:pPr>
              <w:keepNext w:val="0"/>
              <w:keepLines w:val="0"/>
              <w:widowControl/>
              <w:suppressLineNumbers w:val="0"/>
              <w:ind w:firstLineChars="200"/>
              <w:jc w:val="left"/>
              <w:textAlignment w:val="center"/>
              <w:rPr>
                <w:rFonts w:hint="default" w:ascii="楷体" w:hAnsi="楷体" w:eastAsia="楷体" w:cs="楷体"/>
                <w:i w:val="0"/>
                <w:iCs w:val="0"/>
                <w:color w:val="000000"/>
                <w:sz w:val="22"/>
                <w:szCs w:val="22"/>
                <w:u w:val="none"/>
              </w:rPr>
            </w:pPr>
            <w:r>
              <w:rPr>
                <w:rFonts w:hint="default" w:ascii="楷体" w:hAnsi="楷体" w:eastAsia="楷体" w:cs="楷体"/>
                <w:i w:val="0"/>
                <w:iCs w:val="0"/>
                <w:snapToGrid w:val="0"/>
                <w:color w:val="000000"/>
                <w:kern w:val="0"/>
                <w:sz w:val="22"/>
                <w:szCs w:val="22"/>
                <w:u w:val="none"/>
                <w:lang w:val="en-US" w:eastAsia="zh-CN" w:bidi="ar"/>
              </w:rPr>
              <w:t>根据甲方要求监测并汇总“合寓.Life”公众号已发布内容的数据情况，包括但不限于推文数据、粉丝数据、菜单栏数据等，每周更新发布台账，每月提交数据报告，为数据提升提出建设性意见并改进。</w:t>
            </w:r>
          </w:p>
        </w:tc>
        <w:tc>
          <w:tcPr>
            <w:tcW w:w="10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9D0304">
            <w:pPr>
              <w:keepNext w:val="0"/>
              <w:keepLines w:val="0"/>
              <w:widowControl/>
              <w:suppressLineNumbers w:val="0"/>
              <w:ind w:firstLineChars="200"/>
              <w:jc w:val="left"/>
              <w:textAlignment w:val="center"/>
              <w:rPr>
                <w:rFonts w:hint="default" w:ascii="楷体" w:hAnsi="楷体" w:eastAsia="楷体" w:cs="楷体"/>
                <w:i w:val="0"/>
                <w:iCs w:val="0"/>
                <w:color w:val="000000"/>
                <w:sz w:val="22"/>
                <w:szCs w:val="22"/>
                <w:u w:val="none"/>
              </w:rPr>
            </w:pPr>
            <w:r>
              <w:rPr>
                <w:rFonts w:hint="default" w:ascii="楷体" w:hAnsi="楷体" w:eastAsia="楷体" w:cs="楷体"/>
                <w:i w:val="0"/>
                <w:iCs w:val="0"/>
                <w:snapToGrid w:val="0"/>
                <w:color w:val="000000"/>
                <w:kern w:val="0"/>
                <w:sz w:val="22"/>
                <w:szCs w:val="22"/>
                <w:u w:val="none"/>
                <w:lang w:val="en-US" w:eastAsia="zh-CN" w:bidi="ar"/>
              </w:rPr>
              <w:t>6</w:t>
            </w:r>
          </w:p>
        </w:tc>
        <w:tc>
          <w:tcPr>
            <w:tcW w:w="8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83BE55">
            <w:pPr>
              <w:keepNext w:val="0"/>
              <w:keepLines w:val="0"/>
              <w:widowControl/>
              <w:suppressLineNumbers w:val="0"/>
              <w:ind w:firstLineChars="200"/>
              <w:jc w:val="both"/>
              <w:textAlignment w:val="center"/>
              <w:rPr>
                <w:rFonts w:hint="default" w:ascii="楷体" w:hAnsi="楷体" w:eastAsia="楷体" w:cs="楷体"/>
                <w:i w:val="0"/>
                <w:iCs w:val="0"/>
                <w:color w:val="000000"/>
                <w:sz w:val="22"/>
                <w:szCs w:val="22"/>
                <w:u w:val="none"/>
              </w:rPr>
            </w:pPr>
            <w:r>
              <w:rPr>
                <w:rFonts w:hint="default" w:ascii="楷体" w:hAnsi="楷体" w:eastAsia="楷体" w:cs="楷体"/>
                <w:i w:val="0"/>
                <w:iCs w:val="0"/>
                <w:snapToGrid w:val="0"/>
                <w:color w:val="000000"/>
                <w:kern w:val="0"/>
                <w:sz w:val="22"/>
                <w:szCs w:val="22"/>
                <w:u w:val="none"/>
                <w:lang w:val="en-US" w:eastAsia="zh-CN" w:bidi="ar"/>
              </w:rPr>
              <w:t>月</w:t>
            </w:r>
          </w:p>
        </w:tc>
        <w:tc>
          <w:tcPr>
            <w:tcW w:w="1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DB6FAB">
            <w:pPr>
              <w:keepNext w:val="0"/>
              <w:keepLines w:val="0"/>
              <w:widowControl/>
              <w:suppressLineNumbers w:val="0"/>
              <w:jc w:val="center"/>
              <w:textAlignment w:val="center"/>
              <w:rPr>
                <w:rFonts w:hint="default" w:ascii="楷体" w:hAnsi="楷体" w:eastAsia="楷体" w:cs="楷体"/>
                <w:i w:val="0"/>
                <w:iCs w:val="0"/>
                <w:color w:val="000000"/>
                <w:sz w:val="22"/>
                <w:szCs w:val="22"/>
                <w:u w:val="none"/>
              </w:rPr>
            </w:pPr>
          </w:p>
        </w:tc>
      </w:tr>
      <w:tr w14:paraId="4532AC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687AA9">
            <w:pPr>
              <w:keepNext w:val="0"/>
              <w:keepLines w:val="0"/>
              <w:widowControl/>
              <w:suppressLineNumbers w:val="0"/>
              <w:jc w:val="center"/>
              <w:textAlignment w:val="center"/>
              <w:rPr>
                <w:rFonts w:hint="default" w:ascii="楷体" w:hAnsi="楷体" w:eastAsia="楷体" w:cs="楷体"/>
                <w:b/>
                <w:bCs/>
                <w:i w:val="0"/>
                <w:iCs w:val="0"/>
                <w:color w:val="000000"/>
                <w:sz w:val="22"/>
                <w:szCs w:val="22"/>
                <w:u w:val="none"/>
              </w:rPr>
            </w:pPr>
            <w:r>
              <w:rPr>
                <w:rFonts w:hint="default" w:ascii="楷体" w:hAnsi="楷体" w:eastAsia="楷体" w:cs="楷体"/>
                <w:b/>
                <w:bCs/>
                <w:i w:val="0"/>
                <w:iCs w:val="0"/>
                <w:snapToGrid w:val="0"/>
                <w:color w:val="000000"/>
                <w:kern w:val="0"/>
                <w:sz w:val="22"/>
                <w:szCs w:val="22"/>
                <w:u w:val="none"/>
                <w:lang w:val="en-US" w:eastAsia="zh-CN" w:bidi="ar"/>
              </w:rPr>
              <w:t>不含税合价</w:t>
            </w:r>
          </w:p>
        </w:tc>
        <w:tc>
          <w:tcPr>
            <w:tcW w:w="32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EA708">
            <w:pPr>
              <w:keepNext w:val="0"/>
              <w:keepLines w:val="0"/>
              <w:widowControl/>
              <w:suppressLineNumbers w:val="0"/>
              <w:jc w:val="center"/>
              <w:textAlignment w:val="center"/>
              <w:rPr>
                <w:rFonts w:hint="default" w:ascii="楷体" w:hAnsi="楷体" w:eastAsia="楷体" w:cs="楷体"/>
                <w:b/>
                <w:bCs/>
                <w:i w:val="0"/>
                <w:iCs w:val="0"/>
                <w:color w:val="000000"/>
                <w:sz w:val="22"/>
                <w:szCs w:val="22"/>
                <w:u w:val="none"/>
              </w:rPr>
            </w:pPr>
            <w:r>
              <w:rPr>
                <w:rFonts w:hint="default" w:ascii="楷体" w:hAnsi="楷体" w:eastAsia="楷体" w:cs="楷体"/>
                <w:b/>
                <w:bCs/>
                <w:i w:val="0"/>
                <w:iCs w:val="0"/>
                <w:snapToGrid w:val="0"/>
                <w:color w:val="000000"/>
                <w:kern w:val="0"/>
                <w:sz w:val="22"/>
                <w:szCs w:val="22"/>
                <w:u w:val="none"/>
                <w:lang w:val="en-US" w:eastAsia="zh-CN" w:bidi="ar"/>
              </w:rPr>
              <w:t>/</w:t>
            </w:r>
          </w:p>
        </w:tc>
        <w:tc>
          <w:tcPr>
            <w:tcW w:w="10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179DF0">
            <w:pPr>
              <w:keepNext w:val="0"/>
              <w:keepLines w:val="0"/>
              <w:widowControl/>
              <w:suppressLineNumbers w:val="0"/>
              <w:jc w:val="center"/>
              <w:textAlignment w:val="center"/>
              <w:rPr>
                <w:rFonts w:hint="default" w:ascii="楷体" w:hAnsi="楷体" w:eastAsia="楷体" w:cs="楷体"/>
                <w:b/>
                <w:bCs/>
                <w:i w:val="0"/>
                <w:iCs w:val="0"/>
                <w:color w:val="000000"/>
                <w:sz w:val="22"/>
                <w:szCs w:val="22"/>
                <w:u w:val="none"/>
              </w:rPr>
            </w:pPr>
            <w:r>
              <w:rPr>
                <w:rFonts w:hint="default" w:ascii="楷体" w:hAnsi="楷体" w:eastAsia="楷体" w:cs="楷体"/>
                <w:b/>
                <w:bCs/>
                <w:i w:val="0"/>
                <w:iCs w:val="0"/>
                <w:snapToGrid w:val="0"/>
                <w:color w:val="000000"/>
                <w:kern w:val="0"/>
                <w:sz w:val="22"/>
                <w:szCs w:val="22"/>
                <w:u w:val="none"/>
                <w:lang w:val="en-US" w:eastAsia="zh-CN" w:bidi="ar"/>
              </w:rPr>
              <w:t>/</w:t>
            </w:r>
          </w:p>
        </w:tc>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01FCB0">
            <w:pPr>
              <w:keepNext w:val="0"/>
              <w:keepLines w:val="0"/>
              <w:widowControl/>
              <w:suppressLineNumbers w:val="0"/>
              <w:jc w:val="center"/>
              <w:textAlignment w:val="center"/>
              <w:rPr>
                <w:rFonts w:hint="default" w:ascii="楷体" w:hAnsi="楷体" w:eastAsia="楷体" w:cs="楷体"/>
                <w:b/>
                <w:bCs/>
                <w:i w:val="0"/>
                <w:iCs w:val="0"/>
                <w:color w:val="000000"/>
                <w:sz w:val="22"/>
                <w:szCs w:val="22"/>
                <w:u w:val="none"/>
              </w:rPr>
            </w:pPr>
            <w:r>
              <w:rPr>
                <w:rFonts w:hint="default" w:ascii="楷体" w:hAnsi="楷体" w:eastAsia="楷体" w:cs="楷体"/>
                <w:b/>
                <w:bCs/>
                <w:i w:val="0"/>
                <w:iCs w:val="0"/>
                <w:snapToGrid w:val="0"/>
                <w:color w:val="000000"/>
                <w:kern w:val="0"/>
                <w:sz w:val="22"/>
                <w:szCs w:val="22"/>
                <w:u w:val="none"/>
                <w:lang w:val="en-US" w:eastAsia="zh-CN" w:bidi="ar"/>
              </w:rPr>
              <w:t>/</w:t>
            </w:r>
          </w:p>
        </w:tc>
        <w:tc>
          <w:tcPr>
            <w:tcW w:w="1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7346DD">
            <w:pPr>
              <w:keepNext w:val="0"/>
              <w:keepLines w:val="0"/>
              <w:widowControl/>
              <w:suppressLineNumbers w:val="0"/>
              <w:jc w:val="center"/>
              <w:textAlignment w:val="center"/>
              <w:rPr>
                <w:rFonts w:hint="default" w:ascii="楷体" w:hAnsi="楷体" w:eastAsia="楷体" w:cs="楷体"/>
                <w:b/>
                <w:bCs/>
                <w:i w:val="0"/>
                <w:iCs w:val="0"/>
                <w:color w:val="000000"/>
                <w:sz w:val="22"/>
                <w:szCs w:val="22"/>
                <w:u w:val="none"/>
              </w:rPr>
            </w:pPr>
          </w:p>
        </w:tc>
      </w:tr>
      <w:tr w14:paraId="420B5E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trPr>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0869F0">
            <w:pPr>
              <w:keepNext w:val="0"/>
              <w:keepLines w:val="0"/>
              <w:widowControl/>
              <w:suppressLineNumbers w:val="0"/>
              <w:jc w:val="center"/>
              <w:textAlignment w:val="center"/>
              <w:rPr>
                <w:rFonts w:hint="default" w:ascii="楷体" w:hAnsi="楷体" w:eastAsia="楷体" w:cs="楷体"/>
                <w:b/>
                <w:bCs/>
                <w:i w:val="0"/>
                <w:iCs w:val="0"/>
                <w:color w:val="000000"/>
                <w:sz w:val="22"/>
                <w:szCs w:val="22"/>
                <w:u w:val="none"/>
              </w:rPr>
            </w:pPr>
            <w:r>
              <w:rPr>
                <w:rFonts w:hint="default" w:ascii="楷体" w:hAnsi="楷体" w:eastAsia="楷体" w:cs="楷体"/>
                <w:b/>
                <w:bCs/>
                <w:i w:val="0"/>
                <w:iCs w:val="0"/>
                <w:snapToGrid w:val="0"/>
                <w:color w:val="000000"/>
                <w:kern w:val="0"/>
                <w:sz w:val="22"/>
                <w:szCs w:val="22"/>
                <w:u w:val="none"/>
                <w:lang w:val="en-US" w:eastAsia="zh-CN" w:bidi="ar"/>
              </w:rPr>
              <w:t>税率</w:t>
            </w:r>
          </w:p>
        </w:tc>
        <w:tc>
          <w:tcPr>
            <w:tcW w:w="32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FBDBA4">
            <w:pPr>
              <w:keepNext w:val="0"/>
              <w:keepLines w:val="0"/>
              <w:widowControl/>
              <w:suppressLineNumbers w:val="0"/>
              <w:jc w:val="center"/>
              <w:textAlignment w:val="center"/>
              <w:rPr>
                <w:rFonts w:hint="default" w:ascii="楷体" w:hAnsi="楷体" w:eastAsia="楷体" w:cs="楷体"/>
                <w:b/>
                <w:bCs/>
                <w:i w:val="0"/>
                <w:iCs w:val="0"/>
                <w:color w:val="000000"/>
                <w:sz w:val="22"/>
                <w:szCs w:val="22"/>
                <w:u w:val="none"/>
              </w:rPr>
            </w:pPr>
            <w:r>
              <w:rPr>
                <w:rFonts w:hint="default" w:ascii="楷体" w:hAnsi="楷体" w:eastAsia="楷体" w:cs="楷体"/>
                <w:b/>
                <w:bCs/>
                <w:i w:val="0"/>
                <w:iCs w:val="0"/>
                <w:snapToGrid w:val="0"/>
                <w:color w:val="000000"/>
                <w:kern w:val="0"/>
                <w:sz w:val="22"/>
                <w:szCs w:val="22"/>
                <w:u w:val="none"/>
                <w:lang w:val="en-US" w:eastAsia="zh-CN" w:bidi="ar"/>
              </w:rPr>
              <w:t>/</w:t>
            </w:r>
          </w:p>
        </w:tc>
        <w:tc>
          <w:tcPr>
            <w:tcW w:w="10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5F9A7B">
            <w:pPr>
              <w:keepNext w:val="0"/>
              <w:keepLines w:val="0"/>
              <w:widowControl/>
              <w:suppressLineNumbers w:val="0"/>
              <w:jc w:val="center"/>
              <w:textAlignment w:val="center"/>
              <w:rPr>
                <w:rFonts w:hint="default" w:ascii="楷体" w:hAnsi="楷体" w:eastAsia="楷体" w:cs="楷体"/>
                <w:b/>
                <w:bCs/>
                <w:i w:val="0"/>
                <w:iCs w:val="0"/>
                <w:color w:val="000000"/>
                <w:sz w:val="22"/>
                <w:szCs w:val="22"/>
                <w:u w:val="none"/>
              </w:rPr>
            </w:pPr>
            <w:r>
              <w:rPr>
                <w:rFonts w:hint="default" w:ascii="楷体" w:hAnsi="楷体" w:eastAsia="楷体" w:cs="楷体"/>
                <w:b/>
                <w:bCs/>
                <w:i w:val="0"/>
                <w:iCs w:val="0"/>
                <w:snapToGrid w:val="0"/>
                <w:color w:val="000000"/>
                <w:kern w:val="0"/>
                <w:sz w:val="22"/>
                <w:szCs w:val="22"/>
                <w:u w:val="none"/>
                <w:lang w:val="en-US" w:eastAsia="zh-CN" w:bidi="ar"/>
              </w:rPr>
              <w:t>/</w:t>
            </w:r>
          </w:p>
        </w:tc>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5815D">
            <w:pPr>
              <w:keepNext w:val="0"/>
              <w:keepLines w:val="0"/>
              <w:widowControl/>
              <w:suppressLineNumbers w:val="0"/>
              <w:jc w:val="center"/>
              <w:textAlignment w:val="center"/>
              <w:rPr>
                <w:rFonts w:hint="default" w:ascii="楷体" w:hAnsi="楷体" w:eastAsia="楷体" w:cs="楷体"/>
                <w:b/>
                <w:bCs/>
                <w:i w:val="0"/>
                <w:iCs w:val="0"/>
                <w:color w:val="000000"/>
                <w:sz w:val="22"/>
                <w:szCs w:val="22"/>
                <w:u w:val="none"/>
              </w:rPr>
            </w:pPr>
            <w:r>
              <w:rPr>
                <w:rFonts w:hint="default" w:ascii="楷体" w:hAnsi="楷体" w:eastAsia="楷体" w:cs="楷体"/>
                <w:b/>
                <w:bCs/>
                <w:i w:val="0"/>
                <w:iCs w:val="0"/>
                <w:snapToGrid w:val="0"/>
                <w:color w:val="000000"/>
                <w:kern w:val="0"/>
                <w:sz w:val="22"/>
                <w:szCs w:val="22"/>
                <w:u w:val="none"/>
                <w:lang w:val="en-US" w:eastAsia="zh-CN" w:bidi="ar"/>
              </w:rPr>
              <w:t>/</w:t>
            </w:r>
          </w:p>
        </w:tc>
        <w:tc>
          <w:tcPr>
            <w:tcW w:w="1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E214BD">
            <w:pPr>
              <w:keepNext w:val="0"/>
              <w:keepLines w:val="0"/>
              <w:widowControl/>
              <w:suppressLineNumbers w:val="0"/>
              <w:jc w:val="center"/>
              <w:textAlignment w:val="center"/>
              <w:rPr>
                <w:rFonts w:hint="default" w:ascii="楷体" w:hAnsi="楷体" w:eastAsia="楷体" w:cs="楷体"/>
                <w:b/>
                <w:bCs/>
                <w:i w:val="0"/>
                <w:iCs w:val="0"/>
                <w:color w:val="000000"/>
                <w:sz w:val="22"/>
                <w:szCs w:val="22"/>
                <w:u w:val="none"/>
              </w:rPr>
            </w:pPr>
            <w:r>
              <w:rPr>
                <w:rFonts w:hint="eastAsia" w:ascii="楷体" w:hAnsi="楷体" w:eastAsia="楷体" w:cs="楷体"/>
                <w:b/>
                <w:bCs/>
                <w:i w:val="0"/>
                <w:iCs w:val="0"/>
                <w:snapToGrid w:val="0"/>
                <w:color w:val="000000"/>
                <w:kern w:val="0"/>
                <w:sz w:val="22"/>
                <w:szCs w:val="22"/>
                <w:u w:val="none"/>
                <w:lang w:val="en-US" w:eastAsia="zh-CN" w:bidi="ar"/>
              </w:rPr>
              <w:t xml:space="preserve">    </w:t>
            </w:r>
            <w:r>
              <w:rPr>
                <w:rFonts w:hint="default" w:ascii="楷体" w:hAnsi="楷体" w:eastAsia="楷体" w:cs="楷体"/>
                <w:b/>
                <w:bCs/>
                <w:i w:val="0"/>
                <w:iCs w:val="0"/>
                <w:snapToGrid w:val="0"/>
                <w:color w:val="000000"/>
                <w:kern w:val="0"/>
                <w:sz w:val="22"/>
                <w:szCs w:val="22"/>
                <w:u w:val="none"/>
                <w:lang w:val="en-US" w:eastAsia="zh-CN" w:bidi="ar"/>
              </w:rPr>
              <w:t>%</w:t>
            </w:r>
          </w:p>
        </w:tc>
      </w:tr>
      <w:tr w14:paraId="594DF4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10997C">
            <w:pPr>
              <w:keepNext w:val="0"/>
              <w:keepLines w:val="0"/>
              <w:widowControl/>
              <w:suppressLineNumbers w:val="0"/>
              <w:jc w:val="center"/>
              <w:textAlignment w:val="center"/>
              <w:rPr>
                <w:rFonts w:hint="default" w:ascii="楷体" w:hAnsi="楷体" w:eastAsia="楷体" w:cs="楷体"/>
                <w:b/>
                <w:bCs/>
                <w:i w:val="0"/>
                <w:iCs w:val="0"/>
                <w:color w:val="000000"/>
                <w:sz w:val="22"/>
                <w:szCs w:val="22"/>
                <w:u w:val="none"/>
              </w:rPr>
            </w:pPr>
            <w:r>
              <w:rPr>
                <w:rFonts w:hint="default" w:ascii="楷体" w:hAnsi="楷体" w:eastAsia="楷体" w:cs="楷体"/>
                <w:b/>
                <w:bCs/>
                <w:i w:val="0"/>
                <w:iCs w:val="0"/>
                <w:snapToGrid w:val="0"/>
                <w:color w:val="000000"/>
                <w:kern w:val="0"/>
                <w:sz w:val="22"/>
                <w:szCs w:val="22"/>
                <w:u w:val="none"/>
                <w:lang w:val="en-US" w:eastAsia="zh-CN" w:bidi="ar"/>
              </w:rPr>
              <w:t>税金</w:t>
            </w:r>
          </w:p>
        </w:tc>
        <w:tc>
          <w:tcPr>
            <w:tcW w:w="32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A911E3">
            <w:pPr>
              <w:keepNext w:val="0"/>
              <w:keepLines w:val="0"/>
              <w:widowControl/>
              <w:suppressLineNumbers w:val="0"/>
              <w:jc w:val="center"/>
              <w:textAlignment w:val="center"/>
              <w:rPr>
                <w:rFonts w:hint="default" w:ascii="楷体" w:hAnsi="楷体" w:eastAsia="楷体" w:cs="楷体"/>
                <w:b/>
                <w:bCs/>
                <w:i w:val="0"/>
                <w:iCs w:val="0"/>
                <w:color w:val="000000"/>
                <w:sz w:val="22"/>
                <w:szCs w:val="22"/>
                <w:u w:val="none"/>
              </w:rPr>
            </w:pPr>
            <w:r>
              <w:rPr>
                <w:rFonts w:hint="default" w:ascii="楷体" w:hAnsi="楷体" w:eastAsia="楷体" w:cs="楷体"/>
                <w:b/>
                <w:bCs/>
                <w:i w:val="0"/>
                <w:iCs w:val="0"/>
                <w:snapToGrid w:val="0"/>
                <w:color w:val="000000"/>
                <w:kern w:val="0"/>
                <w:sz w:val="22"/>
                <w:szCs w:val="22"/>
                <w:u w:val="none"/>
                <w:lang w:val="en-US" w:eastAsia="zh-CN" w:bidi="ar"/>
              </w:rPr>
              <w:t>/</w:t>
            </w:r>
          </w:p>
        </w:tc>
        <w:tc>
          <w:tcPr>
            <w:tcW w:w="10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B74E0F">
            <w:pPr>
              <w:keepNext w:val="0"/>
              <w:keepLines w:val="0"/>
              <w:widowControl/>
              <w:suppressLineNumbers w:val="0"/>
              <w:jc w:val="center"/>
              <w:textAlignment w:val="center"/>
              <w:rPr>
                <w:rFonts w:hint="default" w:ascii="楷体" w:hAnsi="楷体" w:eastAsia="楷体" w:cs="楷体"/>
                <w:b/>
                <w:bCs/>
                <w:i w:val="0"/>
                <w:iCs w:val="0"/>
                <w:color w:val="000000"/>
                <w:sz w:val="22"/>
                <w:szCs w:val="22"/>
                <w:u w:val="none"/>
              </w:rPr>
            </w:pPr>
            <w:r>
              <w:rPr>
                <w:rFonts w:hint="default" w:ascii="楷体" w:hAnsi="楷体" w:eastAsia="楷体" w:cs="楷体"/>
                <w:b/>
                <w:bCs/>
                <w:i w:val="0"/>
                <w:iCs w:val="0"/>
                <w:snapToGrid w:val="0"/>
                <w:color w:val="000000"/>
                <w:kern w:val="0"/>
                <w:sz w:val="22"/>
                <w:szCs w:val="22"/>
                <w:u w:val="none"/>
                <w:lang w:val="en-US" w:eastAsia="zh-CN" w:bidi="ar"/>
              </w:rPr>
              <w:t>/</w:t>
            </w:r>
          </w:p>
        </w:tc>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B856AD">
            <w:pPr>
              <w:keepNext w:val="0"/>
              <w:keepLines w:val="0"/>
              <w:widowControl/>
              <w:suppressLineNumbers w:val="0"/>
              <w:jc w:val="center"/>
              <w:textAlignment w:val="center"/>
              <w:rPr>
                <w:rFonts w:hint="default" w:ascii="楷体" w:hAnsi="楷体" w:eastAsia="楷体" w:cs="楷体"/>
                <w:b/>
                <w:bCs/>
                <w:i w:val="0"/>
                <w:iCs w:val="0"/>
                <w:color w:val="000000"/>
                <w:sz w:val="22"/>
                <w:szCs w:val="22"/>
                <w:u w:val="none"/>
              </w:rPr>
            </w:pPr>
            <w:r>
              <w:rPr>
                <w:rFonts w:hint="default" w:ascii="楷体" w:hAnsi="楷体" w:eastAsia="楷体" w:cs="楷体"/>
                <w:b/>
                <w:bCs/>
                <w:i w:val="0"/>
                <w:iCs w:val="0"/>
                <w:snapToGrid w:val="0"/>
                <w:color w:val="000000"/>
                <w:kern w:val="0"/>
                <w:sz w:val="22"/>
                <w:szCs w:val="22"/>
                <w:u w:val="none"/>
                <w:lang w:val="en-US" w:eastAsia="zh-CN" w:bidi="ar"/>
              </w:rPr>
              <w:t>/</w:t>
            </w:r>
          </w:p>
        </w:tc>
        <w:tc>
          <w:tcPr>
            <w:tcW w:w="1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D8EF1B">
            <w:pPr>
              <w:keepNext w:val="0"/>
              <w:keepLines w:val="0"/>
              <w:widowControl/>
              <w:suppressLineNumbers w:val="0"/>
              <w:jc w:val="center"/>
              <w:textAlignment w:val="center"/>
              <w:rPr>
                <w:rFonts w:hint="default" w:ascii="楷体" w:hAnsi="楷体" w:eastAsia="楷体" w:cs="楷体"/>
                <w:b/>
                <w:bCs/>
                <w:i w:val="0"/>
                <w:iCs w:val="0"/>
                <w:color w:val="000000"/>
                <w:sz w:val="22"/>
                <w:szCs w:val="22"/>
                <w:u w:val="none"/>
              </w:rPr>
            </w:pPr>
          </w:p>
        </w:tc>
      </w:tr>
      <w:tr w14:paraId="019EBC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1B525B">
            <w:pPr>
              <w:keepNext w:val="0"/>
              <w:keepLines w:val="0"/>
              <w:widowControl/>
              <w:suppressLineNumbers w:val="0"/>
              <w:jc w:val="center"/>
              <w:textAlignment w:val="center"/>
              <w:rPr>
                <w:rFonts w:hint="default" w:ascii="楷体" w:hAnsi="楷体" w:eastAsia="楷体" w:cs="楷体"/>
                <w:b/>
                <w:bCs/>
                <w:i w:val="0"/>
                <w:iCs w:val="0"/>
                <w:color w:val="000000"/>
                <w:sz w:val="22"/>
                <w:szCs w:val="22"/>
                <w:u w:val="none"/>
              </w:rPr>
            </w:pPr>
            <w:r>
              <w:rPr>
                <w:rFonts w:hint="default" w:ascii="楷体" w:hAnsi="楷体" w:eastAsia="楷体" w:cs="楷体"/>
                <w:b/>
                <w:bCs/>
                <w:i w:val="0"/>
                <w:iCs w:val="0"/>
                <w:snapToGrid w:val="0"/>
                <w:color w:val="000000"/>
                <w:kern w:val="0"/>
                <w:sz w:val="22"/>
                <w:szCs w:val="22"/>
                <w:u w:val="none"/>
                <w:lang w:val="en-US" w:eastAsia="zh-CN" w:bidi="ar"/>
              </w:rPr>
              <w:t>含税合价</w:t>
            </w:r>
          </w:p>
        </w:tc>
        <w:tc>
          <w:tcPr>
            <w:tcW w:w="32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7D3592">
            <w:pPr>
              <w:keepNext w:val="0"/>
              <w:keepLines w:val="0"/>
              <w:widowControl/>
              <w:suppressLineNumbers w:val="0"/>
              <w:jc w:val="center"/>
              <w:textAlignment w:val="center"/>
              <w:rPr>
                <w:rFonts w:hint="default" w:ascii="楷体" w:hAnsi="楷体" w:eastAsia="楷体" w:cs="楷体"/>
                <w:b/>
                <w:bCs/>
                <w:i w:val="0"/>
                <w:iCs w:val="0"/>
                <w:color w:val="000000"/>
                <w:sz w:val="22"/>
                <w:szCs w:val="22"/>
                <w:u w:val="none"/>
              </w:rPr>
            </w:pPr>
            <w:r>
              <w:rPr>
                <w:rFonts w:hint="default" w:ascii="楷体" w:hAnsi="楷体" w:eastAsia="楷体" w:cs="楷体"/>
                <w:b/>
                <w:bCs/>
                <w:i w:val="0"/>
                <w:iCs w:val="0"/>
                <w:snapToGrid w:val="0"/>
                <w:color w:val="000000"/>
                <w:kern w:val="0"/>
                <w:sz w:val="22"/>
                <w:szCs w:val="22"/>
                <w:u w:val="none"/>
                <w:lang w:val="en-US" w:eastAsia="zh-CN" w:bidi="ar"/>
              </w:rPr>
              <w:t>/</w:t>
            </w:r>
          </w:p>
        </w:tc>
        <w:tc>
          <w:tcPr>
            <w:tcW w:w="10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7E0DF">
            <w:pPr>
              <w:keepNext w:val="0"/>
              <w:keepLines w:val="0"/>
              <w:widowControl/>
              <w:suppressLineNumbers w:val="0"/>
              <w:jc w:val="center"/>
              <w:textAlignment w:val="center"/>
              <w:rPr>
                <w:rFonts w:hint="default" w:ascii="楷体" w:hAnsi="楷体" w:eastAsia="楷体" w:cs="楷体"/>
                <w:b/>
                <w:bCs/>
                <w:i w:val="0"/>
                <w:iCs w:val="0"/>
                <w:color w:val="000000"/>
                <w:sz w:val="22"/>
                <w:szCs w:val="22"/>
                <w:u w:val="none"/>
              </w:rPr>
            </w:pPr>
            <w:r>
              <w:rPr>
                <w:rFonts w:hint="default" w:ascii="楷体" w:hAnsi="楷体" w:eastAsia="楷体" w:cs="楷体"/>
                <w:b/>
                <w:bCs/>
                <w:i w:val="0"/>
                <w:iCs w:val="0"/>
                <w:snapToGrid w:val="0"/>
                <w:color w:val="000000"/>
                <w:kern w:val="0"/>
                <w:sz w:val="22"/>
                <w:szCs w:val="22"/>
                <w:u w:val="none"/>
                <w:lang w:val="en-US" w:eastAsia="zh-CN" w:bidi="ar"/>
              </w:rPr>
              <w:t>/</w:t>
            </w:r>
          </w:p>
        </w:tc>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FA5A6B">
            <w:pPr>
              <w:keepNext w:val="0"/>
              <w:keepLines w:val="0"/>
              <w:widowControl/>
              <w:suppressLineNumbers w:val="0"/>
              <w:jc w:val="center"/>
              <w:textAlignment w:val="center"/>
              <w:rPr>
                <w:rFonts w:hint="default" w:ascii="楷体" w:hAnsi="楷体" w:eastAsia="楷体" w:cs="楷体"/>
                <w:b/>
                <w:bCs/>
                <w:i w:val="0"/>
                <w:iCs w:val="0"/>
                <w:color w:val="000000"/>
                <w:sz w:val="22"/>
                <w:szCs w:val="22"/>
                <w:u w:val="none"/>
              </w:rPr>
            </w:pPr>
            <w:r>
              <w:rPr>
                <w:rFonts w:hint="default" w:ascii="楷体" w:hAnsi="楷体" w:eastAsia="楷体" w:cs="楷体"/>
                <w:b/>
                <w:bCs/>
                <w:i w:val="0"/>
                <w:iCs w:val="0"/>
                <w:snapToGrid w:val="0"/>
                <w:color w:val="000000"/>
                <w:kern w:val="0"/>
                <w:sz w:val="22"/>
                <w:szCs w:val="22"/>
                <w:u w:val="none"/>
                <w:lang w:val="en-US" w:eastAsia="zh-CN" w:bidi="ar"/>
              </w:rPr>
              <w:t>/</w:t>
            </w:r>
          </w:p>
        </w:tc>
        <w:tc>
          <w:tcPr>
            <w:tcW w:w="1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17C7F">
            <w:pPr>
              <w:keepNext w:val="0"/>
              <w:keepLines w:val="0"/>
              <w:widowControl/>
              <w:suppressLineNumbers w:val="0"/>
              <w:jc w:val="center"/>
              <w:textAlignment w:val="center"/>
              <w:rPr>
                <w:rFonts w:hint="default" w:ascii="楷体" w:hAnsi="楷体" w:eastAsia="楷体" w:cs="楷体"/>
                <w:b/>
                <w:bCs/>
                <w:i w:val="0"/>
                <w:iCs w:val="0"/>
                <w:color w:val="000000"/>
                <w:sz w:val="22"/>
                <w:szCs w:val="22"/>
                <w:u w:val="none"/>
              </w:rPr>
            </w:pPr>
          </w:p>
        </w:tc>
      </w:tr>
      <w:tr w14:paraId="107A18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773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A73388F">
            <w:pPr>
              <w:keepNext w:val="0"/>
              <w:keepLines w:val="0"/>
              <w:widowControl/>
              <w:suppressLineNumbers w:val="0"/>
              <w:jc w:val="left"/>
              <w:textAlignment w:val="center"/>
              <w:rPr>
                <w:rFonts w:hint="default" w:ascii="楷体" w:hAnsi="楷体" w:eastAsia="楷体" w:cs="楷体"/>
                <w:b/>
                <w:bCs/>
                <w:i w:val="0"/>
                <w:iCs w:val="0"/>
                <w:snapToGrid w:val="0"/>
                <w:color w:val="000000"/>
                <w:kern w:val="0"/>
                <w:sz w:val="22"/>
                <w:szCs w:val="22"/>
                <w:u w:val="none"/>
                <w:lang w:val="en-US" w:eastAsia="zh-CN" w:bidi="ar"/>
              </w:rPr>
            </w:pPr>
            <w:r>
              <w:rPr>
                <w:rFonts w:hint="default" w:ascii="楷体" w:hAnsi="楷体" w:eastAsia="楷体" w:cs="楷体"/>
                <w:b/>
                <w:bCs/>
                <w:i w:val="0"/>
                <w:iCs w:val="0"/>
                <w:snapToGrid w:val="0"/>
                <w:color w:val="000000"/>
                <w:kern w:val="0"/>
                <w:sz w:val="22"/>
                <w:szCs w:val="22"/>
                <w:u w:val="none"/>
                <w:lang w:val="en-US" w:eastAsia="zh-CN" w:bidi="ar"/>
              </w:rPr>
              <w:t>备注：</w:t>
            </w:r>
          </w:p>
          <w:p w14:paraId="039C6D52">
            <w:pPr>
              <w:keepNext w:val="0"/>
              <w:keepLines w:val="0"/>
              <w:widowControl/>
              <w:suppressLineNumbers w:val="0"/>
              <w:jc w:val="left"/>
              <w:textAlignment w:val="center"/>
              <w:rPr>
                <w:rFonts w:hint="default" w:ascii="楷体" w:hAnsi="楷体" w:eastAsia="楷体" w:cs="楷体"/>
                <w:b/>
                <w:bCs/>
                <w:i w:val="0"/>
                <w:iCs w:val="0"/>
                <w:snapToGrid w:val="0"/>
                <w:color w:val="000000"/>
                <w:kern w:val="0"/>
                <w:sz w:val="22"/>
                <w:szCs w:val="22"/>
                <w:u w:val="none"/>
                <w:lang w:val="en-US" w:eastAsia="zh-CN" w:bidi="ar"/>
              </w:rPr>
            </w:pPr>
            <w:r>
              <w:rPr>
                <w:rFonts w:hint="default" w:ascii="楷体" w:hAnsi="楷体" w:eastAsia="楷体" w:cs="楷体"/>
                <w:b/>
                <w:bCs/>
                <w:i w:val="0"/>
                <w:iCs w:val="0"/>
                <w:snapToGrid w:val="0"/>
                <w:color w:val="000000"/>
                <w:kern w:val="0"/>
                <w:sz w:val="22"/>
                <w:szCs w:val="22"/>
                <w:u w:val="none"/>
                <w:lang w:val="en-US" w:eastAsia="zh-CN" w:bidi="ar"/>
              </w:rPr>
              <w:t>1、合寓.Life 是横琴粤澳深度合作区国有独资企业—横琴深合资产运营有限公司旗下的房屋租赁管理平台。本项目宣传内容主要为安居板块业务，还包含少量横琴深合资产运营有限公司相关新闻资讯，公司业务涵盖物业板块、文商旅板块、安居板块、公共事业板块、工程板块、资产管理板块等，需根据甲方需求做好各板块推广宣传工作，通过微信推文、图片、短视频等形式进行输出；</w:t>
            </w:r>
          </w:p>
          <w:p w14:paraId="7F7622D5">
            <w:pPr>
              <w:keepNext w:val="0"/>
              <w:keepLines w:val="0"/>
              <w:widowControl/>
              <w:suppressLineNumbers w:val="0"/>
              <w:jc w:val="left"/>
              <w:textAlignment w:val="center"/>
              <w:rPr>
                <w:rFonts w:hint="default" w:ascii="楷体" w:hAnsi="楷体" w:eastAsia="楷体" w:cs="楷体"/>
                <w:b/>
                <w:bCs/>
                <w:i w:val="0"/>
                <w:iCs w:val="0"/>
                <w:snapToGrid w:val="0"/>
                <w:color w:val="000000"/>
                <w:kern w:val="0"/>
                <w:sz w:val="22"/>
                <w:szCs w:val="22"/>
                <w:u w:val="none"/>
                <w:lang w:val="en-US" w:eastAsia="zh-CN" w:bidi="ar"/>
              </w:rPr>
            </w:pPr>
            <w:r>
              <w:rPr>
                <w:rFonts w:hint="default" w:ascii="楷体" w:hAnsi="楷体" w:eastAsia="楷体" w:cs="楷体"/>
                <w:b/>
                <w:bCs/>
                <w:i w:val="0"/>
                <w:iCs w:val="0"/>
                <w:snapToGrid w:val="0"/>
                <w:color w:val="000000"/>
                <w:kern w:val="0"/>
                <w:sz w:val="22"/>
                <w:szCs w:val="22"/>
                <w:u w:val="none"/>
                <w:lang w:val="en-US" w:eastAsia="zh-CN" w:bidi="ar"/>
              </w:rPr>
              <w:t>2、此报价为月度包干价，包含上述清单描述的各类服务需求，乙方需按照甲方需求保质保量出具相关宣传内容；</w:t>
            </w:r>
          </w:p>
          <w:p w14:paraId="53BF1EE2">
            <w:pPr>
              <w:keepNext w:val="0"/>
              <w:keepLines w:val="0"/>
              <w:widowControl/>
              <w:suppressLineNumbers w:val="0"/>
              <w:jc w:val="left"/>
              <w:textAlignment w:val="center"/>
              <w:rPr>
                <w:rFonts w:hint="default" w:ascii="楷体" w:hAnsi="楷体" w:eastAsia="楷体" w:cs="楷体"/>
                <w:b/>
                <w:bCs/>
                <w:i w:val="0"/>
                <w:iCs w:val="0"/>
                <w:snapToGrid w:val="0"/>
                <w:color w:val="000000"/>
                <w:kern w:val="0"/>
                <w:sz w:val="22"/>
                <w:szCs w:val="22"/>
                <w:u w:val="none"/>
                <w:lang w:val="en-US" w:eastAsia="zh-CN" w:bidi="ar"/>
              </w:rPr>
            </w:pPr>
            <w:r>
              <w:rPr>
                <w:rFonts w:hint="default" w:ascii="楷体" w:hAnsi="楷体" w:eastAsia="楷体" w:cs="楷体"/>
                <w:b/>
                <w:bCs/>
                <w:i w:val="0"/>
                <w:iCs w:val="0"/>
                <w:snapToGrid w:val="0"/>
                <w:color w:val="000000"/>
                <w:kern w:val="0"/>
                <w:sz w:val="22"/>
                <w:szCs w:val="22"/>
                <w:u w:val="none"/>
                <w:lang w:val="en-US" w:eastAsia="zh-CN" w:bidi="ar"/>
              </w:rPr>
              <w:t>3、乙方须具备大型央国企公众号运营服务经验，并至少提供一份业绩合同以作证明。</w:t>
            </w:r>
          </w:p>
          <w:p w14:paraId="607AB5E9">
            <w:pPr>
              <w:keepNext w:val="0"/>
              <w:keepLines w:val="0"/>
              <w:widowControl/>
              <w:suppressLineNumbers w:val="0"/>
              <w:jc w:val="left"/>
              <w:textAlignment w:val="center"/>
              <w:rPr>
                <w:rFonts w:hint="default" w:ascii="楷体" w:hAnsi="楷体" w:eastAsia="楷体" w:cs="楷体"/>
                <w:b/>
                <w:bCs/>
                <w:i w:val="0"/>
                <w:iCs w:val="0"/>
                <w:snapToGrid w:val="0"/>
                <w:color w:val="000000"/>
                <w:kern w:val="0"/>
                <w:sz w:val="22"/>
                <w:szCs w:val="22"/>
                <w:u w:val="none"/>
                <w:lang w:val="en-US" w:eastAsia="zh-CN" w:bidi="ar"/>
              </w:rPr>
            </w:pPr>
            <w:r>
              <w:rPr>
                <w:rFonts w:hint="default" w:ascii="楷体" w:hAnsi="楷体" w:eastAsia="楷体" w:cs="楷体"/>
                <w:b/>
                <w:bCs/>
                <w:i w:val="0"/>
                <w:iCs w:val="0"/>
                <w:snapToGrid w:val="0"/>
                <w:color w:val="000000"/>
                <w:kern w:val="0"/>
                <w:sz w:val="22"/>
                <w:szCs w:val="22"/>
                <w:u w:val="none"/>
                <w:lang w:val="en-US" w:eastAsia="zh-CN" w:bidi="ar"/>
              </w:rPr>
              <w:t>4、以上价格已充分考虑实际条件，上述价格含人工费、差旅费、调研费、数据使用费（如有）利润、管理费、内容采编费、营销推广费用、税金等达到甲要求所需的一切费用，在合同有效期内不作任何调整，结算不做任何调整。</w:t>
            </w:r>
          </w:p>
          <w:p w14:paraId="249BBB87">
            <w:pPr>
              <w:keepNext w:val="0"/>
              <w:keepLines w:val="0"/>
              <w:widowControl/>
              <w:suppressLineNumbers w:val="0"/>
              <w:jc w:val="left"/>
              <w:textAlignment w:val="center"/>
              <w:rPr>
                <w:rFonts w:hint="default" w:ascii="楷体" w:hAnsi="楷体" w:eastAsia="楷体" w:cs="楷体"/>
                <w:b/>
                <w:bCs/>
                <w:i w:val="0"/>
                <w:iCs w:val="0"/>
                <w:snapToGrid w:val="0"/>
                <w:color w:val="000000"/>
                <w:kern w:val="0"/>
                <w:sz w:val="22"/>
                <w:szCs w:val="22"/>
                <w:u w:val="none"/>
                <w:lang w:val="en-US" w:eastAsia="zh-CN" w:bidi="ar"/>
              </w:rPr>
            </w:pPr>
            <w:r>
              <w:rPr>
                <w:rFonts w:hint="default" w:ascii="楷体" w:hAnsi="楷体" w:eastAsia="楷体" w:cs="楷体"/>
                <w:b/>
                <w:bCs/>
                <w:i w:val="0"/>
                <w:iCs w:val="0"/>
                <w:snapToGrid w:val="0"/>
                <w:color w:val="000000"/>
                <w:kern w:val="0"/>
                <w:sz w:val="22"/>
                <w:szCs w:val="22"/>
                <w:u w:val="none"/>
                <w:lang w:val="en-US" w:eastAsia="zh-CN" w:bidi="ar"/>
              </w:rPr>
              <w:t>5、工期要求：自签订合同始，完成半年的公众号代运营服务。</w:t>
            </w:r>
          </w:p>
          <w:p w14:paraId="0AB020E7">
            <w:pPr>
              <w:keepNext w:val="0"/>
              <w:keepLines w:val="0"/>
              <w:widowControl/>
              <w:suppressLineNumbers w:val="0"/>
              <w:jc w:val="left"/>
              <w:textAlignment w:val="center"/>
              <w:rPr>
                <w:rFonts w:hint="default" w:ascii="楷体" w:hAnsi="楷体" w:eastAsia="楷体" w:cs="楷体"/>
                <w:b/>
                <w:bCs/>
                <w:i w:val="0"/>
                <w:iCs w:val="0"/>
                <w:snapToGrid w:val="0"/>
                <w:color w:val="000000"/>
                <w:kern w:val="0"/>
                <w:sz w:val="22"/>
                <w:szCs w:val="22"/>
                <w:u w:val="none"/>
                <w:lang w:val="en-US" w:eastAsia="zh-CN" w:bidi="ar"/>
              </w:rPr>
            </w:pPr>
            <w:r>
              <w:rPr>
                <w:rFonts w:hint="default" w:ascii="楷体" w:hAnsi="楷体" w:eastAsia="楷体" w:cs="楷体"/>
                <w:b/>
                <w:bCs/>
                <w:i w:val="0"/>
                <w:iCs w:val="0"/>
                <w:snapToGrid w:val="0"/>
                <w:color w:val="000000"/>
                <w:kern w:val="0"/>
                <w:sz w:val="22"/>
                <w:szCs w:val="22"/>
                <w:u w:val="none"/>
                <w:lang w:val="en-US" w:eastAsia="zh-CN" w:bidi="ar"/>
              </w:rPr>
              <w:t>6、项目地点：横琴粤澳深度合作区</w:t>
            </w:r>
          </w:p>
          <w:p w14:paraId="433FEEA9">
            <w:pPr>
              <w:keepNext w:val="0"/>
              <w:keepLines w:val="0"/>
              <w:widowControl/>
              <w:suppressLineNumbers w:val="0"/>
              <w:jc w:val="left"/>
              <w:textAlignment w:val="center"/>
              <w:rPr>
                <w:rFonts w:hint="default" w:ascii="楷体" w:hAnsi="楷体" w:eastAsia="楷体" w:cs="楷体"/>
                <w:b/>
                <w:bCs/>
                <w:i w:val="0"/>
                <w:iCs w:val="0"/>
                <w:snapToGrid w:val="0"/>
                <w:color w:val="000000"/>
                <w:kern w:val="0"/>
                <w:sz w:val="22"/>
                <w:szCs w:val="22"/>
                <w:u w:val="none"/>
                <w:lang w:val="en-US" w:eastAsia="zh-CN" w:bidi="ar"/>
              </w:rPr>
            </w:pPr>
            <w:r>
              <w:rPr>
                <w:rFonts w:hint="default" w:ascii="楷体" w:hAnsi="楷体" w:eastAsia="楷体" w:cs="楷体"/>
                <w:b/>
                <w:bCs/>
                <w:i w:val="0"/>
                <w:iCs w:val="0"/>
                <w:snapToGrid w:val="0"/>
                <w:color w:val="000000"/>
                <w:kern w:val="0"/>
                <w:sz w:val="22"/>
                <w:szCs w:val="22"/>
                <w:u w:val="none"/>
                <w:lang w:val="en-US" w:eastAsia="zh-CN" w:bidi="ar"/>
              </w:rPr>
              <w:t>7、质量要求：详见本报价单服务内容规定，及合同附件三《公众号代运营服务考核评分表》</w:t>
            </w:r>
          </w:p>
          <w:p w14:paraId="5EFC5F04">
            <w:pPr>
              <w:keepNext w:val="0"/>
              <w:keepLines w:val="0"/>
              <w:widowControl/>
              <w:suppressLineNumbers w:val="0"/>
              <w:jc w:val="left"/>
              <w:textAlignment w:val="center"/>
              <w:rPr>
                <w:rFonts w:hint="default" w:ascii="楷体" w:hAnsi="楷体" w:eastAsia="楷体" w:cs="楷体"/>
                <w:b/>
                <w:bCs/>
                <w:i w:val="0"/>
                <w:iCs w:val="0"/>
                <w:snapToGrid w:val="0"/>
                <w:color w:val="000000"/>
                <w:kern w:val="0"/>
                <w:sz w:val="22"/>
                <w:szCs w:val="22"/>
                <w:u w:val="none"/>
                <w:lang w:val="en-US" w:eastAsia="zh-CN" w:bidi="ar"/>
              </w:rPr>
            </w:pPr>
            <w:r>
              <w:rPr>
                <w:rFonts w:hint="default" w:ascii="楷体" w:hAnsi="楷体" w:eastAsia="楷体" w:cs="楷体"/>
                <w:b/>
                <w:bCs/>
                <w:i w:val="0"/>
                <w:iCs w:val="0"/>
                <w:snapToGrid w:val="0"/>
                <w:color w:val="000000"/>
                <w:kern w:val="0"/>
                <w:sz w:val="22"/>
                <w:szCs w:val="22"/>
                <w:u w:val="none"/>
                <w:lang w:val="en-US" w:eastAsia="zh-CN" w:bidi="ar"/>
              </w:rPr>
              <w:t>8、验收标准：乙方按甲方确定的方案进行微信代运营：每月至少4条原创长图文策划及设计，每月至少6篇推送（含秀米排版）。合作开始3个月后，乙方推送推文累计阅读量不低于9000，每条主条推文完读率不低于15%，新增粉丝数累计不少于2000；合作结束时，乙方推送推文累计阅读量不低于 18000  ，每条主条推文完读率不低于15%，新增粉丝数累计不少于4000。以上内容需向甲方提交微信代运营总结报告，甲方逐项验收，并以书面形式确认（合同验收表见附件1）。</w:t>
            </w:r>
          </w:p>
          <w:p w14:paraId="6ACB99D4">
            <w:pPr>
              <w:keepNext w:val="0"/>
              <w:keepLines w:val="0"/>
              <w:widowControl/>
              <w:suppressLineNumbers w:val="0"/>
              <w:jc w:val="left"/>
              <w:textAlignment w:val="center"/>
              <w:rPr>
                <w:rFonts w:hint="default" w:ascii="楷体" w:hAnsi="楷体" w:eastAsia="楷体" w:cs="楷体"/>
                <w:b/>
                <w:bCs/>
                <w:i w:val="0"/>
                <w:iCs w:val="0"/>
                <w:snapToGrid w:val="0"/>
                <w:color w:val="000000"/>
                <w:kern w:val="0"/>
                <w:sz w:val="22"/>
                <w:szCs w:val="22"/>
                <w:u w:val="none"/>
                <w:lang w:val="en-US" w:eastAsia="zh-CN" w:bidi="ar"/>
              </w:rPr>
            </w:pPr>
            <w:r>
              <w:rPr>
                <w:rFonts w:hint="default" w:ascii="楷体" w:hAnsi="楷体" w:eastAsia="楷体" w:cs="楷体"/>
                <w:b/>
                <w:bCs/>
                <w:i w:val="0"/>
                <w:iCs w:val="0"/>
                <w:snapToGrid w:val="0"/>
                <w:color w:val="000000"/>
                <w:kern w:val="0"/>
                <w:sz w:val="22"/>
                <w:szCs w:val="22"/>
                <w:u w:val="none"/>
                <w:lang w:val="en-US" w:eastAsia="zh-CN" w:bidi="ar"/>
              </w:rPr>
              <w:t>9、付款条件：每3个月为一个服务周期，乙方周期内的工作达到验收标准，并经甲方验收后，甲方收到乙方开具有效的增值税专用发票后15个工作日内向乙方支付合同约定金额的50%，如当期部分工作量未产生，则扣除对应工作量的服务金额，据实结算。乙方申请付款前，需提供等额的增值税专用发票，甲方收到发票且查验无误后15个工作日内完成支付。如因未及时提供发票造成迟延付款，甲方有权顺延付款时间而不视为违约。</w:t>
            </w:r>
          </w:p>
          <w:p w14:paraId="3B3151AD">
            <w:pPr>
              <w:keepNext w:val="0"/>
              <w:keepLines w:val="0"/>
              <w:widowControl/>
              <w:suppressLineNumbers w:val="0"/>
              <w:jc w:val="left"/>
              <w:textAlignment w:val="center"/>
              <w:rPr>
                <w:rFonts w:hint="default" w:ascii="楷体" w:hAnsi="楷体" w:eastAsia="楷体" w:cs="楷体"/>
                <w:b/>
                <w:bCs/>
                <w:i w:val="0"/>
                <w:iCs w:val="0"/>
                <w:snapToGrid w:val="0"/>
                <w:color w:val="000000"/>
                <w:kern w:val="0"/>
                <w:sz w:val="22"/>
                <w:szCs w:val="22"/>
                <w:u w:val="none"/>
                <w:lang w:val="en-US" w:eastAsia="zh-CN" w:bidi="ar"/>
              </w:rPr>
            </w:pPr>
            <w:r>
              <w:rPr>
                <w:rFonts w:hint="default" w:ascii="楷体" w:hAnsi="楷体" w:eastAsia="楷体" w:cs="楷体"/>
                <w:b/>
                <w:bCs/>
                <w:i w:val="0"/>
                <w:iCs w:val="0"/>
                <w:snapToGrid w:val="0"/>
                <w:color w:val="000000"/>
                <w:kern w:val="0"/>
                <w:sz w:val="22"/>
                <w:szCs w:val="22"/>
                <w:u w:val="none"/>
                <w:lang w:val="en-US" w:eastAsia="zh-CN" w:bidi="ar"/>
              </w:rPr>
              <w:t>10、违约责任：(1)履约期间，若因乙方原因，乙方未能按合同约定或甲方要求的日期(含协商延缓的日期)提交工作成果的，乙方因自身原因造成合同履行拖期的，给甲方造成损失的，损害由乙方承担，每拖期一天须按月度服务费用千分之三费用向甲方支付违约金，逾期累计达10天或同一工作事项乙方经修改、调整达三次仍未能通过甲方验收或者经甲方书面催告后乙方仍未能按时交付符合项目合同要求的工作成果/工作计划的，甲方有权单方解除本合同。</w:t>
            </w:r>
          </w:p>
          <w:p w14:paraId="7B37EC5B">
            <w:pPr>
              <w:keepNext w:val="0"/>
              <w:keepLines w:val="0"/>
              <w:widowControl/>
              <w:suppressLineNumbers w:val="0"/>
              <w:jc w:val="left"/>
              <w:textAlignment w:val="center"/>
              <w:rPr>
                <w:rFonts w:hint="default" w:ascii="楷体" w:hAnsi="楷体" w:eastAsia="楷体" w:cs="楷体"/>
                <w:b/>
                <w:bCs/>
                <w:i w:val="0"/>
                <w:iCs w:val="0"/>
                <w:snapToGrid w:val="0"/>
                <w:color w:val="000000"/>
                <w:kern w:val="0"/>
                <w:sz w:val="22"/>
                <w:szCs w:val="22"/>
                <w:u w:val="none"/>
                <w:lang w:val="en-US" w:eastAsia="zh-CN" w:bidi="ar"/>
              </w:rPr>
            </w:pPr>
            <w:r>
              <w:rPr>
                <w:rFonts w:hint="default" w:ascii="楷体" w:hAnsi="楷体" w:eastAsia="楷体" w:cs="楷体"/>
                <w:b/>
                <w:bCs/>
                <w:i w:val="0"/>
                <w:iCs w:val="0"/>
                <w:snapToGrid w:val="0"/>
                <w:color w:val="000000"/>
                <w:kern w:val="0"/>
                <w:sz w:val="22"/>
                <w:szCs w:val="22"/>
                <w:u w:val="none"/>
                <w:lang w:val="en-US" w:eastAsia="zh-CN" w:bidi="ar"/>
              </w:rPr>
              <w:t>(2)履约期间，若因乙方原因无故解除合同的，无论甲方是否支付合同价款，乙方应当向甲方支付合同总价款20%的违约金，并赔偿甲方由此造成的实际损失。</w:t>
            </w:r>
          </w:p>
          <w:p w14:paraId="367136B1">
            <w:pPr>
              <w:keepNext w:val="0"/>
              <w:keepLines w:val="0"/>
              <w:widowControl/>
              <w:suppressLineNumbers w:val="0"/>
              <w:jc w:val="left"/>
              <w:textAlignment w:val="center"/>
              <w:rPr>
                <w:rFonts w:hint="default" w:ascii="楷体" w:hAnsi="楷体" w:eastAsia="楷体" w:cs="楷体"/>
                <w:b/>
                <w:bCs/>
                <w:i w:val="0"/>
                <w:iCs w:val="0"/>
                <w:snapToGrid w:val="0"/>
                <w:color w:val="000000"/>
                <w:kern w:val="0"/>
                <w:sz w:val="22"/>
                <w:szCs w:val="22"/>
                <w:u w:val="none"/>
                <w:lang w:val="en-US" w:eastAsia="zh-CN" w:bidi="ar"/>
              </w:rPr>
            </w:pPr>
            <w:r>
              <w:rPr>
                <w:rFonts w:hint="default" w:ascii="楷体" w:hAnsi="楷体" w:eastAsia="楷体" w:cs="楷体"/>
                <w:b/>
                <w:bCs/>
                <w:i w:val="0"/>
                <w:iCs w:val="0"/>
                <w:snapToGrid w:val="0"/>
                <w:color w:val="000000"/>
                <w:kern w:val="0"/>
                <w:sz w:val="22"/>
                <w:szCs w:val="22"/>
                <w:u w:val="none"/>
                <w:lang w:val="en-US" w:eastAsia="zh-CN" w:bidi="ar"/>
              </w:rPr>
              <w:t>(3)除本合同另有约定外，乙方违反合同项下承诺和保证的，或违反合同其他约定，经甲方催告仍未在限期内改正的，或违约情况已无法改正，严重程度已构成根本性违约的，甲方有权解除本合同，并有权要求乙方按照合同金额20%支付违约金,如造成甲方其他经济损失，乙方应等额赔偿。</w:t>
            </w:r>
          </w:p>
        </w:tc>
      </w:tr>
    </w:tbl>
    <w:p w14:paraId="48752578">
      <w:pPr>
        <w:pStyle w:val="5"/>
        <w:spacing w:before="190" w:after="0" w:afterLines="80" w:afterAutospacing="0" w:line="229" w:lineRule="auto"/>
        <w:ind w:left="0" w:leftChars="0" w:firstLine="0" w:firstLineChars="0"/>
        <w:jc w:val="both"/>
        <w:rPr>
          <w:spacing w:val="3"/>
          <w:sz w:val="25"/>
          <w:szCs w:val="25"/>
        </w:rPr>
      </w:pPr>
    </w:p>
    <w:p w14:paraId="2E49E330">
      <w:pPr>
        <w:pStyle w:val="13"/>
        <w:spacing w:before="120" w:after="120"/>
        <w:jc w:val="both"/>
        <w:rPr>
          <w:rFonts w:hint="eastAsia" w:ascii="仿宋" w:hAnsi="仿宋" w:eastAsia="仿宋" w:cs="仿宋"/>
          <w:snapToGrid w:val="0"/>
          <w:color w:val="000000"/>
          <w:spacing w:val="3"/>
          <w:kern w:val="0"/>
          <w:sz w:val="25"/>
          <w:szCs w:val="25"/>
          <w:lang w:val="en-US" w:eastAsia="zh-CN" w:bidi="ar-SA"/>
        </w:rPr>
      </w:pPr>
    </w:p>
    <w:p w14:paraId="1EB80FFD">
      <w:pPr>
        <w:pStyle w:val="13"/>
        <w:spacing w:before="120" w:after="120"/>
        <w:jc w:val="both"/>
        <w:rPr>
          <w:rFonts w:hint="eastAsia" w:ascii="仿宋" w:hAnsi="仿宋" w:eastAsia="仿宋" w:cs="仿宋"/>
          <w:snapToGrid w:val="0"/>
          <w:color w:val="000000"/>
          <w:spacing w:val="3"/>
          <w:kern w:val="0"/>
          <w:sz w:val="25"/>
          <w:szCs w:val="25"/>
          <w:lang w:val="en-US" w:eastAsia="zh-CN" w:bidi="ar-SA"/>
        </w:rPr>
      </w:pPr>
    </w:p>
    <w:p w14:paraId="51662A63">
      <w:pPr>
        <w:pStyle w:val="13"/>
        <w:spacing w:before="120" w:after="120"/>
        <w:jc w:val="both"/>
        <w:rPr>
          <w:rFonts w:hint="eastAsia" w:ascii="仿宋" w:hAnsi="仿宋" w:eastAsia="仿宋" w:cs="仿宋"/>
          <w:snapToGrid w:val="0"/>
          <w:color w:val="000000"/>
          <w:spacing w:val="3"/>
          <w:kern w:val="0"/>
          <w:sz w:val="25"/>
          <w:szCs w:val="25"/>
          <w:lang w:val="en-US" w:eastAsia="zh-CN" w:bidi="ar-SA"/>
        </w:rPr>
      </w:pPr>
    </w:p>
    <w:p w14:paraId="12442A83">
      <w:pPr>
        <w:pStyle w:val="13"/>
        <w:spacing w:before="120" w:after="120"/>
        <w:jc w:val="both"/>
        <w:rPr>
          <w:rFonts w:hint="eastAsia" w:ascii="仿宋" w:hAnsi="仿宋" w:eastAsia="仿宋" w:cs="仿宋"/>
          <w:snapToGrid w:val="0"/>
          <w:color w:val="000000"/>
          <w:spacing w:val="3"/>
          <w:kern w:val="0"/>
          <w:sz w:val="25"/>
          <w:szCs w:val="25"/>
          <w:lang w:val="en-US" w:eastAsia="zh-CN" w:bidi="ar-SA"/>
        </w:rPr>
      </w:pPr>
    </w:p>
    <w:p w14:paraId="2D0CC81D">
      <w:pPr>
        <w:pStyle w:val="13"/>
        <w:spacing w:before="120" w:after="120"/>
        <w:jc w:val="both"/>
        <w:rPr>
          <w:rFonts w:hint="eastAsia" w:ascii="仿宋" w:hAnsi="仿宋" w:eastAsia="仿宋" w:cs="仿宋"/>
          <w:snapToGrid w:val="0"/>
          <w:color w:val="000000"/>
          <w:spacing w:val="3"/>
          <w:kern w:val="0"/>
          <w:sz w:val="25"/>
          <w:szCs w:val="25"/>
          <w:lang w:val="en-US" w:eastAsia="zh-CN" w:bidi="ar-SA"/>
        </w:rPr>
      </w:pPr>
    </w:p>
    <w:p w14:paraId="7AB22EB3">
      <w:pPr>
        <w:pStyle w:val="13"/>
        <w:spacing w:before="120" w:after="120"/>
        <w:jc w:val="both"/>
        <w:rPr>
          <w:rFonts w:hint="eastAsia" w:ascii="仿宋" w:hAnsi="仿宋" w:eastAsia="仿宋" w:cs="仿宋"/>
          <w:snapToGrid w:val="0"/>
          <w:color w:val="000000"/>
          <w:spacing w:val="3"/>
          <w:kern w:val="0"/>
          <w:sz w:val="25"/>
          <w:szCs w:val="25"/>
          <w:lang w:val="en-US" w:eastAsia="zh-CN" w:bidi="ar-SA"/>
        </w:rPr>
      </w:pPr>
    </w:p>
    <w:p w14:paraId="4097E392">
      <w:pPr>
        <w:pStyle w:val="13"/>
        <w:spacing w:before="120" w:after="120"/>
        <w:jc w:val="both"/>
        <w:rPr>
          <w:rFonts w:hint="eastAsia" w:ascii="仿宋" w:hAnsi="仿宋" w:eastAsia="仿宋" w:cs="仿宋"/>
          <w:snapToGrid w:val="0"/>
          <w:color w:val="000000"/>
          <w:spacing w:val="3"/>
          <w:kern w:val="0"/>
          <w:sz w:val="25"/>
          <w:szCs w:val="25"/>
          <w:lang w:val="en-US" w:eastAsia="zh-CN" w:bidi="ar-SA"/>
        </w:rPr>
      </w:pPr>
      <w:r>
        <w:rPr>
          <w:rFonts w:hint="eastAsia" w:ascii="仿宋" w:hAnsi="仿宋" w:eastAsia="仿宋" w:cs="仿宋"/>
          <w:snapToGrid w:val="0"/>
          <w:color w:val="000000"/>
          <w:spacing w:val="3"/>
          <w:kern w:val="0"/>
          <w:sz w:val="25"/>
          <w:szCs w:val="25"/>
          <w:lang w:val="en-US" w:eastAsia="zh-CN" w:bidi="ar-SA"/>
        </w:rPr>
        <w:t>附件3：公众号代运营服务考核评分表</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56"/>
        <w:gridCol w:w="1860"/>
        <w:gridCol w:w="860"/>
        <w:gridCol w:w="3900"/>
        <w:gridCol w:w="746"/>
      </w:tblGrid>
      <w:tr w14:paraId="27857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1156" w:type="dxa"/>
            <w:tcBorders>
              <w:top w:val="single" w:color="000000" w:sz="4" w:space="0"/>
              <w:left w:val="single" w:color="000000" w:sz="4" w:space="0"/>
              <w:bottom w:val="single" w:color="000000" w:sz="4" w:space="0"/>
              <w:right w:val="single" w:color="000000" w:sz="4" w:space="0"/>
            </w:tcBorders>
            <w:vAlign w:val="center"/>
          </w:tcPr>
          <w:p w14:paraId="178B47DA">
            <w:pPr>
              <w:widowControl w:val="0"/>
              <w:jc w:val="center"/>
              <w:rPr>
                <w:rFonts w:hint="eastAsia" w:ascii="仿宋" w:hAnsi="仿宋" w:eastAsia="仿宋" w:cs="仿宋"/>
                <w:b/>
                <w:bCs/>
                <w:vertAlign w:val="baseline"/>
              </w:rPr>
            </w:pPr>
            <w:r>
              <w:rPr>
                <w:rFonts w:hint="eastAsia" w:ascii="仿宋" w:hAnsi="仿宋" w:eastAsia="仿宋" w:cs="仿宋"/>
                <w:b/>
                <w:bCs/>
              </w:rPr>
              <w:t>考核维度</w:t>
            </w:r>
          </w:p>
        </w:tc>
        <w:tc>
          <w:tcPr>
            <w:tcW w:w="1860" w:type="dxa"/>
            <w:tcBorders>
              <w:top w:val="single" w:color="000000" w:sz="4" w:space="0"/>
              <w:left w:val="single" w:color="000000" w:sz="4" w:space="0"/>
              <w:bottom w:val="single" w:color="000000" w:sz="4" w:space="0"/>
              <w:right w:val="single" w:color="000000" w:sz="4" w:space="0"/>
            </w:tcBorders>
            <w:vAlign w:val="center"/>
          </w:tcPr>
          <w:p w14:paraId="42DBBBED">
            <w:pPr>
              <w:widowControl w:val="0"/>
              <w:jc w:val="center"/>
              <w:rPr>
                <w:rFonts w:hint="eastAsia" w:ascii="仿宋" w:hAnsi="仿宋" w:eastAsia="仿宋" w:cs="仿宋"/>
                <w:b/>
                <w:bCs/>
                <w:vertAlign w:val="baseline"/>
              </w:rPr>
            </w:pPr>
            <w:r>
              <w:rPr>
                <w:rFonts w:hint="eastAsia" w:ascii="仿宋" w:hAnsi="仿宋" w:eastAsia="仿宋" w:cs="仿宋"/>
                <w:b/>
                <w:bCs/>
              </w:rPr>
              <w:t>考核指标</w:t>
            </w:r>
          </w:p>
        </w:tc>
        <w:tc>
          <w:tcPr>
            <w:tcW w:w="860" w:type="dxa"/>
            <w:tcBorders>
              <w:top w:val="single" w:color="000000" w:sz="4" w:space="0"/>
              <w:left w:val="single" w:color="000000" w:sz="4" w:space="0"/>
              <w:bottom w:val="single" w:color="000000" w:sz="4" w:space="0"/>
              <w:right w:val="single" w:color="000000" w:sz="4" w:space="0"/>
            </w:tcBorders>
            <w:vAlign w:val="center"/>
          </w:tcPr>
          <w:p w14:paraId="40E0D18A">
            <w:pPr>
              <w:widowControl w:val="0"/>
              <w:jc w:val="center"/>
              <w:rPr>
                <w:rFonts w:hint="eastAsia" w:ascii="仿宋" w:hAnsi="仿宋" w:eastAsia="仿宋" w:cs="仿宋"/>
                <w:b/>
                <w:bCs/>
                <w:vertAlign w:val="baseline"/>
              </w:rPr>
            </w:pPr>
            <w:r>
              <w:rPr>
                <w:rFonts w:hint="eastAsia" w:ascii="仿宋" w:hAnsi="仿宋" w:eastAsia="仿宋" w:cs="仿宋"/>
                <w:b/>
                <w:bCs/>
              </w:rPr>
              <w:t>权重</w:t>
            </w:r>
          </w:p>
        </w:tc>
        <w:tc>
          <w:tcPr>
            <w:tcW w:w="3900" w:type="dxa"/>
            <w:tcBorders>
              <w:top w:val="single" w:color="000000" w:sz="4" w:space="0"/>
              <w:left w:val="single" w:color="000000" w:sz="4" w:space="0"/>
              <w:bottom w:val="single" w:color="000000" w:sz="4" w:space="0"/>
              <w:right w:val="single" w:color="000000" w:sz="4" w:space="0"/>
            </w:tcBorders>
            <w:vAlign w:val="center"/>
          </w:tcPr>
          <w:p w14:paraId="761B6DC5">
            <w:pPr>
              <w:widowControl w:val="0"/>
              <w:jc w:val="center"/>
              <w:rPr>
                <w:rFonts w:hint="eastAsia" w:ascii="仿宋" w:hAnsi="仿宋" w:eastAsia="仿宋" w:cs="仿宋"/>
                <w:b/>
                <w:bCs/>
                <w:vertAlign w:val="baseline"/>
              </w:rPr>
            </w:pPr>
            <w:r>
              <w:rPr>
                <w:rFonts w:hint="eastAsia" w:ascii="仿宋" w:hAnsi="仿宋" w:eastAsia="仿宋" w:cs="仿宋"/>
                <w:b/>
                <w:bCs/>
              </w:rPr>
              <w:t>评分标准</w:t>
            </w:r>
          </w:p>
        </w:tc>
        <w:tc>
          <w:tcPr>
            <w:tcW w:w="746" w:type="dxa"/>
            <w:tcBorders>
              <w:top w:val="single" w:color="000000" w:sz="4" w:space="0"/>
              <w:left w:val="single" w:color="000000" w:sz="4" w:space="0"/>
              <w:bottom w:val="single" w:color="000000" w:sz="4" w:space="0"/>
              <w:right w:val="single" w:color="000000" w:sz="4" w:space="0"/>
            </w:tcBorders>
            <w:vAlign w:val="center"/>
          </w:tcPr>
          <w:p w14:paraId="797DE543">
            <w:pPr>
              <w:widowControl w:val="0"/>
              <w:jc w:val="center"/>
              <w:rPr>
                <w:rFonts w:hint="eastAsia" w:ascii="仿宋" w:hAnsi="仿宋" w:eastAsia="仿宋" w:cs="仿宋"/>
                <w:b/>
                <w:bCs/>
                <w:vertAlign w:val="baseline"/>
              </w:rPr>
            </w:pPr>
            <w:r>
              <w:rPr>
                <w:rFonts w:hint="eastAsia" w:ascii="仿宋" w:hAnsi="仿宋" w:eastAsia="仿宋" w:cs="仿宋"/>
                <w:b/>
                <w:bCs/>
              </w:rPr>
              <w:t>得分</w:t>
            </w:r>
          </w:p>
        </w:tc>
      </w:tr>
      <w:tr w14:paraId="282B3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9" w:hRule="atLeast"/>
        </w:trPr>
        <w:tc>
          <w:tcPr>
            <w:tcW w:w="1156" w:type="dxa"/>
            <w:vMerge w:val="restart"/>
            <w:tcBorders>
              <w:top w:val="single" w:color="000000" w:sz="4" w:space="0"/>
              <w:left w:val="single" w:color="000000" w:sz="4" w:space="0"/>
              <w:right w:val="single" w:color="000000" w:sz="4" w:space="0"/>
            </w:tcBorders>
            <w:vAlign w:val="center"/>
          </w:tcPr>
          <w:p w14:paraId="5C92DE33">
            <w:pPr>
              <w:widowControl w:val="0"/>
              <w:jc w:val="center"/>
              <w:rPr>
                <w:rFonts w:hint="eastAsia" w:ascii="仿宋" w:hAnsi="仿宋" w:eastAsia="仿宋" w:cs="仿宋"/>
                <w:vertAlign w:val="baseline"/>
                <w:lang w:eastAsia="zh-CN"/>
              </w:rPr>
            </w:pPr>
            <w:r>
              <w:rPr>
                <w:rFonts w:hint="eastAsia" w:ascii="仿宋" w:hAnsi="仿宋" w:eastAsia="仿宋" w:cs="仿宋"/>
                <w:lang w:val="en-US" w:eastAsia="zh-CN"/>
              </w:rPr>
              <w:t>运营水平</w:t>
            </w:r>
          </w:p>
        </w:tc>
        <w:tc>
          <w:tcPr>
            <w:tcW w:w="1860" w:type="dxa"/>
            <w:tcBorders>
              <w:top w:val="single" w:color="000000" w:sz="4" w:space="0"/>
              <w:left w:val="single" w:color="000000" w:sz="4" w:space="0"/>
              <w:bottom w:val="single" w:color="000000" w:sz="4" w:space="0"/>
              <w:right w:val="single" w:color="000000" w:sz="4" w:space="0"/>
            </w:tcBorders>
            <w:vAlign w:val="center"/>
          </w:tcPr>
          <w:p w14:paraId="5A539CBD">
            <w:pPr>
              <w:widowControl w:val="0"/>
              <w:jc w:val="center"/>
              <w:rPr>
                <w:rFonts w:hint="default" w:ascii="仿宋" w:hAnsi="仿宋" w:eastAsia="仿宋" w:cs="仿宋"/>
                <w:vertAlign w:val="baseline"/>
                <w:lang w:val="en-US" w:eastAsia="zh-CN"/>
              </w:rPr>
            </w:pPr>
            <w:r>
              <w:rPr>
                <w:rFonts w:hint="eastAsia" w:ascii="仿宋" w:hAnsi="仿宋" w:eastAsia="仿宋" w:cs="仿宋"/>
                <w:lang w:val="en-US" w:eastAsia="zh-CN"/>
              </w:rPr>
              <w:t>内容质量</w:t>
            </w:r>
          </w:p>
        </w:tc>
        <w:tc>
          <w:tcPr>
            <w:tcW w:w="860" w:type="dxa"/>
            <w:tcBorders>
              <w:top w:val="single" w:color="000000" w:sz="4" w:space="0"/>
              <w:left w:val="single" w:color="000000" w:sz="4" w:space="0"/>
              <w:bottom w:val="single" w:color="000000" w:sz="4" w:space="0"/>
              <w:right w:val="single" w:color="000000" w:sz="4" w:space="0"/>
            </w:tcBorders>
            <w:vAlign w:val="center"/>
          </w:tcPr>
          <w:p w14:paraId="38B30016">
            <w:pPr>
              <w:widowControl w:val="0"/>
              <w:jc w:val="center"/>
              <w:rPr>
                <w:rFonts w:hint="eastAsia" w:ascii="仿宋" w:hAnsi="仿宋" w:eastAsia="仿宋" w:cs="仿宋"/>
                <w:vertAlign w:val="baseline"/>
              </w:rPr>
            </w:pPr>
            <w:r>
              <w:rPr>
                <w:rFonts w:hint="eastAsia" w:ascii="仿宋" w:hAnsi="仿宋" w:eastAsia="仿宋" w:cs="仿宋"/>
                <w:lang w:val="en-US" w:eastAsia="zh-CN"/>
              </w:rPr>
              <w:t>20</w:t>
            </w:r>
            <w:r>
              <w:rPr>
                <w:rFonts w:hint="eastAsia" w:ascii="仿宋" w:hAnsi="仿宋" w:eastAsia="仿宋" w:cs="仿宋"/>
              </w:rPr>
              <w:t>%</w:t>
            </w:r>
          </w:p>
        </w:tc>
        <w:tc>
          <w:tcPr>
            <w:tcW w:w="3900" w:type="dxa"/>
            <w:tcBorders>
              <w:top w:val="single" w:color="000000" w:sz="4" w:space="0"/>
              <w:left w:val="single" w:color="000000" w:sz="4" w:space="0"/>
              <w:bottom w:val="single" w:color="000000" w:sz="4" w:space="0"/>
              <w:right w:val="single" w:color="000000" w:sz="4" w:space="0"/>
            </w:tcBorders>
            <w:vAlign w:val="center"/>
          </w:tcPr>
          <w:p w14:paraId="3C1D30BA">
            <w:pPr>
              <w:widowControl w:val="0"/>
              <w:jc w:val="left"/>
              <w:rPr>
                <w:rFonts w:hint="eastAsia" w:ascii="仿宋" w:hAnsi="仿宋" w:eastAsia="仿宋" w:cs="仿宋"/>
                <w:vertAlign w:val="baseline"/>
              </w:rPr>
            </w:pPr>
            <w:r>
              <w:rPr>
                <w:rFonts w:hint="eastAsia" w:ascii="仿宋" w:hAnsi="仿宋" w:eastAsia="仿宋" w:cs="仿宋"/>
                <w:lang w:val="en-US" w:eastAsia="zh-CN"/>
              </w:rPr>
              <w:t>内容优质</w:t>
            </w:r>
            <w:r>
              <w:rPr>
                <w:rFonts w:hint="eastAsia" w:ascii="仿宋" w:hAnsi="仿宋" w:eastAsia="仿宋" w:cs="仿宋"/>
              </w:rPr>
              <w:t>：10分；</w:t>
            </w:r>
            <w:r>
              <w:rPr>
                <w:rFonts w:hint="eastAsia" w:ascii="仿宋" w:hAnsi="仿宋" w:eastAsia="仿宋" w:cs="仿宋"/>
                <w:lang w:val="en-US" w:eastAsia="zh-CN"/>
              </w:rPr>
              <w:t>整体符合甲方要求</w:t>
            </w:r>
            <w:r>
              <w:rPr>
                <w:rFonts w:hint="eastAsia" w:ascii="仿宋" w:hAnsi="仿宋" w:eastAsia="仿宋" w:cs="仿宋"/>
              </w:rPr>
              <w:t>：8分；</w:t>
            </w:r>
            <w:r>
              <w:rPr>
                <w:rFonts w:hint="eastAsia" w:ascii="仿宋" w:hAnsi="仿宋" w:eastAsia="仿宋" w:cs="仿宋"/>
                <w:lang w:val="en-US" w:eastAsia="zh-CN"/>
              </w:rPr>
              <w:t>偶尔不达标但能积极提升</w:t>
            </w:r>
            <w:r>
              <w:rPr>
                <w:rFonts w:hint="eastAsia" w:ascii="仿宋" w:hAnsi="仿宋" w:eastAsia="仿宋" w:cs="仿宋"/>
              </w:rPr>
              <w:t>：6分；</w:t>
            </w:r>
            <w:r>
              <w:rPr>
                <w:rFonts w:hint="eastAsia" w:ascii="仿宋" w:hAnsi="仿宋" w:eastAsia="仿宋" w:cs="仿宋"/>
                <w:lang w:val="en-US" w:eastAsia="zh-CN"/>
              </w:rPr>
              <w:t>难以达标且无法改进</w:t>
            </w:r>
            <w:r>
              <w:rPr>
                <w:rFonts w:hint="eastAsia" w:ascii="仿宋" w:hAnsi="仿宋" w:eastAsia="仿宋" w:cs="仿宋"/>
              </w:rPr>
              <w:t>：4分</w:t>
            </w:r>
          </w:p>
        </w:tc>
        <w:tc>
          <w:tcPr>
            <w:tcW w:w="746" w:type="dxa"/>
            <w:tcBorders>
              <w:top w:val="single" w:color="000000" w:sz="4" w:space="0"/>
              <w:left w:val="single" w:color="000000" w:sz="4" w:space="0"/>
              <w:bottom w:val="single" w:color="000000" w:sz="4" w:space="0"/>
              <w:right w:val="single" w:color="000000" w:sz="4" w:space="0"/>
            </w:tcBorders>
            <w:vAlign w:val="center"/>
          </w:tcPr>
          <w:p w14:paraId="0D411D10">
            <w:pPr>
              <w:widowControl w:val="0"/>
              <w:jc w:val="center"/>
              <w:rPr>
                <w:rFonts w:hint="eastAsia" w:ascii="仿宋" w:hAnsi="仿宋" w:eastAsia="仿宋" w:cs="仿宋"/>
                <w:vertAlign w:val="baseline"/>
              </w:rPr>
            </w:pPr>
          </w:p>
        </w:tc>
      </w:tr>
      <w:tr w14:paraId="3F004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9" w:hRule="atLeast"/>
        </w:trPr>
        <w:tc>
          <w:tcPr>
            <w:tcW w:w="1156" w:type="dxa"/>
            <w:vMerge w:val="continue"/>
            <w:tcBorders>
              <w:left w:val="single" w:color="000000" w:sz="4" w:space="0"/>
              <w:right w:val="single" w:color="000000" w:sz="4" w:space="0"/>
            </w:tcBorders>
            <w:vAlign w:val="center"/>
          </w:tcPr>
          <w:p w14:paraId="7ECBC169">
            <w:pPr>
              <w:widowControl w:val="0"/>
              <w:jc w:val="center"/>
              <w:rPr>
                <w:rFonts w:hint="eastAsia" w:ascii="仿宋" w:hAnsi="仿宋" w:eastAsia="仿宋" w:cs="仿宋"/>
                <w:vertAlign w:val="baseline"/>
              </w:rPr>
            </w:pPr>
          </w:p>
        </w:tc>
        <w:tc>
          <w:tcPr>
            <w:tcW w:w="1860" w:type="dxa"/>
            <w:tcBorders>
              <w:top w:val="single" w:color="000000" w:sz="4" w:space="0"/>
              <w:left w:val="single" w:color="000000" w:sz="4" w:space="0"/>
              <w:bottom w:val="single" w:color="000000" w:sz="4" w:space="0"/>
              <w:right w:val="single" w:color="000000" w:sz="4" w:space="0"/>
            </w:tcBorders>
            <w:vAlign w:val="center"/>
          </w:tcPr>
          <w:p w14:paraId="3AB40264">
            <w:pPr>
              <w:widowControl w:val="0"/>
              <w:jc w:val="center"/>
              <w:rPr>
                <w:rFonts w:hint="eastAsia" w:ascii="仿宋" w:hAnsi="仿宋" w:eastAsia="仿宋" w:cs="仿宋"/>
                <w:vertAlign w:val="baseline"/>
              </w:rPr>
            </w:pPr>
            <w:r>
              <w:rPr>
                <w:rFonts w:hint="eastAsia" w:ascii="仿宋" w:hAnsi="仿宋" w:eastAsia="仿宋" w:cs="仿宋"/>
              </w:rPr>
              <w:t>内容阅读量</w:t>
            </w:r>
          </w:p>
        </w:tc>
        <w:tc>
          <w:tcPr>
            <w:tcW w:w="860" w:type="dxa"/>
            <w:tcBorders>
              <w:top w:val="single" w:color="000000" w:sz="4" w:space="0"/>
              <w:left w:val="single" w:color="000000" w:sz="4" w:space="0"/>
              <w:bottom w:val="single" w:color="000000" w:sz="4" w:space="0"/>
              <w:right w:val="single" w:color="000000" w:sz="4" w:space="0"/>
            </w:tcBorders>
            <w:vAlign w:val="center"/>
          </w:tcPr>
          <w:p w14:paraId="0E0D92A8">
            <w:pPr>
              <w:widowControl w:val="0"/>
              <w:jc w:val="center"/>
              <w:rPr>
                <w:rFonts w:hint="eastAsia" w:ascii="仿宋" w:hAnsi="仿宋" w:eastAsia="仿宋" w:cs="仿宋"/>
                <w:vertAlign w:val="baseline"/>
              </w:rPr>
            </w:pPr>
            <w:r>
              <w:rPr>
                <w:rFonts w:hint="eastAsia" w:ascii="仿宋" w:hAnsi="仿宋" w:eastAsia="仿宋" w:cs="仿宋"/>
              </w:rPr>
              <w:t>1</w:t>
            </w:r>
            <w:r>
              <w:rPr>
                <w:rFonts w:hint="eastAsia" w:ascii="仿宋" w:hAnsi="仿宋" w:eastAsia="仿宋" w:cs="仿宋"/>
                <w:lang w:val="en-US" w:eastAsia="zh-CN"/>
              </w:rPr>
              <w:t>5</w:t>
            </w:r>
            <w:r>
              <w:rPr>
                <w:rFonts w:hint="eastAsia" w:ascii="仿宋" w:hAnsi="仿宋" w:eastAsia="仿宋" w:cs="仿宋"/>
              </w:rPr>
              <w:t>%</w:t>
            </w:r>
          </w:p>
        </w:tc>
        <w:tc>
          <w:tcPr>
            <w:tcW w:w="3900" w:type="dxa"/>
            <w:tcBorders>
              <w:top w:val="single" w:color="000000" w:sz="4" w:space="0"/>
              <w:left w:val="single" w:color="000000" w:sz="4" w:space="0"/>
              <w:bottom w:val="single" w:color="000000" w:sz="4" w:space="0"/>
              <w:right w:val="single" w:color="000000" w:sz="4" w:space="0"/>
            </w:tcBorders>
            <w:vAlign w:val="center"/>
          </w:tcPr>
          <w:p w14:paraId="0BA620E7">
            <w:pPr>
              <w:widowControl w:val="0"/>
              <w:jc w:val="left"/>
              <w:rPr>
                <w:rFonts w:hint="eastAsia" w:ascii="仿宋" w:hAnsi="仿宋" w:eastAsia="仿宋" w:cs="仿宋"/>
                <w:vertAlign w:val="baseline"/>
              </w:rPr>
            </w:pPr>
            <w:r>
              <w:rPr>
                <w:rFonts w:hint="eastAsia" w:ascii="仿宋" w:hAnsi="仿宋" w:eastAsia="仿宋" w:cs="仿宋"/>
              </w:rPr>
              <w:t>平均阅读量≥预期目标：10分；达到80%-100%：8分；60%-80%：6分；&lt;60%：4分</w:t>
            </w:r>
          </w:p>
        </w:tc>
        <w:tc>
          <w:tcPr>
            <w:tcW w:w="746" w:type="dxa"/>
            <w:tcBorders>
              <w:top w:val="single" w:color="000000" w:sz="4" w:space="0"/>
              <w:left w:val="single" w:color="000000" w:sz="4" w:space="0"/>
              <w:bottom w:val="single" w:color="000000" w:sz="4" w:space="0"/>
              <w:right w:val="single" w:color="000000" w:sz="4" w:space="0"/>
            </w:tcBorders>
            <w:vAlign w:val="center"/>
          </w:tcPr>
          <w:p w14:paraId="34C1F97A">
            <w:pPr>
              <w:widowControl w:val="0"/>
              <w:jc w:val="center"/>
              <w:rPr>
                <w:rFonts w:hint="eastAsia" w:ascii="仿宋" w:hAnsi="仿宋" w:eastAsia="仿宋" w:cs="仿宋"/>
                <w:vertAlign w:val="baseline"/>
              </w:rPr>
            </w:pPr>
          </w:p>
        </w:tc>
      </w:tr>
      <w:tr w14:paraId="0DA85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atLeast"/>
        </w:trPr>
        <w:tc>
          <w:tcPr>
            <w:tcW w:w="1156" w:type="dxa"/>
            <w:vMerge w:val="restart"/>
            <w:tcBorders>
              <w:top w:val="single" w:color="000000" w:sz="4" w:space="0"/>
              <w:left w:val="single" w:color="000000" w:sz="4" w:space="0"/>
              <w:right w:val="single" w:color="000000" w:sz="4" w:space="0"/>
            </w:tcBorders>
            <w:vAlign w:val="center"/>
          </w:tcPr>
          <w:p w14:paraId="400663DD">
            <w:pPr>
              <w:widowControl w:val="0"/>
              <w:jc w:val="center"/>
              <w:rPr>
                <w:rFonts w:hint="eastAsia" w:ascii="仿宋" w:hAnsi="仿宋" w:eastAsia="仿宋" w:cs="仿宋"/>
                <w:vertAlign w:val="baseline"/>
              </w:rPr>
            </w:pPr>
            <w:r>
              <w:rPr>
                <w:rFonts w:hint="eastAsia" w:ascii="仿宋" w:hAnsi="仿宋" w:eastAsia="仿宋" w:cs="仿宋"/>
              </w:rPr>
              <w:t>粉丝增长</w:t>
            </w:r>
          </w:p>
        </w:tc>
        <w:tc>
          <w:tcPr>
            <w:tcW w:w="1860" w:type="dxa"/>
            <w:tcBorders>
              <w:top w:val="single" w:color="000000" w:sz="4" w:space="0"/>
              <w:left w:val="single" w:color="000000" w:sz="4" w:space="0"/>
              <w:bottom w:val="single" w:color="000000" w:sz="4" w:space="0"/>
              <w:right w:val="single" w:color="000000" w:sz="4" w:space="0"/>
            </w:tcBorders>
            <w:vAlign w:val="center"/>
          </w:tcPr>
          <w:p w14:paraId="21410FA1">
            <w:pPr>
              <w:widowControl w:val="0"/>
              <w:jc w:val="center"/>
              <w:rPr>
                <w:rFonts w:hint="eastAsia" w:ascii="仿宋" w:hAnsi="仿宋" w:eastAsia="仿宋" w:cs="仿宋"/>
              </w:rPr>
            </w:pPr>
            <w:r>
              <w:rPr>
                <w:rFonts w:hint="eastAsia" w:ascii="仿宋" w:hAnsi="仿宋" w:eastAsia="仿宋" w:cs="仿宋"/>
              </w:rPr>
              <w:t>月度粉丝</w:t>
            </w:r>
          </w:p>
          <w:p w14:paraId="642DB963">
            <w:pPr>
              <w:widowControl w:val="0"/>
              <w:jc w:val="center"/>
              <w:rPr>
                <w:rFonts w:hint="eastAsia" w:ascii="仿宋" w:hAnsi="仿宋" w:eastAsia="仿宋" w:cs="仿宋"/>
                <w:vertAlign w:val="baseline"/>
              </w:rPr>
            </w:pPr>
            <w:r>
              <w:rPr>
                <w:rFonts w:hint="eastAsia" w:ascii="仿宋" w:hAnsi="仿宋" w:eastAsia="仿宋" w:cs="仿宋"/>
              </w:rPr>
              <w:t>净增长数</w:t>
            </w:r>
          </w:p>
        </w:tc>
        <w:tc>
          <w:tcPr>
            <w:tcW w:w="860" w:type="dxa"/>
            <w:tcBorders>
              <w:top w:val="single" w:color="000000" w:sz="4" w:space="0"/>
              <w:left w:val="single" w:color="000000" w:sz="4" w:space="0"/>
              <w:bottom w:val="single" w:color="000000" w:sz="4" w:space="0"/>
              <w:right w:val="single" w:color="000000" w:sz="4" w:space="0"/>
            </w:tcBorders>
            <w:vAlign w:val="center"/>
          </w:tcPr>
          <w:p w14:paraId="69599182">
            <w:pPr>
              <w:widowControl w:val="0"/>
              <w:jc w:val="center"/>
              <w:rPr>
                <w:rFonts w:hint="eastAsia" w:ascii="仿宋" w:hAnsi="仿宋" w:eastAsia="仿宋" w:cs="仿宋"/>
                <w:vertAlign w:val="baseline"/>
              </w:rPr>
            </w:pPr>
            <w:r>
              <w:rPr>
                <w:rFonts w:hint="eastAsia" w:ascii="仿宋" w:hAnsi="仿宋" w:eastAsia="仿宋" w:cs="仿宋"/>
                <w:lang w:val="en-US" w:eastAsia="zh-CN"/>
              </w:rPr>
              <w:t>15</w:t>
            </w:r>
            <w:r>
              <w:rPr>
                <w:rFonts w:hint="eastAsia" w:ascii="仿宋" w:hAnsi="仿宋" w:eastAsia="仿宋" w:cs="仿宋"/>
              </w:rPr>
              <w:t>%</w:t>
            </w:r>
          </w:p>
        </w:tc>
        <w:tc>
          <w:tcPr>
            <w:tcW w:w="3900" w:type="dxa"/>
            <w:tcBorders>
              <w:top w:val="single" w:color="000000" w:sz="4" w:space="0"/>
              <w:left w:val="single" w:color="000000" w:sz="4" w:space="0"/>
              <w:bottom w:val="single" w:color="000000" w:sz="4" w:space="0"/>
              <w:right w:val="single" w:color="000000" w:sz="4" w:space="0"/>
            </w:tcBorders>
            <w:vAlign w:val="center"/>
          </w:tcPr>
          <w:p w14:paraId="4BF20CDD">
            <w:pPr>
              <w:widowControl w:val="0"/>
              <w:jc w:val="left"/>
              <w:rPr>
                <w:rFonts w:hint="eastAsia" w:ascii="仿宋" w:hAnsi="仿宋" w:eastAsia="仿宋" w:cs="仿宋"/>
                <w:vertAlign w:val="baseline"/>
              </w:rPr>
            </w:pPr>
            <w:r>
              <w:rPr>
                <w:rFonts w:hint="eastAsia" w:ascii="仿宋" w:hAnsi="仿宋" w:eastAsia="仿宋" w:cs="仿宋"/>
              </w:rPr>
              <w:t>达到或超过目标：10分；完成80%-100%：</w:t>
            </w:r>
            <w:r>
              <w:rPr>
                <w:rFonts w:hint="eastAsia" w:ascii="仿宋" w:hAnsi="仿宋" w:eastAsia="仿宋" w:cs="仿宋"/>
                <w:lang w:val="en-US" w:eastAsia="zh-CN"/>
              </w:rPr>
              <w:t>6</w:t>
            </w:r>
            <w:r>
              <w:rPr>
                <w:rFonts w:hint="eastAsia" w:ascii="仿宋" w:hAnsi="仿宋" w:eastAsia="仿宋" w:cs="仿宋"/>
              </w:rPr>
              <w:t>分；60%-80%：</w:t>
            </w:r>
            <w:r>
              <w:rPr>
                <w:rFonts w:hint="eastAsia" w:ascii="仿宋" w:hAnsi="仿宋" w:eastAsia="仿宋" w:cs="仿宋"/>
                <w:lang w:val="en-US" w:eastAsia="zh-CN"/>
              </w:rPr>
              <w:t>4</w:t>
            </w:r>
            <w:r>
              <w:rPr>
                <w:rFonts w:hint="eastAsia" w:ascii="仿宋" w:hAnsi="仿宋" w:eastAsia="仿宋" w:cs="仿宋"/>
              </w:rPr>
              <w:t>分；&lt;60%：</w:t>
            </w:r>
            <w:r>
              <w:rPr>
                <w:rFonts w:hint="eastAsia" w:ascii="仿宋" w:hAnsi="仿宋" w:eastAsia="仿宋" w:cs="仿宋"/>
                <w:lang w:val="en-US" w:eastAsia="zh-CN"/>
              </w:rPr>
              <w:t>2</w:t>
            </w:r>
            <w:r>
              <w:rPr>
                <w:rFonts w:hint="eastAsia" w:ascii="仿宋" w:hAnsi="仿宋" w:eastAsia="仿宋" w:cs="仿宋"/>
              </w:rPr>
              <w:t>分</w:t>
            </w:r>
          </w:p>
        </w:tc>
        <w:tc>
          <w:tcPr>
            <w:tcW w:w="746" w:type="dxa"/>
            <w:tcBorders>
              <w:top w:val="single" w:color="000000" w:sz="4" w:space="0"/>
              <w:left w:val="single" w:color="000000" w:sz="4" w:space="0"/>
              <w:bottom w:val="single" w:color="000000" w:sz="4" w:space="0"/>
              <w:right w:val="single" w:color="000000" w:sz="4" w:space="0"/>
            </w:tcBorders>
            <w:vAlign w:val="center"/>
          </w:tcPr>
          <w:p w14:paraId="617D7ABB">
            <w:pPr>
              <w:widowControl w:val="0"/>
              <w:jc w:val="center"/>
              <w:rPr>
                <w:rFonts w:hint="eastAsia" w:ascii="仿宋" w:hAnsi="仿宋" w:eastAsia="仿宋" w:cs="仿宋"/>
                <w:vertAlign w:val="baseline"/>
              </w:rPr>
            </w:pPr>
          </w:p>
        </w:tc>
      </w:tr>
      <w:tr w14:paraId="494CA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trPr>
        <w:tc>
          <w:tcPr>
            <w:tcW w:w="1156" w:type="dxa"/>
            <w:vMerge w:val="continue"/>
            <w:tcBorders>
              <w:left w:val="single" w:color="000000" w:sz="4" w:space="0"/>
              <w:bottom w:val="single" w:color="000000" w:sz="4" w:space="0"/>
              <w:right w:val="single" w:color="000000" w:sz="4" w:space="0"/>
            </w:tcBorders>
            <w:vAlign w:val="center"/>
          </w:tcPr>
          <w:p w14:paraId="0E8C9962">
            <w:pPr>
              <w:widowControl w:val="0"/>
              <w:jc w:val="center"/>
              <w:rPr>
                <w:rFonts w:hint="eastAsia" w:ascii="仿宋" w:hAnsi="仿宋" w:eastAsia="仿宋" w:cs="仿宋"/>
                <w:vertAlign w:val="baseline"/>
              </w:rPr>
            </w:pPr>
          </w:p>
        </w:tc>
        <w:tc>
          <w:tcPr>
            <w:tcW w:w="1860" w:type="dxa"/>
            <w:tcBorders>
              <w:top w:val="single" w:color="000000" w:sz="4" w:space="0"/>
              <w:left w:val="single" w:color="000000" w:sz="4" w:space="0"/>
              <w:bottom w:val="single" w:color="000000" w:sz="4" w:space="0"/>
              <w:right w:val="single" w:color="000000" w:sz="4" w:space="0"/>
            </w:tcBorders>
            <w:vAlign w:val="center"/>
          </w:tcPr>
          <w:p w14:paraId="5D1515CA">
            <w:pPr>
              <w:widowControl w:val="0"/>
              <w:jc w:val="center"/>
              <w:rPr>
                <w:rFonts w:hint="eastAsia" w:ascii="仿宋" w:hAnsi="仿宋" w:eastAsia="仿宋" w:cs="仿宋"/>
                <w:vertAlign w:val="baseline"/>
              </w:rPr>
            </w:pPr>
            <w:r>
              <w:rPr>
                <w:rFonts w:hint="eastAsia" w:ascii="仿宋" w:hAnsi="仿宋" w:eastAsia="仿宋" w:cs="仿宋"/>
              </w:rPr>
              <w:t>粉丝活跃度</w:t>
            </w:r>
          </w:p>
        </w:tc>
        <w:tc>
          <w:tcPr>
            <w:tcW w:w="860" w:type="dxa"/>
            <w:tcBorders>
              <w:top w:val="single" w:color="000000" w:sz="4" w:space="0"/>
              <w:left w:val="single" w:color="000000" w:sz="4" w:space="0"/>
              <w:bottom w:val="single" w:color="000000" w:sz="4" w:space="0"/>
              <w:right w:val="single" w:color="000000" w:sz="4" w:space="0"/>
            </w:tcBorders>
            <w:vAlign w:val="center"/>
          </w:tcPr>
          <w:p w14:paraId="0D266D75">
            <w:pPr>
              <w:widowControl w:val="0"/>
              <w:jc w:val="center"/>
              <w:rPr>
                <w:rFonts w:hint="eastAsia" w:ascii="仿宋" w:hAnsi="仿宋" w:eastAsia="仿宋" w:cs="仿宋"/>
                <w:vertAlign w:val="baseline"/>
              </w:rPr>
            </w:pPr>
            <w:r>
              <w:rPr>
                <w:rFonts w:hint="eastAsia" w:ascii="仿宋" w:hAnsi="仿宋" w:eastAsia="仿宋" w:cs="仿宋"/>
              </w:rPr>
              <w:t>10%</w:t>
            </w:r>
          </w:p>
        </w:tc>
        <w:tc>
          <w:tcPr>
            <w:tcW w:w="3900" w:type="dxa"/>
            <w:tcBorders>
              <w:top w:val="single" w:color="000000" w:sz="4" w:space="0"/>
              <w:left w:val="single" w:color="000000" w:sz="4" w:space="0"/>
              <w:bottom w:val="single" w:color="000000" w:sz="4" w:space="0"/>
              <w:right w:val="single" w:color="000000" w:sz="4" w:space="0"/>
            </w:tcBorders>
            <w:vAlign w:val="center"/>
          </w:tcPr>
          <w:p w14:paraId="5B7C8AAD">
            <w:pPr>
              <w:widowControl w:val="0"/>
              <w:jc w:val="left"/>
              <w:rPr>
                <w:rFonts w:hint="eastAsia" w:ascii="仿宋" w:hAnsi="仿宋" w:eastAsia="仿宋" w:cs="仿宋"/>
                <w:vertAlign w:val="baseline"/>
              </w:rPr>
            </w:pPr>
            <w:r>
              <w:rPr>
                <w:rFonts w:hint="eastAsia" w:ascii="仿宋" w:hAnsi="仿宋" w:eastAsia="仿宋" w:cs="仿宋"/>
                <w:lang w:val="en-US" w:eastAsia="zh-CN"/>
              </w:rPr>
              <w:t>常读用户</w:t>
            </w:r>
            <w:r>
              <w:rPr>
                <w:rFonts w:hint="eastAsia" w:ascii="仿宋" w:hAnsi="仿宋" w:eastAsia="仿宋" w:cs="仿宋"/>
              </w:rPr>
              <w:t>占比≥</w:t>
            </w:r>
            <w:r>
              <w:rPr>
                <w:rFonts w:hint="eastAsia" w:ascii="仿宋" w:hAnsi="仿宋" w:eastAsia="仿宋" w:cs="仿宋"/>
                <w:lang w:val="en-US" w:eastAsia="zh-CN"/>
              </w:rPr>
              <w:t>10%</w:t>
            </w:r>
            <w:r>
              <w:rPr>
                <w:rFonts w:hint="eastAsia" w:ascii="仿宋" w:hAnsi="仿宋" w:eastAsia="仿宋" w:cs="仿宋"/>
              </w:rPr>
              <w:t>：10分；</w:t>
            </w:r>
            <w:r>
              <w:rPr>
                <w:rFonts w:hint="eastAsia" w:ascii="仿宋" w:hAnsi="仿宋" w:eastAsia="仿宋" w:cs="仿宋"/>
                <w:lang w:val="en-US" w:eastAsia="zh-CN"/>
              </w:rPr>
              <w:t>占比8%-10%</w:t>
            </w:r>
            <w:r>
              <w:rPr>
                <w:rFonts w:hint="eastAsia" w:ascii="仿宋" w:hAnsi="仿宋" w:eastAsia="仿宋" w:cs="仿宋"/>
              </w:rPr>
              <w:t>：8分；</w:t>
            </w:r>
            <w:r>
              <w:rPr>
                <w:rFonts w:hint="eastAsia" w:ascii="仿宋" w:hAnsi="仿宋" w:eastAsia="仿宋" w:cs="仿宋"/>
                <w:lang w:val="en-US" w:eastAsia="zh-CN"/>
              </w:rPr>
              <w:t>占比</w:t>
            </w:r>
            <w:r>
              <w:rPr>
                <w:rFonts w:hint="eastAsia" w:ascii="仿宋" w:hAnsi="仿宋" w:eastAsia="仿宋" w:cs="仿宋"/>
              </w:rPr>
              <w:t>低于</w:t>
            </w:r>
            <w:r>
              <w:rPr>
                <w:rFonts w:hint="eastAsia" w:ascii="仿宋" w:hAnsi="仿宋" w:eastAsia="仿宋" w:cs="仿宋"/>
                <w:lang w:val="en-US" w:eastAsia="zh-CN"/>
              </w:rPr>
              <w:t>8%</w:t>
            </w:r>
            <w:r>
              <w:rPr>
                <w:rFonts w:hint="eastAsia" w:ascii="仿宋" w:hAnsi="仿宋" w:eastAsia="仿宋" w:cs="仿宋"/>
              </w:rPr>
              <w:t>：6分</w:t>
            </w:r>
          </w:p>
        </w:tc>
        <w:tc>
          <w:tcPr>
            <w:tcW w:w="746" w:type="dxa"/>
            <w:tcBorders>
              <w:top w:val="single" w:color="000000" w:sz="4" w:space="0"/>
              <w:left w:val="single" w:color="000000" w:sz="4" w:space="0"/>
              <w:bottom w:val="single" w:color="000000" w:sz="4" w:space="0"/>
              <w:right w:val="single" w:color="000000" w:sz="4" w:space="0"/>
            </w:tcBorders>
            <w:vAlign w:val="center"/>
          </w:tcPr>
          <w:p w14:paraId="4D0B4FB6">
            <w:pPr>
              <w:widowControl w:val="0"/>
              <w:jc w:val="center"/>
              <w:rPr>
                <w:rFonts w:hint="eastAsia" w:ascii="仿宋" w:hAnsi="仿宋" w:eastAsia="仿宋" w:cs="仿宋"/>
                <w:vertAlign w:val="baseline"/>
              </w:rPr>
            </w:pPr>
          </w:p>
        </w:tc>
      </w:tr>
      <w:tr w14:paraId="4EBF0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9" w:hRule="atLeast"/>
        </w:trPr>
        <w:tc>
          <w:tcPr>
            <w:tcW w:w="1156" w:type="dxa"/>
            <w:vMerge w:val="restart"/>
            <w:tcBorders>
              <w:top w:val="single" w:color="000000" w:sz="4" w:space="0"/>
              <w:left w:val="single" w:color="000000" w:sz="4" w:space="0"/>
              <w:right w:val="single" w:color="000000" w:sz="4" w:space="0"/>
            </w:tcBorders>
            <w:vAlign w:val="center"/>
          </w:tcPr>
          <w:p w14:paraId="240F54E6">
            <w:pPr>
              <w:widowControl w:val="0"/>
              <w:jc w:val="center"/>
              <w:rPr>
                <w:rFonts w:hint="eastAsia" w:ascii="仿宋" w:hAnsi="仿宋" w:eastAsia="仿宋" w:cs="仿宋"/>
              </w:rPr>
            </w:pPr>
            <w:r>
              <w:rPr>
                <w:rFonts w:hint="eastAsia" w:ascii="仿宋" w:hAnsi="仿宋" w:eastAsia="仿宋" w:cs="仿宋"/>
              </w:rPr>
              <w:t>运营效率</w:t>
            </w:r>
          </w:p>
          <w:p w14:paraId="12A2BB5F">
            <w:pPr>
              <w:widowControl w:val="0"/>
              <w:jc w:val="center"/>
              <w:rPr>
                <w:rFonts w:hint="eastAsia" w:ascii="仿宋" w:hAnsi="仿宋" w:eastAsia="仿宋" w:cs="仿宋"/>
                <w:vertAlign w:val="baseline"/>
              </w:rPr>
            </w:pPr>
          </w:p>
        </w:tc>
        <w:tc>
          <w:tcPr>
            <w:tcW w:w="1860" w:type="dxa"/>
            <w:tcBorders>
              <w:top w:val="single" w:color="000000" w:sz="4" w:space="0"/>
              <w:left w:val="single" w:color="000000" w:sz="4" w:space="0"/>
              <w:bottom w:val="single" w:color="000000" w:sz="4" w:space="0"/>
              <w:right w:val="single" w:color="000000" w:sz="4" w:space="0"/>
            </w:tcBorders>
            <w:vAlign w:val="center"/>
          </w:tcPr>
          <w:p w14:paraId="24EB3BFB">
            <w:pPr>
              <w:widowControl w:val="0"/>
              <w:jc w:val="center"/>
              <w:rPr>
                <w:rFonts w:hint="eastAsia" w:ascii="仿宋" w:hAnsi="仿宋" w:eastAsia="仿宋" w:cs="仿宋"/>
              </w:rPr>
            </w:pPr>
            <w:r>
              <w:rPr>
                <w:rFonts w:hint="eastAsia" w:ascii="仿宋" w:hAnsi="仿宋" w:eastAsia="仿宋" w:cs="仿宋"/>
              </w:rPr>
              <w:t>推送频率及</w:t>
            </w:r>
          </w:p>
          <w:p w14:paraId="55088BC4">
            <w:pPr>
              <w:widowControl w:val="0"/>
              <w:jc w:val="center"/>
              <w:rPr>
                <w:rFonts w:hint="eastAsia" w:ascii="仿宋" w:hAnsi="仿宋" w:eastAsia="仿宋" w:cs="仿宋"/>
                <w:vertAlign w:val="baseline"/>
              </w:rPr>
            </w:pPr>
            <w:r>
              <w:rPr>
                <w:rFonts w:hint="eastAsia" w:ascii="仿宋" w:hAnsi="仿宋" w:eastAsia="仿宋" w:cs="仿宋"/>
              </w:rPr>
              <w:t>准时率</w:t>
            </w:r>
          </w:p>
        </w:tc>
        <w:tc>
          <w:tcPr>
            <w:tcW w:w="860" w:type="dxa"/>
            <w:tcBorders>
              <w:top w:val="single" w:color="000000" w:sz="4" w:space="0"/>
              <w:left w:val="single" w:color="000000" w:sz="4" w:space="0"/>
              <w:bottom w:val="single" w:color="000000" w:sz="4" w:space="0"/>
              <w:right w:val="single" w:color="000000" w:sz="4" w:space="0"/>
            </w:tcBorders>
            <w:vAlign w:val="center"/>
          </w:tcPr>
          <w:p w14:paraId="6ECBB7A9">
            <w:pPr>
              <w:widowControl w:val="0"/>
              <w:jc w:val="center"/>
              <w:rPr>
                <w:rFonts w:hint="eastAsia" w:ascii="仿宋" w:hAnsi="仿宋" w:eastAsia="仿宋" w:cs="仿宋"/>
                <w:vertAlign w:val="baseline"/>
              </w:rPr>
            </w:pPr>
            <w:r>
              <w:rPr>
                <w:rFonts w:hint="eastAsia" w:ascii="仿宋" w:hAnsi="仿宋" w:eastAsia="仿宋" w:cs="仿宋"/>
              </w:rPr>
              <w:t>10%</w:t>
            </w:r>
          </w:p>
        </w:tc>
        <w:tc>
          <w:tcPr>
            <w:tcW w:w="3900" w:type="dxa"/>
            <w:tcBorders>
              <w:top w:val="single" w:color="000000" w:sz="4" w:space="0"/>
              <w:left w:val="single" w:color="000000" w:sz="4" w:space="0"/>
              <w:bottom w:val="single" w:color="000000" w:sz="4" w:space="0"/>
              <w:right w:val="single" w:color="000000" w:sz="4" w:space="0"/>
            </w:tcBorders>
            <w:vAlign w:val="center"/>
          </w:tcPr>
          <w:p w14:paraId="33792A47">
            <w:pPr>
              <w:widowControl w:val="0"/>
              <w:jc w:val="left"/>
              <w:rPr>
                <w:rFonts w:hint="eastAsia" w:ascii="仿宋" w:hAnsi="仿宋" w:eastAsia="仿宋" w:cs="仿宋"/>
                <w:vertAlign w:val="baseline"/>
              </w:rPr>
            </w:pPr>
            <w:r>
              <w:rPr>
                <w:rFonts w:hint="eastAsia" w:ascii="仿宋" w:hAnsi="仿宋" w:eastAsia="仿宋" w:cs="仿宋"/>
              </w:rPr>
              <w:t>按时推送且频率符合合同要求：10分；偶尔</w:t>
            </w:r>
            <w:r>
              <w:rPr>
                <w:rFonts w:hint="eastAsia" w:ascii="仿宋" w:hAnsi="仿宋" w:eastAsia="仿宋" w:cs="仿宋"/>
                <w:lang w:eastAsia="zh-CN"/>
              </w:rPr>
              <w:t>（</w:t>
            </w:r>
            <w:r>
              <w:rPr>
                <w:rFonts w:hint="eastAsia" w:ascii="仿宋" w:hAnsi="仿宋" w:eastAsia="仿宋" w:cs="仿宋"/>
                <w:lang w:val="en-US" w:eastAsia="zh-CN"/>
              </w:rPr>
              <w:t>1-2次</w:t>
            </w:r>
            <w:r>
              <w:rPr>
                <w:rFonts w:hint="eastAsia" w:ascii="仿宋" w:hAnsi="仿宋" w:eastAsia="仿宋" w:cs="仿宋"/>
                <w:lang w:eastAsia="zh-CN"/>
              </w:rPr>
              <w:t>）</w:t>
            </w:r>
            <w:r>
              <w:rPr>
                <w:rFonts w:hint="eastAsia" w:ascii="仿宋" w:hAnsi="仿宋" w:eastAsia="仿宋" w:cs="仿宋"/>
              </w:rPr>
              <w:t>延迟：8分；频繁</w:t>
            </w:r>
            <w:r>
              <w:rPr>
                <w:rFonts w:hint="eastAsia" w:ascii="仿宋" w:hAnsi="仿宋" w:eastAsia="仿宋" w:cs="仿宋"/>
                <w:lang w:eastAsia="zh-CN"/>
              </w:rPr>
              <w:t>（</w:t>
            </w:r>
            <w:r>
              <w:rPr>
                <w:rFonts w:hint="eastAsia" w:ascii="仿宋" w:hAnsi="仿宋" w:eastAsia="仿宋" w:cs="仿宋"/>
                <w:lang w:val="en-US" w:eastAsia="zh-CN"/>
              </w:rPr>
              <w:t>3次及以上</w:t>
            </w:r>
            <w:r>
              <w:rPr>
                <w:rFonts w:hint="eastAsia" w:ascii="仿宋" w:hAnsi="仿宋" w:eastAsia="仿宋" w:cs="仿宋"/>
                <w:lang w:eastAsia="zh-CN"/>
              </w:rPr>
              <w:t>）</w:t>
            </w:r>
            <w:r>
              <w:rPr>
                <w:rFonts w:hint="eastAsia" w:ascii="仿宋" w:hAnsi="仿宋" w:eastAsia="仿宋" w:cs="仿宋"/>
              </w:rPr>
              <w:t>延迟：6分</w:t>
            </w:r>
          </w:p>
        </w:tc>
        <w:tc>
          <w:tcPr>
            <w:tcW w:w="746" w:type="dxa"/>
            <w:tcBorders>
              <w:top w:val="single" w:color="000000" w:sz="4" w:space="0"/>
              <w:left w:val="single" w:color="000000" w:sz="4" w:space="0"/>
              <w:bottom w:val="single" w:color="000000" w:sz="4" w:space="0"/>
              <w:right w:val="single" w:color="000000" w:sz="4" w:space="0"/>
            </w:tcBorders>
            <w:vAlign w:val="center"/>
          </w:tcPr>
          <w:p w14:paraId="759D2060">
            <w:pPr>
              <w:widowControl w:val="0"/>
              <w:jc w:val="center"/>
              <w:rPr>
                <w:rFonts w:hint="eastAsia" w:ascii="仿宋" w:hAnsi="仿宋" w:eastAsia="仿宋" w:cs="仿宋"/>
                <w:vertAlign w:val="baseline"/>
              </w:rPr>
            </w:pPr>
          </w:p>
        </w:tc>
      </w:tr>
      <w:tr w14:paraId="0A99D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9" w:hRule="atLeast"/>
        </w:trPr>
        <w:tc>
          <w:tcPr>
            <w:tcW w:w="1156" w:type="dxa"/>
            <w:vMerge w:val="continue"/>
            <w:tcBorders>
              <w:left w:val="single" w:color="000000" w:sz="4" w:space="0"/>
              <w:right w:val="single" w:color="000000" w:sz="4" w:space="0"/>
            </w:tcBorders>
            <w:vAlign w:val="center"/>
          </w:tcPr>
          <w:p w14:paraId="65E3BA62">
            <w:pPr>
              <w:widowControl w:val="0"/>
              <w:jc w:val="center"/>
              <w:rPr>
                <w:rFonts w:hint="eastAsia" w:ascii="仿宋" w:hAnsi="仿宋" w:eastAsia="仿宋" w:cs="仿宋"/>
                <w:vertAlign w:val="baseline"/>
              </w:rPr>
            </w:pPr>
          </w:p>
        </w:tc>
        <w:tc>
          <w:tcPr>
            <w:tcW w:w="1860" w:type="dxa"/>
            <w:tcBorders>
              <w:top w:val="single" w:color="000000" w:sz="4" w:space="0"/>
              <w:left w:val="single" w:color="000000" w:sz="4" w:space="0"/>
              <w:bottom w:val="single" w:color="000000" w:sz="4" w:space="0"/>
              <w:right w:val="single" w:color="000000" w:sz="4" w:space="0"/>
            </w:tcBorders>
            <w:vAlign w:val="center"/>
          </w:tcPr>
          <w:p w14:paraId="65A9F7B5">
            <w:pPr>
              <w:widowControl w:val="0"/>
              <w:jc w:val="center"/>
              <w:rPr>
                <w:rFonts w:hint="eastAsia" w:ascii="仿宋" w:hAnsi="仿宋" w:eastAsia="仿宋" w:cs="仿宋"/>
              </w:rPr>
            </w:pPr>
            <w:r>
              <w:rPr>
                <w:rFonts w:hint="eastAsia" w:ascii="仿宋" w:hAnsi="仿宋" w:eastAsia="仿宋" w:cs="仿宋"/>
              </w:rPr>
              <w:t>数据分析报告及时性与准确性</w:t>
            </w:r>
          </w:p>
        </w:tc>
        <w:tc>
          <w:tcPr>
            <w:tcW w:w="860" w:type="dxa"/>
            <w:tcBorders>
              <w:top w:val="single" w:color="000000" w:sz="4" w:space="0"/>
              <w:left w:val="single" w:color="000000" w:sz="4" w:space="0"/>
              <w:bottom w:val="single" w:color="000000" w:sz="4" w:space="0"/>
              <w:right w:val="single" w:color="000000" w:sz="4" w:space="0"/>
            </w:tcBorders>
            <w:vAlign w:val="center"/>
          </w:tcPr>
          <w:p w14:paraId="131F5694">
            <w:pPr>
              <w:widowControl w:val="0"/>
              <w:jc w:val="center"/>
              <w:rPr>
                <w:rFonts w:hint="eastAsia" w:ascii="仿宋" w:hAnsi="仿宋" w:eastAsia="仿宋" w:cs="仿宋"/>
                <w:vertAlign w:val="baseline"/>
              </w:rPr>
            </w:pPr>
            <w:r>
              <w:rPr>
                <w:rFonts w:hint="eastAsia" w:ascii="仿宋" w:hAnsi="仿宋" w:eastAsia="仿宋" w:cs="仿宋"/>
              </w:rPr>
              <w:t>10%</w:t>
            </w:r>
          </w:p>
        </w:tc>
        <w:tc>
          <w:tcPr>
            <w:tcW w:w="3900" w:type="dxa"/>
            <w:tcBorders>
              <w:top w:val="single" w:color="000000" w:sz="4" w:space="0"/>
              <w:left w:val="single" w:color="000000" w:sz="4" w:space="0"/>
              <w:bottom w:val="single" w:color="000000" w:sz="4" w:space="0"/>
              <w:right w:val="single" w:color="000000" w:sz="4" w:space="0"/>
            </w:tcBorders>
            <w:vAlign w:val="center"/>
          </w:tcPr>
          <w:p w14:paraId="416060D7">
            <w:pPr>
              <w:widowControl w:val="0"/>
              <w:jc w:val="left"/>
              <w:rPr>
                <w:rFonts w:hint="eastAsia" w:ascii="仿宋" w:hAnsi="仿宋" w:eastAsia="仿宋" w:cs="仿宋"/>
                <w:vertAlign w:val="baseline"/>
              </w:rPr>
            </w:pPr>
            <w:r>
              <w:rPr>
                <w:rFonts w:hint="eastAsia" w:ascii="仿宋" w:hAnsi="仿宋" w:eastAsia="仿宋" w:cs="仿宋"/>
              </w:rPr>
              <w:t>报告按时提交且数据准确：10分；偶尔</w:t>
            </w:r>
            <w:r>
              <w:rPr>
                <w:rFonts w:hint="eastAsia" w:ascii="仿宋" w:hAnsi="仿宋" w:eastAsia="仿宋" w:cs="仿宋"/>
                <w:lang w:eastAsia="zh-CN"/>
              </w:rPr>
              <w:t>（</w:t>
            </w:r>
            <w:r>
              <w:rPr>
                <w:rFonts w:hint="eastAsia" w:ascii="仿宋" w:hAnsi="仿宋" w:eastAsia="仿宋" w:cs="仿宋"/>
                <w:lang w:val="en-US" w:eastAsia="zh-CN"/>
              </w:rPr>
              <w:t>1-2次</w:t>
            </w:r>
            <w:r>
              <w:rPr>
                <w:rFonts w:hint="eastAsia" w:ascii="仿宋" w:hAnsi="仿宋" w:eastAsia="仿宋" w:cs="仿宋"/>
                <w:lang w:eastAsia="zh-CN"/>
              </w:rPr>
              <w:t>）</w:t>
            </w:r>
            <w:r>
              <w:rPr>
                <w:rFonts w:hint="eastAsia" w:ascii="仿宋" w:hAnsi="仿宋" w:eastAsia="仿宋" w:cs="仿宋"/>
              </w:rPr>
              <w:t>延迟或小误差：8分；频繁</w:t>
            </w:r>
            <w:r>
              <w:rPr>
                <w:rFonts w:hint="eastAsia" w:ascii="仿宋" w:hAnsi="仿宋" w:eastAsia="仿宋" w:cs="仿宋"/>
                <w:lang w:eastAsia="zh-CN"/>
              </w:rPr>
              <w:t>（</w:t>
            </w:r>
            <w:r>
              <w:rPr>
                <w:rFonts w:hint="eastAsia" w:ascii="仿宋" w:hAnsi="仿宋" w:eastAsia="仿宋" w:cs="仿宋"/>
                <w:lang w:val="en-US" w:eastAsia="zh-CN"/>
              </w:rPr>
              <w:t>3次及以上</w:t>
            </w:r>
            <w:r>
              <w:rPr>
                <w:rFonts w:hint="eastAsia" w:ascii="仿宋" w:hAnsi="仿宋" w:eastAsia="仿宋" w:cs="仿宋"/>
                <w:lang w:eastAsia="zh-CN"/>
              </w:rPr>
              <w:t>）</w:t>
            </w:r>
            <w:r>
              <w:rPr>
                <w:rFonts w:hint="eastAsia" w:ascii="仿宋" w:hAnsi="仿宋" w:eastAsia="仿宋" w:cs="仿宋"/>
              </w:rPr>
              <w:t>延迟或误差：6分</w:t>
            </w:r>
          </w:p>
        </w:tc>
        <w:tc>
          <w:tcPr>
            <w:tcW w:w="746" w:type="dxa"/>
            <w:tcBorders>
              <w:top w:val="single" w:color="000000" w:sz="4" w:space="0"/>
              <w:left w:val="single" w:color="000000" w:sz="4" w:space="0"/>
              <w:bottom w:val="single" w:color="000000" w:sz="4" w:space="0"/>
              <w:right w:val="single" w:color="000000" w:sz="4" w:space="0"/>
            </w:tcBorders>
            <w:vAlign w:val="center"/>
          </w:tcPr>
          <w:p w14:paraId="42112942">
            <w:pPr>
              <w:widowControl w:val="0"/>
              <w:jc w:val="center"/>
              <w:rPr>
                <w:rFonts w:hint="eastAsia" w:ascii="仿宋" w:hAnsi="仿宋" w:eastAsia="仿宋" w:cs="仿宋"/>
                <w:vertAlign w:val="baseline"/>
              </w:rPr>
            </w:pPr>
          </w:p>
        </w:tc>
      </w:tr>
      <w:tr w14:paraId="41EA2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2" w:hRule="atLeast"/>
        </w:trPr>
        <w:tc>
          <w:tcPr>
            <w:tcW w:w="1156" w:type="dxa"/>
            <w:vMerge w:val="continue"/>
            <w:tcBorders>
              <w:left w:val="single" w:color="000000" w:sz="4" w:space="0"/>
              <w:bottom w:val="single" w:color="000000" w:sz="4" w:space="0"/>
              <w:right w:val="single" w:color="000000" w:sz="4" w:space="0"/>
            </w:tcBorders>
            <w:vAlign w:val="center"/>
          </w:tcPr>
          <w:p w14:paraId="41771103">
            <w:pPr>
              <w:widowControl w:val="0"/>
              <w:jc w:val="center"/>
              <w:rPr>
                <w:rFonts w:hint="eastAsia" w:ascii="仿宋" w:hAnsi="仿宋" w:eastAsia="仿宋" w:cs="仿宋"/>
                <w:vertAlign w:val="baseline"/>
              </w:rPr>
            </w:pPr>
          </w:p>
        </w:tc>
        <w:tc>
          <w:tcPr>
            <w:tcW w:w="1860" w:type="dxa"/>
            <w:tcBorders>
              <w:top w:val="single" w:color="000000" w:sz="4" w:space="0"/>
              <w:left w:val="single" w:color="000000" w:sz="4" w:space="0"/>
              <w:bottom w:val="single" w:color="000000" w:sz="4" w:space="0"/>
              <w:right w:val="single" w:color="000000" w:sz="4" w:space="0"/>
            </w:tcBorders>
            <w:vAlign w:val="center"/>
          </w:tcPr>
          <w:p w14:paraId="25DE3897">
            <w:pPr>
              <w:widowControl w:val="0"/>
              <w:jc w:val="center"/>
              <w:rPr>
                <w:rFonts w:hint="default" w:ascii="仿宋" w:hAnsi="仿宋" w:eastAsia="仿宋" w:cs="仿宋"/>
                <w:lang w:val="en-US" w:eastAsia="zh-CN"/>
              </w:rPr>
            </w:pPr>
            <w:r>
              <w:rPr>
                <w:rFonts w:hint="eastAsia" w:ascii="仿宋" w:hAnsi="仿宋" w:eastAsia="仿宋" w:cs="仿宋"/>
                <w:lang w:val="en-US" w:eastAsia="zh-CN"/>
              </w:rPr>
              <w:t>后台维护响应及时性</w:t>
            </w:r>
          </w:p>
        </w:tc>
        <w:tc>
          <w:tcPr>
            <w:tcW w:w="860" w:type="dxa"/>
            <w:tcBorders>
              <w:top w:val="single" w:color="000000" w:sz="4" w:space="0"/>
              <w:left w:val="single" w:color="000000" w:sz="4" w:space="0"/>
              <w:bottom w:val="single" w:color="000000" w:sz="4" w:space="0"/>
              <w:right w:val="single" w:color="000000" w:sz="4" w:space="0"/>
            </w:tcBorders>
            <w:vAlign w:val="center"/>
          </w:tcPr>
          <w:p w14:paraId="54F3E7E3">
            <w:pPr>
              <w:widowControl w:val="0"/>
              <w:jc w:val="center"/>
              <w:rPr>
                <w:rFonts w:hint="eastAsia" w:ascii="仿宋" w:hAnsi="仿宋" w:eastAsia="仿宋" w:cs="仿宋"/>
                <w:vertAlign w:val="baseline"/>
              </w:rPr>
            </w:pPr>
            <w:r>
              <w:rPr>
                <w:rFonts w:hint="eastAsia" w:ascii="仿宋" w:hAnsi="仿宋" w:eastAsia="仿宋" w:cs="仿宋"/>
              </w:rPr>
              <w:t>10%</w:t>
            </w:r>
          </w:p>
        </w:tc>
        <w:tc>
          <w:tcPr>
            <w:tcW w:w="3900" w:type="dxa"/>
            <w:tcBorders>
              <w:top w:val="single" w:color="000000" w:sz="4" w:space="0"/>
              <w:left w:val="single" w:color="000000" w:sz="4" w:space="0"/>
              <w:bottom w:val="single" w:color="000000" w:sz="4" w:space="0"/>
              <w:right w:val="single" w:color="000000" w:sz="4" w:space="0"/>
            </w:tcBorders>
            <w:vAlign w:val="center"/>
          </w:tcPr>
          <w:p w14:paraId="43FCA559">
            <w:pPr>
              <w:widowControl w:val="0"/>
              <w:jc w:val="left"/>
              <w:rPr>
                <w:rFonts w:hint="eastAsia" w:ascii="仿宋" w:hAnsi="仿宋" w:eastAsia="仿宋" w:cs="仿宋"/>
                <w:vertAlign w:val="baseline"/>
              </w:rPr>
            </w:pPr>
            <w:r>
              <w:rPr>
                <w:rFonts w:hint="eastAsia" w:ascii="仿宋" w:hAnsi="仿宋" w:eastAsia="仿宋" w:cs="仿宋"/>
                <w:lang w:val="en-US" w:eastAsia="zh-CN"/>
              </w:rPr>
              <w:t>及时响应并回复读者留言与私信</w:t>
            </w:r>
            <w:r>
              <w:rPr>
                <w:rFonts w:hint="eastAsia" w:ascii="仿宋" w:hAnsi="仿宋" w:eastAsia="仿宋" w:cs="仿宋"/>
              </w:rPr>
              <w:t>：10分；</w:t>
            </w:r>
            <w:r>
              <w:rPr>
                <w:rFonts w:hint="eastAsia" w:ascii="仿宋" w:hAnsi="仿宋" w:eastAsia="仿宋" w:cs="仿宋"/>
                <w:lang w:val="en-US" w:eastAsia="zh-CN"/>
              </w:rPr>
              <w:t>偶尔（1-3次）超过24小时处理回复</w:t>
            </w:r>
            <w:r>
              <w:rPr>
                <w:rFonts w:hint="eastAsia" w:ascii="仿宋" w:hAnsi="仿宋" w:eastAsia="仿宋" w:cs="仿宋"/>
              </w:rPr>
              <w:t>：8分；</w:t>
            </w:r>
            <w:r>
              <w:rPr>
                <w:rFonts w:hint="eastAsia" w:ascii="仿宋" w:hAnsi="仿宋" w:eastAsia="仿宋" w:cs="仿宋"/>
                <w:lang w:val="en-US" w:eastAsia="zh-CN"/>
              </w:rPr>
              <w:t>频繁（4次及以上）超过24小时处理回复：6分</w:t>
            </w:r>
          </w:p>
        </w:tc>
        <w:tc>
          <w:tcPr>
            <w:tcW w:w="746" w:type="dxa"/>
            <w:tcBorders>
              <w:top w:val="single" w:color="000000" w:sz="4" w:space="0"/>
              <w:left w:val="single" w:color="000000" w:sz="4" w:space="0"/>
              <w:bottom w:val="single" w:color="000000" w:sz="4" w:space="0"/>
              <w:right w:val="single" w:color="000000" w:sz="4" w:space="0"/>
            </w:tcBorders>
            <w:vAlign w:val="center"/>
          </w:tcPr>
          <w:p w14:paraId="117A96CD">
            <w:pPr>
              <w:widowControl w:val="0"/>
              <w:jc w:val="center"/>
              <w:rPr>
                <w:rFonts w:hint="eastAsia" w:ascii="仿宋" w:hAnsi="仿宋" w:eastAsia="仿宋" w:cs="仿宋"/>
                <w:vertAlign w:val="baseline"/>
              </w:rPr>
            </w:pPr>
          </w:p>
        </w:tc>
      </w:tr>
      <w:tr w14:paraId="409A1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9" w:hRule="atLeast"/>
        </w:trPr>
        <w:tc>
          <w:tcPr>
            <w:tcW w:w="11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00876">
            <w:pPr>
              <w:widowControl w:val="0"/>
              <w:jc w:val="center"/>
              <w:rPr>
                <w:rFonts w:hint="default" w:ascii="仿宋" w:hAnsi="仿宋" w:eastAsia="仿宋" w:cs="仿宋"/>
                <w:kern w:val="2"/>
                <w:sz w:val="21"/>
                <w:szCs w:val="24"/>
                <w:vertAlign w:val="baseline"/>
                <w:lang w:val="en-US" w:eastAsia="zh-CN" w:bidi="ar-SA"/>
              </w:rPr>
            </w:pPr>
            <w:r>
              <w:rPr>
                <w:rFonts w:hint="eastAsia" w:ascii="仿宋" w:hAnsi="仿宋" w:eastAsia="仿宋" w:cs="仿宋"/>
                <w:lang w:val="en-US" w:eastAsia="zh-CN"/>
              </w:rPr>
              <w:t>服务整体水平</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1A8ED9">
            <w:pPr>
              <w:widowControl w:val="0"/>
              <w:jc w:val="center"/>
              <w:rPr>
                <w:rFonts w:hint="eastAsia" w:ascii="仿宋" w:hAnsi="仿宋" w:eastAsia="仿宋" w:cs="仿宋"/>
                <w:kern w:val="2"/>
                <w:sz w:val="21"/>
                <w:szCs w:val="24"/>
                <w:lang w:val="en-US" w:eastAsia="zh-CN" w:bidi="ar-SA"/>
              </w:rPr>
            </w:pPr>
            <w:r>
              <w:rPr>
                <w:rFonts w:hint="eastAsia" w:ascii="仿宋" w:hAnsi="仿宋" w:eastAsia="仿宋" w:cs="仿宋"/>
                <w:lang w:val="en-US" w:eastAsia="zh-CN"/>
              </w:rPr>
              <w:t>工作满意度</w:t>
            </w:r>
          </w:p>
        </w:tc>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65CE0">
            <w:pPr>
              <w:widowControl w:val="0"/>
              <w:jc w:val="center"/>
              <w:rPr>
                <w:rFonts w:hint="eastAsia" w:ascii="仿宋" w:hAnsi="仿宋" w:eastAsia="仿宋" w:cs="仿宋"/>
                <w:kern w:val="2"/>
                <w:sz w:val="21"/>
                <w:szCs w:val="24"/>
                <w:vertAlign w:val="baseline"/>
                <w:lang w:val="en-US" w:eastAsia="zh-CN" w:bidi="ar-SA"/>
              </w:rPr>
            </w:pPr>
            <w:r>
              <w:rPr>
                <w:rFonts w:hint="eastAsia" w:ascii="仿宋" w:hAnsi="仿宋" w:eastAsia="仿宋" w:cs="仿宋"/>
              </w:rPr>
              <w:t>10%</w:t>
            </w:r>
          </w:p>
        </w:tc>
        <w:tc>
          <w:tcPr>
            <w:tcW w:w="3900" w:type="dxa"/>
            <w:tcBorders>
              <w:top w:val="single" w:color="000000" w:sz="4" w:space="0"/>
              <w:left w:val="single" w:color="000000" w:sz="4" w:space="0"/>
              <w:bottom w:val="single" w:color="000000" w:sz="4" w:space="0"/>
              <w:right w:val="single" w:color="000000" w:sz="4" w:space="0"/>
            </w:tcBorders>
            <w:vAlign w:val="center"/>
          </w:tcPr>
          <w:p w14:paraId="43D1E0FF">
            <w:pPr>
              <w:widowControl w:val="0"/>
              <w:jc w:val="left"/>
              <w:rPr>
                <w:rFonts w:hint="eastAsia" w:ascii="仿宋" w:hAnsi="仿宋" w:eastAsia="仿宋" w:cs="仿宋"/>
                <w:vertAlign w:val="baseline"/>
              </w:rPr>
            </w:pPr>
            <w:r>
              <w:rPr>
                <w:rFonts w:hint="eastAsia" w:ascii="仿宋" w:hAnsi="仿宋" w:eastAsia="仿宋" w:cs="仿宋"/>
                <w:lang w:val="en-US" w:eastAsia="zh-CN"/>
              </w:rPr>
              <w:t>服务工作响应及时、效率高、态度积极</w:t>
            </w:r>
            <w:r>
              <w:rPr>
                <w:rFonts w:hint="eastAsia" w:ascii="仿宋" w:hAnsi="仿宋" w:eastAsia="仿宋" w:cs="仿宋"/>
              </w:rPr>
              <w:t>：10分；</w:t>
            </w:r>
            <w:r>
              <w:rPr>
                <w:rFonts w:hint="eastAsia" w:ascii="仿宋" w:hAnsi="仿宋" w:eastAsia="仿宋" w:cs="仿宋"/>
                <w:lang w:val="en-US" w:eastAsia="zh-CN"/>
              </w:rPr>
              <w:t>基本满意，仍需改进</w:t>
            </w:r>
            <w:r>
              <w:rPr>
                <w:rFonts w:hint="eastAsia" w:ascii="仿宋" w:hAnsi="仿宋" w:eastAsia="仿宋" w:cs="仿宋"/>
              </w:rPr>
              <w:t>：8分；</w:t>
            </w:r>
            <w:r>
              <w:rPr>
                <w:rFonts w:hint="eastAsia" w:ascii="仿宋" w:hAnsi="仿宋" w:eastAsia="仿宋" w:cs="仿宋"/>
                <w:lang w:val="en-US" w:eastAsia="zh-CN"/>
              </w:rPr>
              <w:t>甲方明确提出不满意仍难以改进</w:t>
            </w:r>
            <w:r>
              <w:rPr>
                <w:rFonts w:hint="eastAsia" w:ascii="仿宋" w:hAnsi="仿宋" w:eastAsia="仿宋" w:cs="仿宋"/>
              </w:rPr>
              <w:t>：6分</w:t>
            </w:r>
          </w:p>
        </w:tc>
        <w:tc>
          <w:tcPr>
            <w:tcW w:w="746" w:type="dxa"/>
            <w:tcBorders>
              <w:top w:val="single" w:color="000000" w:sz="4" w:space="0"/>
              <w:left w:val="single" w:color="000000" w:sz="4" w:space="0"/>
              <w:bottom w:val="single" w:color="000000" w:sz="4" w:space="0"/>
              <w:right w:val="single" w:color="000000" w:sz="4" w:space="0"/>
            </w:tcBorders>
            <w:vAlign w:val="center"/>
          </w:tcPr>
          <w:p w14:paraId="1CEF0C30">
            <w:pPr>
              <w:widowControl w:val="0"/>
              <w:jc w:val="center"/>
              <w:rPr>
                <w:rFonts w:hint="eastAsia" w:ascii="仿宋" w:hAnsi="仿宋" w:eastAsia="仿宋" w:cs="仿宋"/>
                <w:vertAlign w:val="baseline"/>
              </w:rPr>
            </w:pPr>
          </w:p>
        </w:tc>
      </w:tr>
      <w:tr w14:paraId="6932D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5" w:hRule="atLeast"/>
        </w:trPr>
        <w:tc>
          <w:tcPr>
            <w:tcW w:w="852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A01B0A4">
            <w:pPr>
              <w:widowControl w:val="0"/>
              <w:spacing w:line="360" w:lineRule="auto"/>
              <w:ind w:firstLine="211" w:firstLineChars="100"/>
              <w:jc w:val="left"/>
              <w:rPr>
                <w:rFonts w:hint="eastAsia" w:ascii="仿宋" w:hAnsi="仿宋" w:eastAsia="仿宋" w:cs="仿宋"/>
                <w:b/>
                <w:bCs/>
              </w:rPr>
            </w:pPr>
            <w:r>
              <w:rPr>
                <w:rFonts w:hint="eastAsia" w:ascii="仿宋" w:hAnsi="仿宋" w:eastAsia="仿宋" w:cs="仿宋"/>
                <w:b/>
                <w:bCs/>
              </w:rPr>
              <w:t>评分说明：</w:t>
            </w:r>
          </w:p>
          <w:p w14:paraId="3C55074C">
            <w:pPr>
              <w:widowControl w:val="0"/>
              <w:spacing w:line="360" w:lineRule="auto"/>
              <w:ind w:firstLine="210" w:firstLineChars="100"/>
              <w:jc w:val="left"/>
              <w:rPr>
                <w:rFonts w:hint="eastAsia" w:ascii="仿宋" w:hAnsi="仿宋" w:eastAsia="仿宋" w:cs="仿宋"/>
              </w:rPr>
            </w:pPr>
            <w:r>
              <w:rPr>
                <w:rFonts w:hint="eastAsia" w:ascii="仿宋" w:hAnsi="仿宋" w:eastAsia="仿宋" w:cs="仿宋"/>
              </w:rPr>
              <w:t>1. 总分计算：各维度得分乘以权重后相加，满分为10分。</w:t>
            </w:r>
          </w:p>
          <w:p w14:paraId="122CA7A6">
            <w:pPr>
              <w:widowControl w:val="0"/>
              <w:spacing w:line="360" w:lineRule="auto"/>
              <w:ind w:firstLine="210" w:firstLineChars="100"/>
              <w:jc w:val="left"/>
              <w:rPr>
                <w:rFonts w:hint="eastAsia" w:ascii="仿宋" w:hAnsi="仿宋" w:eastAsia="仿宋" w:cs="仿宋"/>
              </w:rPr>
            </w:pPr>
            <w:r>
              <w:rPr>
                <w:rFonts w:hint="eastAsia" w:ascii="仿宋" w:hAnsi="仿宋" w:eastAsia="仿宋" w:cs="仿宋"/>
              </w:rPr>
              <w:t>2. 评分周期：按月</w:t>
            </w:r>
            <w:r>
              <w:rPr>
                <w:rFonts w:hint="eastAsia" w:ascii="仿宋" w:hAnsi="仿宋" w:eastAsia="仿宋" w:cs="仿宋"/>
                <w:lang w:val="en-US" w:eastAsia="zh-CN"/>
              </w:rPr>
              <w:t>度</w:t>
            </w:r>
            <w:r>
              <w:rPr>
                <w:rFonts w:hint="eastAsia" w:ascii="仿宋" w:hAnsi="仿宋" w:eastAsia="仿宋" w:cs="仿宋"/>
              </w:rPr>
              <w:t>或季度进行考核。</w:t>
            </w:r>
          </w:p>
          <w:p w14:paraId="0587F0B8">
            <w:pPr>
              <w:widowControl w:val="0"/>
              <w:spacing w:line="360" w:lineRule="auto"/>
              <w:ind w:firstLine="210" w:firstLineChars="100"/>
              <w:jc w:val="left"/>
              <w:rPr>
                <w:rFonts w:hint="eastAsia" w:ascii="仿宋" w:hAnsi="仿宋" w:eastAsia="仿宋" w:cs="仿宋"/>
              </w:rPr>
            </w:pPr>
            <w:r>
              <w:rPr>
                <w:rFonts w:hint="eastAsia" w:ascii="仿宋" w:hAnsi="仿宋" w:eastAsia="仿宋" w:cs="仿宋"/>
              </w:rPr>
              <w:t>3. 考核结果：</w:t>
            </w:r>
          </w:p>
          <w:p w14:paraId="7E4FB7D3">
            <w:pPr>
              <w:widowControl w:val="0"/>
              <w:spacing w:line="360" w:lineRule="auto"/>
              <w:ind w:firstLine="210" w:firstLineChars="100"/>
              <w:jc w:val="left"/>
              <w:rPr>
                <w:rFonts w:hint="eastAsia" w:ascii="仿宋" w:hAnsi="仿宋" w:eastAsia="仿宋" w:cs="仿宋"/>
              </w:rPr>
            </w:pPr>
            <w:r>
              <w:rPr>
                <w:rFonts w:hint="eastAsia" w:ascii="仿宋" w:hAnsi="仿宋" w:eastAsia="仿宋" w:cs="仿宋"/>
              </w:rPr>
              <w:t>- 9分以上：优秀，按合同全额支付费用，并可考虑长期合作。</w:t>
            </w:r>
          </w:p>
          <w:p w14:paraId="09DD230C">
            <w:pPr>
              <w:widowControl w:val="0"/>
              <w:spacing w:line="360" w:lineRule="auto"/>
              <w:ind w:firstLine="210" w:firstLineChars="100"/>
              <w:jc w:val="left"/>
              <w:rPr>
                <w:rFonts w:hint="eastAsia" w:ascii="仿宋" w:hAnsi="仿宋" w:eastAsia="仿宋" w:cs="仿宋"/>
              </w:rPr>
            </w:pPr>
            <w:r>
              <w:rPr>
                <w:rFonts w:hint="eastAsia" w:ascii="仿宋" w:hAnsi="仿宋" w:eastAsia="仿宋" w:cs="仿宋"/>
              </w:rPr>
              <w:t>- 8-8</w:t>
            </w:r>
            <w:r>
              <w:rPr>
                <w:rFonts w:hint="eastAsia" w:ascii="仿宋" w:hAnsi="仿宋" w:eastAsia="仿宋" w:cs="仿宋"/>
                <w:lang w:val="en-US" w:eastAsia="zh-CN"/>
              </w:rPr>
              <w:t>.</w:t>
            </w:r>
            <w:r>
              <w:rPr>
                <w:rFonts w:hint="eastAsia" w:ascii="仿宋" w:hAnsi="仿宋" w:eastAsia="仿宋" w:cs="仿宋"/>
              </w:rPr>
              <w:t>9分：良好，按合同支付费用，提出改进建议。</w:t>
            </w:r>
          </w:p>
          <w:p w14:paraId="18F575BE">
            <w:pPr>
              <w:widowControl w:val="0"/>
              <w:spacing w:line="360" w:lineRule="auto"/>
              <w:ind w:firstLine="210" w:firstLineChars="100"/>
              <w:jc w:val="left"/>
              <w:rPr>
                <w:rFonts w:hint="eastAsia" w:ascii="仿宋" w:hAnsi="仿宋" w:eastAsia="仿宋" w:cs="仿宋"/>
              </w:rPr>
            </w:pPr>
            <w:r>
              <w:rPr>
                <w:rFonts w:hint="eastAsia" w:ascii="仿宋" w:hAnsi="仿宋" w:eastAsia="仿宋" w:cs="仿宋"/>
              </w:rPr>
              <w:t xml:space="preserve">- </w:t>
            </w:r>
            <w:r>
              <w:rPr>
                <w:rFonts w:hint="eastAsia" w:ascii="仿宋" w:hAnsi="仿宋" w:eastAsia="仿宋" w:cs="仿宋"/>
                <w:lang w:val="en-US" w:eastAsia="zh-CN"/>
              </w:rPr>
              <w:t>7</w:t>
            </w:r>
            <w:r>
              <w:rPr>
                <w:rFonts w:hint="eastAsia" w:ascii="仿宋" w:hAnsi="仿宋" w:eastAsia="仿宋" w:cs="仿宋"/>
              </w:rPr>
              <w:t>-7</w:t>
            </w:r>
            <w:r>
              <w:rPr>
                <w:rFonts w:hint="eastAsia" w:ascii="仿宋" w:hAnsi="仿宋" w:eastAsia="仿宋" w:cs="仿宋"/>
                <w:lang w:val="en-US" w:eastAsia="zh-CN"/>
              </w:rPr>
              <w:t>.</w:t>
            </w:r>
            <w:r>
              <w:rPr>
                <w:rFonts w:hint="eastAsia" w:ascii="仿宋" w:hAnsi="仿宋" w:eastAsia="仿宋" w:cs="仿宋"/>
              </w:rPr>
              <w:t>9分：合格，按合同支付费用，但需限期整改。</w:t>
            </w:r>
          </w:p>
          <w:p w14:paraId="6FC9686C">
            <w:pPr>
              <w:widowControl w:val="0"/>
              <w:spacing w:line="360" w:lineRule="auto"/>
              <w:ind w:firstLine="210" w:firstLineChars="100"/>
              <w:jc w:val="left"/>
              <w:rPr>
                <w:rFonts w:hint="eastAsia" w:ascii="仿宋" w:hAnsi="仿宋" w:eastAsia="仿宋" w:cs="仿宋"/>
              </w:rPr>
            </w:pPr>
            <w:r>
              <w:rPr>
                <w:rFonts w:hint="eastAsia" w:ascii="仿宋" w:hAnsi="仿宋" w:eastAsia="仿宋" w:cs="仿宋"/>
              </w:rPr>
              <w:t>- 6-6</w:t>
            </w:r>
            <w:r>
              <w:rPr>
                <w:rFonts w:hint="eastAsia" w:ascii="仿宋" w:hAnsi="仿宋" w:eastAsia="仿宋" w:cs="仿宋"/>
                <w:lang w:val="en-US" w:eastAsia="zh-CN"/>
              </w:rPr>
              <w:t>.</w:t>
            </w:r>
            <w:r>
              <w:rPr>
                <w:rFonts w:hint="eastAsia" w:ascii="仿宋" w:hAnsi="仿宋" w:eastAsia="仿宋" w:cs="仿宋"/>
              </w:rPr>
              <w:t>9分：不合格，扣减</w:t>
            </w:r>
            <w:r>
              <w:rPr>
                <w:rFonts w:hint="eastAsia" w:ascii="仿宋" w:hAnsi="仿宋" w:eastAsia="仿宋" w:cs="仿宋"/>
                <w:lang w:val="en-US" w:eastAsia="zh-CN"/>
              </w:rPr>
              <w:t>月度服务</w:t>
            </w:r>
            <w:r>
              <w:rPr>
                <w:rFonts w:hint="eastAsia" w:ascii="仿宋" w:hAnsi="仿宋" w:eastAsia="仿宋" w:cs="仿宋"/>
              </w:rPr>
              <w:t>费用</w:t>
            </w:r>
            <w:r>
              <w:rPr>
                <w:rFonts w:hint="eastAsia" w:ascii="仿宋" w:hAnsi="仿宋" w:eastAsia="仿宋" w:cs="仿宋"/>
                <w:lang w:val="en-US" w:eastAsia="zh-CN"/>
              </w:rPr>
              <w:t>20%</w:t>
            </w:r>
            <w:r>
              <w:rPr>
                <w:rFonts w:hint="eastAsia" w:ascii="仿宋" w:hAnsi="仿宋" w:eastAsia="仿宋" w:cs="仿宋"/>
              </w:rPr>
              <w:t>，并要求整改。</w:t>
            </w:r>
          </w:p>
          <w:p w14:paraId="055AF9C8">
            <w:pPr>
              <w:widowControl w:val="0"/>
              <w:numPr>
                <w:ilvl w:val="-1"/>
                <w:numId w:val="0"/>
              </w:numPr>
              <w:spacing w:line="360" w:lineRule="auto"/>
              <w:ind w:firstLine="210" w:firstLineChars="100"/>
              <w:jc w:val="left"/>
              <w:rPr>
                <w:rFonts w:hint="eastAsia" w:ascii="仿宋" w:hAnsi="仿宋" w:eastAsia="仿宋" w:cs="仿宋"/>
                <w:vertAlign w:val="baseline"/>
              </w:rPr>
            </w:pPr>
            <w:r>
              <w:rPr>
                <w:rFonts w:hint="eastAsia" w:ascii="仿宋" w:hAnsi="仿宋" w:eastAsia="仿宋" w:cs="仿宋"/>
              </w:rPr>
              <w:t>- 6分以下：严重不合格，</w:t>
            </w:r>
            <w:r>
              <w:rPr>
                <w:rFonts w:hint="eastAsia" w:ascii="仿宋" w:hAnsi="仿宋" w:eastAsia="仿宋" w:cs="仿宋"/>
                <w:lang w:val="en-US" w:eastAsia="zh-CN"/>
              </w:rPr>
              <w:t>扣取本月月度费用，</w:t>
            </w:r>
            <w:r>
              <w:rPr>
                <w:rFonts w:hint="eastAsia" w:ascii="仿宋" w:hAnsi="仿宋" w:eastAsia="仿宋" w:cs="仿宋"/>
              </w:rPr>
              <w:t>终止合作并追究违约责任。</w:t>
            </w:r>
          </w:p>
        </w:tc>
      </w:tr>
    </w:tbl>
    <w:p w14:paraId="7F9E4946">
      <w:pPr>
        <w:spacing w:line="255" w:lineRule="exact"/>
        <w:sectPr>
          <w:footerReference r:id="rId5" w:type="default"/>
          <w:pgSz w:w="11906" w:h="16839"/>
          <w:pgMar w:top="1440" w:right="1800" w:bottom="1440" w:left="1800" w:header="0" w:footer="0" w:gutter="0"/>
          <w:pgBorders>
            <w:top w:val="none" w:sz="0" w:space="0"/>
            <w:left w:val="none" w:sz="0" w:space="0"/>
            <w:bottom w:val="none" w:sz="0" w:space="0"/>
            <w:right w:val="none" w:sz="0" w:space="0"/>
          </w:pgBorders>
          <w:pgNumType w:fmt="decimal"/>
          <w:cols w:space="720" w:num="1"/>
        </w:sectPr>
      </w:pPr>
    </w:p>
    <w:p w14:paraId="548DEDFC">
      <w:pPr>
        <w:pStyle w:val="13"/>
        <w:spacing w:before="120" w:after="120"/>
        <w:jc w:val="both"/>
        <w:rPr>
          <w:rFonts w:hint="eastAsia" w:ascii="仿宋" w:hAnsi="仿宋" w:eastAsia="仿宋" w:cs="仿宋"/>
          <w:snapToGrid w:val="0"/>
          <w:color w:val="000000"/>
          <w:spacing w:val="3"/>
          <w:kern w:val="0"/>
          <w:sz w:val="25"/>
          <w:szCs w:val="25"/>
          <w:lang w:val="en-US" w:eastAsia="zh-CN" w:bidi="ar-SA"/>
        </w:rPr>
      </w:pPr>
      <w:r>
        <w:rPr>
          <w:rFonts w:hint="eastAsia" w:ascii="仿宋" w:hAnsi="仿宋" w:eastAsia="仿宋" w:cs="仿宋"/>
          <w:snapToGrid w:val="0"/>
          <w:color w:val="000000"/>
          <w:spacing w:val="3"/>
          <w:kern w:val="0"/>
          <w:sz w:val="25"/>
          <w:szCs w:val="25"/>
          <w:lang w:val="en-US" w:eastAsia="zh-CN" w:bidi="ar-SA"/>
        </w:rPr>
        <w:t>附件4：合作伙伴廉洁诚信承诺书</w:t>
      </w:r>
    </w:p>
    <w:p w14:paraId="5A980BC1">
      <w:pPr>
        <w:pStyle w:val="13"/>
        <w:spacing w:before="120" w:after="120"/>
        <w:jc w:val="center"/>
        <w:rPr>
          <w:rFonts w:hint="eastAsia" w:ascii="仿宋" w:hAnsi="仿宋" w:eastAsia="仿宋" w:cs="仿宋"/>
          <w:b w:val="0"/>
          <w:bCs w:val="0"/>
          <w:spacing w:val="3"/>
          <w:sz w:val="25"/>
          <w:szCs w:val="25"/>
          <w:lang w:eastAsia="zh-CN"/>
        </w:rPr>
      </w:pPr>
      <w:r>
        <w:rPr>
          <w:rFonts w:hint="eastAsia" w:ascii="仿宋" w:hAnsi="仿宋" w:eastAsia="仿宋" w:cs="仿宋"/>
          <w:b w:val="0"/>
          <w:bCs w:val="0"/>
          <w:spacing w:val="3"/>
          <w:sz w:val="25"/>
          <w:szCs w:val="25"/>
          <w:lang w:eastAsia="zh-CN"/>
        </w:rPr>
        <w:t>横琴深合资产运营有限公司</w:t>
      </w:r>
    </w:p>
    <w:p w14:paraId="67AB9E29">
      <w:pPr>
        <w:pStyle w:val="13"/>
        <w:spacing w:before="120" w:after="120"/>
        <w:jc w:val="center"/>
        <w:rPr>
          <w:rFonts w:hint="eastAsia" w:ascii="仿宋" w:hAnsi="仿宋" w:eastAsia="仿宋" w:cs="仿宋"/>
          <w:b w:val="0"/>
          <w:bCs w:val="0"/>
          <w:spacing w:val="3"/>
          <w:sz w:val="25"/>
          <w:szCs w:val="25"/>
          <w:lang w:eastAsia="zh-CN"/>
        </w:rPr>
      </w:pPr>
      <w:r>
        <w:rPr>
          <w:rFonts w:hint="eastAsia" w:ascii="仿宋" w:hAnsi="仿宋" w:eastAsia="仿宋" w:cs="仿宋"/>
          <w:b w:val="0"/>
          <w:bCs w:val="0"/>
          <w:spacing w:val="3"/>
          <w:sz w:val="25"/>
          <w:szCs w:val="25"/>
          <w:lang w:eastAsia="zh-CN"/>
        </w:rPr>
        <w:t>合作伙伴廉洁诚信承诺书</w:t>
      </w:r>
    </w:p>
    <w:p w14:paraId="6D06112E">
      <w:pPr>
        <w:pStyle w:val="13"/>
        <w:spacing w:before="120" w:after="120"/>
        <w:jc w:val="both"/>
        <w:rPr>
          <w:rFonts w:hint="eastAsia" w:ascii="仿宋" w:hAnsi="仿宋" w:eastAsia="仿宋" w:cs="仿宋"/>
          <w:b w:val="0"/>
          <w:bCs w:val="0"/>
          <w:spacing w:val="3"/>
          <w:sz w:val="25"/>
          <w:szCs w:val="25"/>
          <w:lang w:eastAsia="zh-CN"/>
        </w:rPr>
      </w:pPr>
    </w:p>
    <w:p w14:paraId="7F2A6573">
      <w:pPr>
        <w:pStyle w:val="13"/>
        <w:spacing w:before="120" w:after="120"/>
        <w:ind w:firstLine="512" w:firstLineChars="200"/>
        <w:jc w:val="both"/>
        <w:rPr>
          <w:rFonts w:hint="eastAsia" w:ascii="仿宋" w:hAnsi="仿宋" w:eastAsia="仿宋" w:cs="仿宋"/>
          <w:b w:val="0"/>
          <w:bCs w:val="0"/>
          <w:spacing w:val="3"/>
          <w:sz w:val="25"/>
          <w:szCs w:val="25"/>
          <w:lang w:eastAsia="zh-CN"/>
        </w:rPr>
      </w:pPr>
      <w:r>
        <w:rPr>
          <w:rFonts w:hint="eastAsia" w:ascii="仿宋" w:hAnsi="仿宋" w:eastAsia="仿宋" w:cs="仿宋"/>
          <w:b w:val="0"/>
          <w:bCs w:val="0"/>
          <w:spacing w:val="3"/>
          <w:sz w:val="25"/>
          <w:szCs w:val="25"/>
          <w:lang w:eastAsia="zh-CN"/>
        </w:rPr>
        <w:t>为保障我公司与横琴深合资产运营有限公司（以下统称“深合资产运营公司”）在业务往来中双方的合法权益，公平、公正、廉洁、诚信合作，特向深合资产运营公司作出如下郑重承诺：</w:t>
      </w:r>
    </w:p>
    <w:p w14:paraId="1CF97B97">
      <w:pPr>
        <w:pStyle w:val="13"/>
        <w:spacing w:before="120" w:after="120"/>
        <w:ind w:firstLine="512" w:firstLineChars="200"/>
        <w:jc w:val="both"/>
        <w:rPr>
          <w:rFonts w:hint="eastAsia" w:ascii="仿宋" w:hAnsi="仿宋" w:eastAsia="仿宋" w:cs="仿宋"/>
          <w:b w:val="0"/>
          <w:bCs w:val="0"/>
          <w:spacing w:val="3"/>
          <w:sz w:val="25"/>
          <w:szCs w:val="25"/>
          <w:lang w:eastAsia="zh-CN"/>
        </w:rPr>
      </w:pPr>
      <w:r>
        <w:rPr>
          <w:rFonts w:hint="eastAsia" w:ascii="仿宋" w:hAnsi="仿宋" w:eastAsia="仿宋" w:cs="仿宋"/>
          <w:b w:val="0"/>
          <w:bCs w:val="0"/>
          <w:spacing w:val="3"/>
          <w:sz w:val="25"/>
          <w:szCs w:val="25"/>
          <w:lang w:eastAsia="zh-CN"/>
        </w:rPr>
        <w:t>一、与深合资产运营公司的业务合作过程中坚守廉洁诚信原则，做到：</w:t>
      </w:r>
    </w:p>
    <w:p w14:paraId="4DD8D38F">
      <w:pPr>
        <w:pStyle w:val="13"/>
        <w:spacing w:before="120" w:after="120"/>
        <w:ind w:firstLine="512" w:firstLineChars="200"/>
        <w:jc w:val="both"/>
        <w:rPr>
          <w:rFonts w:hint="eastAsia" w:ascii="仿宋" w:hAnsi="仿宋" w:eastAsia="仿宋" w:cs="仿宋"/>
          <w:b w:val="0"/>
          <w:bCs w:val="0"/>
          <w:spacing w:val="3"/>
          <w:sz w:val="25"/>
          <w:szCs w:val="25"/>
          <w:lang w:eastAsia="zh-CN"/>
        </w:rPr>
      </w:pPr>
      <w:r>
        <w:rPr>
          <w:rFonts w:hint="eastAsia" w:ascii="仿宋" w:hAnsi="仿宋" w:eastAsia="仿宋" w:cs="仿宋"/>
          <w:b w:val="0"/>
          <w:bCs w:val="0"/>
          <w:spacing w:val="3"/>
          <w:sz w:val="25"/>
          <w:szCs w:val="25"/>
          <w:lang w:eastAsia="zh-CN"/>
        </w:rPr>
        <w:t>1.严格遵守党纪国法和各项政策规定，将廉洁从业的各项要求贯彻始终；</w:t>
      </w:r>
    </w:p>
    <w:p w14:paraId="5B7DF4D1">
      <w:pPr>
        <w:pStyle w:val="13"/>
        <w:spacing w:before="120" w:after="120"/>
        <w:ind w:firstLine="512" w:firstLineChars="200"/>
        <w:jc w:val="both"/>
        <w:rPr>
          <w:rFonts w:hint="eastAsia" w:ascii="仿宋" w:hAnsi="仿宋" w:eastAsia="仿宋" w:cs="仿宋"/>
          <w:b w:val="0"/>
          <w:bCs w:val="0"/>
          <w:spacing w:val="3"/>
          <w:sz w:val="25"/>
          <w:szCs w:val="25"/>
          <w:lang w:eastAsia="zh-CN"/>
        </w:rPr>
      </w:pPr>
      <w:r>
        <w:rPr>
          <w:rFonts w:hint="eastAsia" w:ascii="仿宋" w:hAnsi="仿宋" w:eastAsia="仿宋" w:cs="仿宋"/>
          <w:b w:val="0"/>
          <w:bCs w:val="0"/>
          <w:spacing w:val="3"/>
          <w:sz w:val="25"/>
          <w:szCs w:val="25"/>
          <w:lang w:eastAsia="zh-CN"/>
        </w:rPr>
        <w:t>2.严格遵守职业道德，努力推进诚信建设，决不参与任何不正当竞争和违法违纪行为；</w:t>
      </w:r>
    </w:p>
    <w:p w14:paraId="1CECB0BC">
      <w:pPr>
        <w:pStyle w:val="13"/>
        <w:spacing w:before="120" w:after="120"/>
        <w:ind w:firstLine="512" w:firstLineChars="200"/>
        <w:jc w:val="both"/>
        <w:rPr>
          <w:rFonts w:hint="eastAsia" w:ascii="仿宋" w:hAnsi="仿宋" w:eastAsia="仿宋" w:cs="仿宋"/>
          <w:b w:val="0"/>
          <w:bCs w:val="0"/>
          <w:spacing w:val="3"/>
          <w:sz w:val="25"/>
          <w:szCs w:val="25"/>
          <w:lang w:eastAsia="zh-CN"/>
        </w:rPr>
      </w:pPr>
      <w:r>
        <w:rPr>
          <w:rFonts w:hint="eastAsia" w:ascii="仿宋" w:hAnsi="仿宋" w:eastAsia="仿宋" w:cs="仿宋"/>
          <w:b w:val="0"/>
          <w:bCs w:val="0"/>
          <w:spacing w:val="3"/>
          <w:sz w:val="25"/>
          <w:szCs w:val="25"/>
          <w:lang w:eastAsia="zh-CN"/>
        </w:rPr>
        <w:t>3.在采购全过程中不以任何形式以权谋私、以项目谋私、索贿受贿，直接或变相行贿，搞商业贿赂；</w:t>
      </w:r>
    </w:p>
    <w:p w14:paraId="04839585">
      <w:pPr>
        <w:pStyle w:val="13"/>
        <w:spacing w:before="120" w:after="120"/>
        <w:ind w:firstLine="512" w:firstLineChars="200"/>
        <w:jc w:val="both"/>
        <w:rPr>
          <w:rFonts w:hint="eastAsia" w:ascii="仿宋" w:hAnsi="仿宋" w:eastAsia="仿宋" w:cs="仿宋"/>
          <w:b w:val="0"/>
          <w:bCs w:val="0"/>
          <w:spacing w:val="3"/>
          <w:sz w:val="25"/>
          <w:szCs w:val="25"/>
          <w:lang w:eastAsia="zh-CN"/>
        </w:rPr>
      </w:pPr>
      <w:r>
        <w:rPr>
          <w:rFonts w:hint="eastAsia" w:ascii="仿宋" w:hAnsi="仿宋" w:eastAsia="仿宋" w:cs="仿宋"/>
          <w:b w:val="0"/>
          <w:bCs w:val="0"/>
          <w:spacing w:val="3"/>
          <w:sz w:val="25"/>
          <w:szCs w:val="25"/>
          <w:lang w:eastAsia="zh-CN"/>
        </w:rPr>
        <w:t>4.确保向深合资产运营公司提供的文件、资料、数据、申报和陈述真实、完整及准确；</w:t>
      </w:r>
    </w:p>
    <w:p w14:paraId="688252F4">
      <w:pPr>
        <w:pStyle w:val="13"/>
        <w:spacing w:before="120" w:after="120"/>
        <w:ind w:firstLine="512" w:firstLineChars="200"/>
        <w:jc w:val="both"/>
        <w:rPr>
          <w:rFonts w:hint="eastAsia" w:ascii="仿宋" w:hAnsi="仿宋" w:eastAsia="仿宋" w:cs="仿宋"/>
          <w:b w:val="0"/>
          <w:bCs w:val="0"/>
          <w:spacing w:val="3"/>
          <w:sz w:val="25"/>
          <w:szCs w:val="25"/>
          <w:lang w:eastAsia="zh-CN"/>
        </w:rPr>
      </w:pPr>
      <w:r>
        <w:rPr>
          <w:rFonts w:hint="eastAsia" w:ascii="仿宋" w:hAnsi="仿宋" w:eastAsia="仿宋" w:cs="仿宋"/>
          <w:b w:val="0"/>
          <w:bCs w:val="0"/>
          <w:spacing w:val="3"/>
          <w:sz w:val="25"/>
          <w:szCs w:val="25"/>
          <w:lang w:eastAsia="zh-CN"/>
        </w:rPr>
        <w:t>5. 在合同执行过程中，保证不转包、不违法分包中标项目。</w:t>
      </w:r>
    </w:p>
    <w:p w14:paraId="1DA9D329">
      <w:pPr>
        <w:pStyle w:val="13"/>
        <w:spacing w:before="120" w:after="120"/>
        <w:ind w:firstLine="512" w:firstLineChars="200"/>
        <w:jc w:val="both"/>
        <w:rPr>
          <w:rFonts w:hint="eastAsia" w:ascii="仿宋" w:hAnsi="仿宋" w:eastAsia="仿宋" w:cs="仿宋"/>
          <w:b w:val="0"/>
          <w:bCs w:val="0"/>
          <w:spacing w:val="3"/>
          <w:sz w:val="25"/>
          <w:szCs w:val="25"/>
          <w:lang w:eastAsia="zh-CN"/>
        </w:rPr>
      </w:pPr>
      <w:r>
        <w:rPr>
          <w:rFonts w:hint="eastAsia" w:ascii="仿宋" w:hAnsi="仿宋" w:eastAsia="仿宋" w:cs="仿宋"/>
          <w:b w:val="0"/>
          <w:bCs w:val="0"/>
          <w:spacing w:val="3"/>
          <w:sz w:val="25"/>
          <w:szCs w:val="25"/>
          <w:lang w:eastAsia="zh-CN"/>
        </w:rPr>
        <w:t xml:space="preserve">6. 严格遵守向深合资产运营公司做出的承诺、双方签署的合同和协议等，不隐瞒任何可能对深合资产运营公司利益造成影响的信息。 </w:t>
      </w:r>
    </w:p>
    <w:p w14:paraId="7D49362F">
      <w:pPr>
        <w:pStyle w:val="13"/>
        <w:spacing w:before="120" w:after="120"/>
        <w:ind w:firstLine="512" w:firstLineChars="200"/>
        <w:jc w:val="both"/>
        <w:rPr>
          <w:rFonts w:hint="eastAsia" w:ascii="仿宋" w:hAnsi="仿宋" w:eastAsia="仿宋" w:cs="仿宋"/>
          <w:b w:val="0"/>
          <w:bCs w:val="0"/>
          <w:spacing w:val="3"/>
          <w:sz w:val="25"/>
          <w:szCs w:val="25"/>
          <w:lang w:eastAsia="zh-CN"/>
        </w:rPr>
      </w:pPr>
      <w:r>
        <w:rPr>
          <w:rFonts w:hint="eastAsia" w:ascii="仿宋" w:hAnsi="仿宋" w:eastAsia="仿宋" w:cs="仿宋"/>
          <w:b w:val="0"/>
          <w:bCs w:val="0"/>
          <w:spacing w:val="3"/>
          <w:sz w:val="25"/>
          <w:szCs w:val="25"/>
          <w:lang w:eastAsia="zh-CN"/>
        </w:rPr>
        <w:t xml:space="preserve">二、不以任何方式向深合资产运营公司人员行贿或进行利益输送，包括但不限于： </w:t>
      </w:r>
    </w:p>
    <w:p w14:paraId="2B0DDB70">
      <w:pPr>
        <w:pStyle w:val="13"/>
        <w:spacing w:before="120" w:after="120"/>
        <w:ind w:firstLine="512" w:firstLineChars="200"/>
        <w:jc w:val="both"/>
        <w:rPr>
          <w:rFonts w:hint="eastAsia" w:ascii="仿宋" w:hAnsi="仿宋" w:eastAsia="仿宋" w:cs="仿宋"/>
          <w:b w:val="0"/>
          <w:bCs w:val="0"/>
          <w:spacing w:val="3"/>
          <w:sz w:val="25"/>
          <w:szCs w:val="25"/>
          <w:lang w:eastAsia="zh-CN"/>
        </w:rPr>
      </w:pPr>
      <w:r>
        <w:rPr>
          <w:rFonts w:hint="eastAsia" w:ascii="仿宋" w:hAnsi="仿宋" w:eastAsia="仿宋" w:cs="仿宋"/>
          <w:b w:val="0"/>
          <w:bCs w:val="0"/>
          <w:spacing w:val="3"/>
          <w:sz w:val="25"/>
          <w:szCs w:val="25"/>
          <w:lang w:eastAsia="zh-CN"/>
        </w:rPr>
        <w:t>1. 向深合资产运营公司人员馈赠现金、有价证券、支付凭证以及其他贵重物品等；</w:t>
      </w:r>
    </w:p>
    <w:p w14:paraId="4973118F">
      <w:pPr>
        <w:pStyle w:val="13"/>
        <w:spacing w:before="120" w:after="120"/>
        <w:ind w:firstLine="512" w:firstLineChars="200"/>
        <w:jc w:val="both"/>
        <w:rPr>
          <w:rFonts w:hint="eastAsia" w:ascii="仿宋" w:hAnsi="仿宋" w:eastAsia="仿宋" w:cs="仿宋"/>
          <w:b w:val="0"/>
          <w:bCs w:val="0"/>
          <w:spacing w:val="3"/>
          <w:sz w:val="25"/>
          <w:szCs w:val="25"/>
          <w:lang w:eastAsia="zh-CN"/>
        </w:rPr>
      </w:pPr>
      <w:r>
        <w:rPr>
          <w:rFonts w:hint="eastAsia" w:ascii="仿宋" w:hAnsi="仿宋" w:eastAsia="仿宋" w:cs="仿宋"/>
          <w:b w:val="0"/>
          <w:bCs w:val="0"/>
          <w:spacing w:val="3"/>
          <w:sz w:val="25"/>
          <w:szCs w:val="25"/>
          <w:lang w:eastAsia="zh-CN"/>
        </w:rPr>
        <w:t>2. 组织深合资产运营公司人员参加旅游、高消费娱乐、以旅游为目的在风景区召开会议等活动；</w:t>
      </w:r>
    </w:p>
    <w:p w14:paraId="413B1CFE">
      <w:pPr>
        <w:pStyle w:val="13"/>
        <w:spacing w:before="120" w:after="120"/>
        <w:ind w:firstLine="512" w:firstLineChars="200"/>
        <w:jc w:val="both"/>
        <w:rPr>
          <w:rFonts w:hint="eastAsia" w:ascii="仿宋" w:hAnsi="仿宋" w:eastAsia="仿宋" w:cs="仿宋"/>
          <w:b w:val="0"/>
          <w:bCs w:val="0"/>
          <w:spacing w:val="3"/>
          <w:sz w:val="25"/>
          <w:szCs w:val="25"/>
          <w:lang w:eastAsia="zh-CN"/>
        </w:rPr>
      </w:pPr>
      <w:r>
        <w:rPr>
          <w:rFonts w:hint="eastAsia" w:ascii="仿宋" w:hAnsi="仿宋" w:eastAsia="仿宋" w:cs="仿宋"/>
          <w:b w:val="0"/>
          <w:bCs w:val="0"/>
          <w:spacing w:val="3"/>
          <w:sz w:val="25"/>
          <w:szCs w:val="25"/>
          <w:lang w:eastAsia="zh-CN"/>
        </w:rPr>
        <w:t>3. 利用代理商或中间人行贿深合资产运营公司人员；</w:t>
      </w:r>
    </w:p>
    <w:p w14:paraId="4AE27B68">
      <w:pPr>
        <w:pStyle w:val="13"/>
        <w:spacing w:before="120" w:after="120"/>
        <w:ind w:firstLine="512" w:firstLineChars="200"/>
        <w:jc w:val="both"/>
        <w:rPr>
          <w:rFonts w:hint="eastAsia" w:ascii="仿宋" w:hAnsi="仿宋" w:eastAsia="仿宋" w:cs="仿宋"/>
          <w:b w:val="0"/>
          <w:bCs w:val="0"/>
          <w:spacing w:val="3"/>
          <w:sz w:val="25"/>
          <w:szCs w:val="25"/>
          <w:lang w:eastAsia="zh-CN"/>
        </w:rPr>
      </w:pPr>
      <w:r>
        <w:rPr>
          <w:rFonts w:hint="eastAsia" w:ascii="仿宋" w:hAnsi="仿宋" w:eastAsia="仿宋" w:cs="仿宋"/>
          <w:b w:val="0"/>
          <w:bCs w:val="0"/>
          <w:spacing w:val="3"/>
          <w:sz w:val="25"/>
          <w:szCs w:val="25"/>
          <w:lang w:eastAsia="zh-CN"/>
        </w:rPr>
        <w:t>4. 以获取业务合作机会为目的直接或间接向深合资产运营公司人员或其近亲属提供全职或兼职岗位，包括代理人、顾问等；</w:t>
      </w:r>
    </w:p>
    <w:p w14:paraId="79FD9475">
      <w:pPr>
        <w:pStyle w:val="13"/>
        <w:spacing w:before="120" w:after="120"/>
        <w:ind w:firstLine="512" w:firstLineChars="200"/>
        <w:jc w:val="both"/>
        <w:rPr>
          <w:rFonts w:hint="eastAsia" w:ascii="仿宋" w:hAnsi="仿宋" w:eastAsia="仿宋" w:cs="仿宋"/>
          <w:b w:val="0"/>
          <w:bCs w:val="0"/>
          <w:spacing w:val="3"/>
          <w:sz w:val="25"/>
          <w:szCs w:val="25"/>
          <w:lang w:eastAsia="zh-CN"/>
        </w:rPr>
      </w:pPr>
      <w:r>
        <w:rPr>
          <w:rFonts w:hint="eastAsia" w:ascii="仿宋" w:hAnsi="仿宋" w:eastAsia="仿宋" w:cs="仿宋"/>
          <w:b w:val="0"/>
          <w:bCs w:val="0"/>
          <w:spacing w:val="3"/>
          <w:sz w:val="25"/>
          <w:szCs w:val="25"/>
          <w:lang w:eastAsia="zh-CN"/>
        </w:rPr>
        <w:t>5. 与深合资产运营公司人员及其近亲属发生任何借款/贷款往来；</w:t>
      </w:r>
    </w:p>
    <w:p w14:paraId="61FB9355">
      <w:pPr>
        <w:pStyle w:val="13"/>
        <w:spacing w:before="120" w:after="120"/>
        <w:ind w:firstLine="512" w:firstLineChars="200"/>
        <w:jc w:val="both"/>
        <w:rPr>
          <w:rFonts w:hint="eastAsia" w:ascii="仿宋" w:hAnsi="仿宋" w:eastAsia="仿宋" w:cs="仿宋"/>
          <w:b w:val="0"/>
          <w:bCs w:val="0"/>
          <w:spacing w:val="3"/>
          <w:sz w:val="25"/>
          <w:szCs w:val="25"/>
          <w:lang w:eastAsia="zh-CN"/>
        </w:rPr>
      </w:pPr>
      <w:r>
        <w:rPr>
          <w:rFonts w:hint="eastAsia" w:ascii="仿宋" w:hAnsi="仿宋" w:eastAsia="仿宋" w:cs="仿宋"/>
          <w:b w:val="0"/>
          <w:bCs w:val="0"/>
          <w:spacing w:val="3"/>
          <w:sz w:val="25"/>
          <w:szCs w:val="25"/>
          <w:lang w:eastAsia="zh-CN"/>
        </w:rPr>
        <w:t>6. 通过深合资产运营公司人员向相关方输送不正当利益，拉拢深合资产运营公司人员参与我公司与其它合作伙伴或客户的利益分配；</w:t>
      </w:r>
    </w:p>
    <w:p w14:paraId="05216995">
      <w:pPr>
        <w:pStyle w:val="13"/>
        <w:spacing w:before="120" w:after="120"/>
        <w:ind w:firstLine="512" w:firstLineChars="200"/>
        <w:jc w:val="both"/>
        <w:rPr>
          <w:rFonts w:hint="eastAsia" w:ascii="仿宋" w:hAnsi="仿宋" w:eastAsia="仿宋" w:cs="仿宋"/>
          <w:b w:val="0"/>
          <w:bCs w:val="0"/>
          <w:spacing w:val="3"/>
          <w:sz w:val="25"/>
          <w:szCs w:val="25"/>
          <w:lang w:eastAsia="zh-CN"/>
        </w:rPr>
      </w:pPr>
      <w:r>
        <w:rPr>
          <w:rFonts w:hint="eastAsia" w:ascii="仿宋" w:hAnsi="仿宋" w:eastAsia="仿宋" w:cs="仿宋"/>
          <w:b w:val="0"/>
          <w:bCs w:val="0"/>
          <w:spacing w:val="3"/>
          <w:sz w:val="25"/>
          <w:szCs w:val="25"/>
          <w:lang w:eastAsia="zh-CN"/>
        </w:rPr>
        <w:t xml:space="preserve">7. 相关法律法规明确规定为行贿的其他行为。 </w:t>
      </w:r>
    </w:p>
    <w:p w14:paraId="6058F856">
      <w:pPr>
        <w:pStyle w:val="13"/>
        <w:spacing w:before="120" w:after="120"/>
        <w:ind w:firstLine="512" w:firstLineChars="200"/>
        <w:jc w:val="both"/>
        <w:rPr>
          <w:rFonts w:hint="eastAsia" w:ascii="仿宋" w:hAnsi="仿宋" w:eastAsia="仿宋" w:cs="仿宋"/>
          <w:b w:val="0"/>
          <w:bCs w:val="0"/>
          <w:spacing w:val="3"/>
          <w:sz w:val="25"/>
          <w:szCs w:val="25"/>
          <w:lang w:eastAsia="zh-CN"/>
        </w:rPr>
      </w:pPr>
      <w:r>
        <w:rPr>
          <w:rFonts w:hint="eastAsia" w:ascii="仿宋" w:hAnsi="仿宋" w:eastAsia="仿宋" w:cs="仿宋"/>
          <w:b w:val="0"/>
          <w:bCs w:val="0"/>
          <w:spacing w:val="3"/>
          <w:sz w:val="25"/>
          <w:szCs w:val="25"/>
          <w:lang w:eastAsia="zh-CN"/>
        </w:rPr>
        <w:t>三、我公司若有任何违反本承诺书条款的行为，深合资产运营公司均可向我公司追究违约责任，包括但不限于：</w:t>
      </w:r>
    </w:p>
    <w:p w14:paraId="4FC8EE2F">
      <w:pPr>
        <w:pStyle w:val="13"/>
        <w:spacing w:before="120" w:after="120"/>
        <w:ind w:firstLine="512" w:firstLineChars="200"/>
        <w:jc w:val="both"/>
        <w:rPr>
          <w:rFonts w:hint="eastAsia" w:ascii="仿宋" w:hAnsi="仿宋" w:eastAsia="仿宋" w:cs="仿宋"/>
          <w:b w:val="0"/>
          <w:bCs w:val="0"/>
          <w:spacing w:val="3"/>
          <w:sz w:val="25"/>
          <w:szCs w:val="25"/>
          <w:lang w:eastAsia="zh-CN"/>
        </w:rPr>
      </w:pPr>
      <w:r>
        <w:rPr>
          <w:rFonts w:hint="eastAsia" w:ascii="仿宋" w:hAnsi="仿宋" w:eastAsia="仿宋" w:cs="仿宋"/>
          <w:b w:val="0"/>
          <w:bCs w:val="0"/>
          <w:spacing w:val="3"/>
          <w:sz w:val="25"/>
          <w:szCs w:val="25"/>
          <w:lang w:eastAsia="zh-CN"/>
        </w:rPr>
        <w:t>1. 深合资产运营公司有权要求更换违反本承诺的工作人员；</w:t>
      </w:r>
    </w:p>
    <w:p w14:paraId="05C9C439">
      <w:pPr>
        <w:pStyle w:val="13"/>
        <w:spacing w:before="120" w:after="120"/>
        <w:ind w:firstLine="512" w:firstLineChars="200"/>
        <w:jc w:val="both"/>
        <w:rPr>
          <w:rFonts w:hint="eastAsia" w:ascii="仿宋" w:hAnsi="仿宋" w:eastAsia="仿宋" w:cs="仿宋"/>
          <w:b w:val="0"/>
          <w:bCs w:val="0"/>
          <w:spacing w:val="3"/>
          <w:sz w:val="25"/>
          <w:szCs w:val="25"/>
          <w:lang w:eastAsia="zh-CN"/>
        </w:rPr>
      </w:pPr>
      <w:r>
        <w:rPr>
          <w:rFonts w:hint="eastAsia" w:ascii="仿宋" w:hAnsi="仿宋" w:eastAsia="仿宋" w:cs="仿宋"/>
          <w:b w:val="0"/>
          <w:bCs w:val="0"/>
          <w:spacing w:val="3"/>
          <w:sz w:val="25"/>
          <w:szCs w:val="25"/>
          <w:lang w:eastAsia="zh-CN"/>
        </w:rPr>
        <w:t>2. 深合资产运营公司有权将我公司列入合作伙伴黑名单；</w:t>
      </w:r>
    </w:p>
    <w:p w14:paraId="54251F19">
      <w:pPr>
        <w:pStyle w:val="13"/>
        <w:spacing w:before="120" w:after="120"/>
        <w:ind w:firstLine="512" w:firstLineChars="200"/>
        <w:jc w:val="both"/>
        <w:rPr>
          <w:rFonts w:hint="eastAsia" w:ascii="仿宋" w:hAnsi="仿宋" w:eastAsia="仿宋" w:cs="仿宋"/>
          <w:b w:val="0"/>
          <w:bCs w:val="0"/>
          <w:spacing w:val="3"/>
          <w:sz w:val="25"/>
          <w:szCs w:val="25"/>
          <w:lang w:eastAsia="zh-CN"/>
        </w:rPr>
      </w:pPr>
      <w:r>
        <w:rPr>
          <w:rFonts w:hint="eastAsia" w:ascii="仿宋" w:hAnsi="仿宋" w:eastAsia="仿宋" w:cs="仿宋"/>
          <w:b w:val="0"/>
          <w:bCs w:val="0"/>
          <w:spacing w:val="3"/>
          <w:sz w:val="25"/>
          <w:szCs w:val="25"/>
          <w:lang w:eastAsia="zh-CN"/>
        </w:rPr>
        <w:t>3. 深合资产运营公司有权要求我公司无条件返还任何因行贿深合资产运营公司人员而获取的利益；</w:t>
      </w:r>
    </w:p>
    <w:p w14:paraId="79465A3C">
      <w:pPr>
        <w:pStyle w:val="13"/>
        <w:spacing w:before="120" w:after="120"/>
        <w:ind w:firstLine="512" w:firstLineChars="200"/>
        <w:jc w:val="both"/>
        <w:rPr>
          <w:rFonts w:hint="eastAsia" w:ascii="仿宋" w:hAnsi="仿宋" w:eastAsia="仿宋" w:cs="仿宋"/>
          <w:b w:val="0"/>
          <w:bCs w:val="0"/>
          <w:spacing w:val="3"/>
          <w:sz w:val="25"/>
          <w:szCs w:val="25"/>
          <w:lang w:eastAsia="zh-CN"/>
        </w:rPr>
      </w:pPr>
      <w:r>
        <w:rPr>
          <w:rFonts w:hint="eastAsia" w:ascii="仿宋" w:hAnsi="仿宋" w:eastAsia="仿宋" w:cs="仿宋"/>
          <w:b w:val="0"/>
          <w:bCs w:val="0"/>
          <w:spacing w:val="3"/>
          <w:sz w:val="25"/>
          <w:szCs w:val="25"/>
          <w:lang w:eastAsia="zh-CN"/>
        </w:rPr>
        <w:t>4. 深合资产运营公司有权向我公司追索违约金及遭受的其它损失，包括但不限于：业务受影响而造成的损失、因更换合作伙伴而造成的成本增加、政府部门罚款等。</w:t>
      </w:r>
    </w:p>
    <w:p w14:paraId="5F555C1D">
      <w:pPr>
        <w:pStyle w:val="13"/>
        <w:spacing w:before="120" w:after="120"/>
        <w:ind w:firstLine="512" w:firstLineChars="200"/>
        <w:jc w:val="both"/>
        <w:rPr>
          <w:rFonts w:hint="eastAsia" w:ascii="仿宋" w:hAnsi="仿宋" w:eastAsia="仿宋" w:cs="仿宋"/>
          <w:b w:val="0"/>
          <w:bCs w:val="0"/>
          <w:spacing w:val="3"/>
          <w:sz w:val="25"/>
          <w:szCs w:val="25"/>
          <w:lang w:eastAsia="zh-CN"/>
        </w:rPr>
      </w:pPr>
      <w:r>
        <w:rPr>
          <w:rFonts w:hint="eastAsia" w:ascii="仿宋" w:hAnsi="仿宋" w:eastAsia="仿宋" w:cs="仿宋"/>
          <w:b w:val="0"/>
          <w:bCs w:val="0"/>
          <w:spacing w:val="3"/>
          <w:sz w:val="25"/>
          <w:szCs w:val="25"/>
          <w:lang w:eastAsia="zh-CN"/>
        </w:rPr>
        <w:t>上述承诺期限为本廉洁诚信承诺书签订之日起至合同履行完毕后止。</w:t>
      </w:r>
    </w:p>
    <w:p w14:paraId="63DD2179">
      <w:pPr>
        <w:pStyle w:val="13"/>
        <w:spacing w:before="120" w:after="120"/>
        <w:jc w:val="both"/>
        <w:rPr>
          <w:rFonts w:hint="eastAsia" w:ascii="仿宋" w:hAnsi="仿宋" w:eastAsia="仿宋" w:cs="仿宋"/>
          <w:b w:val="0"/>
          <w:bCs w:val="0"/>
          <w:spacing w:val="3"/>
          <w:sz w:val="25"/>
          <w:szCs w:val="25"/>
          <w:lang w:eastAsia="zh-CN"/>
        </w:rPr>
      </w:pPr>
    </w:p>
    <w:p w14:paraId="2C8C9C75">
      <w:pPr>
        <w:pStyle w:val="13"/>
        <w:spacing w:before="120" w:after="120"/>
        <w:jc w:val="both"/>
        <w:rPr>
          <w:rFonts w:hint="eastAsia" w:ascii="仿宋" w:hAnsi="仿宋" w:eastAsia="仿宋" w:cs="仿宋"/>
          <w:b w:val="0"/>
          <w:bCs w:val="0"/>
          <w:spacing w:val="3"/>
          <w:sz w:val="25"/>
          <w:szCs w:val="25"/>
          <w:lang w:eastAsia="zh-CN"/>
        </w:rPr>
      </w:pPr>
      <w:r>
        <w:rPr>
          <w:rFonts w:hint="eastAsia" w:ascii="仿宋" w:hAnsi="仿宋" w:eastAsia="仿宋" w:cs="仿宋"/>
          <w:b w:val="0"/>
          <w:bCs w:val="0"/>
          <w:spacing w:val="3"/>
          <w:sz w:val="25"/>
          <w:szCs w:val="25"/>
          <w:lang w:eastAsia="zh-CN"/>
        </w:rPr>
        <w:t xml:space="preserve">承诺方盖章：                                  </w:t>
      </w:r>
    </w:p>
    <w:p w14:paraId="4C0E19C8">
      <w:pPr>
        <w:pStyle w:val="13"/>
        <w:spacing w:before="120" w:after="120"/>
        <w:jc w:val="both"/>
        <w:rPr>
          <w:rFonts w:hint="eastAsia" w:ascii="仿宋" w:hAnsi="仿宋" w:eastAsia="仿宋" w:cs="仿宋"/>
          <w:b w:val="0"/>
          <w:bCs w:val="0"/>
          <w:spacing w:val="3"/>
          <w:sz w:val="25"/>
          <w:szCs w:val="25"/>
          <w:lang w:eastAsia="zh-CN"/>
        </w:rPr>
      </w:pPr>
      <w:r>
        <w:rPr>
          <w:rFonts w:hint="eastAsia" w:ascii="仿宋" w:hAnsi="仿宋" w:eastAsia="仿宋" w:cs="仿宋"/>
          <w:b w:val="0"/>
          <w:bCs w:val="0"/>
          <w:spacing w:val="3"/>
          <w:sz w:val="25"/>
          <w:szCs w:val="25"/>
          <w:lang w:eastAsia="zh-CN"/>
        </w:rPr>
        <w:t xml:space="preserve">法定代表人（或授权委托人）签名：                </w:t>
      </w:r>
    </w:p>
    <w:p w14:paraId="39ED41C9">
      <w:pPr>
        <w:pStyle w:val="13"/>
        <w:spacing w:before="120" w:after="120"/>
        <w:jc w:val="both"/>
        <w:rPr>
          <w:rFonts w:hint="eastAsia" w:ascii="仿宋" w:hAnsi="仿宋" w:eastAsia="仿宋" w:cs="仿宋"/>
          <w:b w:val="0"/>
          <w:bCs w:val="0"/>
          <w:spacing w:val="3"/>
          <w:sz w:val="25"/>
          <w:szCs w:val="25"/>
          <w:lang w:eastAsia="zh-CN"/>
        </w:rPr>
      </w:pPr>
      <w:r>
        <w:rPr>
          <w:rFonts w:hint="eastAsia" w:ascii="仿宋" w:hAnsi="仿宋" w:eastAsia="仿宋" w:cs="仿宋"/>
          <w:b w:val="0"/>
          <w:bCs w:val="0"/>
          <w:spacing w:val="3"/>
          <w:sz w:val="25"/>
          <w:szCs w:val="25"/>
          <w:lang w:eastAsia="zh-CN"/>
        </w:rPr>
        <w:t xml:space="preserve">项目负责人签名：                              </w:t>
      </w:r>
    </w:p>
    <w:p w14:paraId="480EBDA0">
      <w:pPr>
        <w:pStyle w:val="13"/>
        <w:spacing w:before="120" w:after="120"/>
        <w:jc w:val="both"/>
        <w:rPr>
          <w:rFonts w:hint="eastAsia" w:ascii="仿宋" w:hAnsi="仿宋" w:eastAsia="仿宋" w:cs="仿宋"/>
          <w:spacing w:val="3"/>
          <w:sz w:val="25"/>
          <w:szCs w:val="25"/>
          <w:lang w:eastAsia="zh-CN"/>
        </w:rPr>
      </w:pPr>
      <w:r>
        <w:rPr>
          <w:rFonts w:hint="eastAsia" w:ascii="仿宋" w:hAnsi="仿宋" w:eastAsia="仿宋" w:cs="仿宋"/>
          <w:b w:val="0"/>
          <w:bCs w:val="0"/>
          <w:spacing w:val="3"/>
          <w:sz w:val="25"/>
          <w:szCs w:val="25"/>
          <w:lang w:eastAsia="zh-CN"/>
        </w:rPr>
        <w:t>签署承诺日期：       年      月      日</w:t>
      </w:r>
    </w:p>
    <w:p w14:paraId="379913A0">
      <w:pPr>
        <w:spacing w:line="246" w:lineRule="auto"/>
        <w:rPr>
          <w:rFonts w:ascii="Arial"/>
          <w:sz w:val="21"/>
        </w:rPr>
      </w:pPr>
    </w:p>
    <w:p w14:paraId="00AD26EF">
      <w:pPr>
        <w:spacing w:line="246" w:lineRule="auto"/>
        <w:rPr>
          <w:rFonts w:ascii="Arial"/>
          <w:sz w:val="21"/>
        </w:rPr>
      </w:pPr>
    </w:p>
    <w:p w14:paraId="0E45D08F">
      <w:pPr>
        <w:spacing w:line="246" w:lineRule="auto"/>
        <w:rPr>
          <w:rFonts w:ascii="Arial"/>
          <w:sz w:val="21"/>
        </w:rPr>
      </w:pPr>
    </w:p>
    <w:p w14:paraId="36AE8390">
      <w:pPr>
        <w:spacing w:line="246" w:lineRule="auto"/>
        <w:rPr>
          <w:rFonts w:ascii="Arial"/>
          <w:sz w:val="21"/>
        </w:rPr>
      </w:pPr>
    </w:p>
    <w:p w14:paraId="2295529C">
      <w:pPr>
        <w:spacing w:line="246" w:lineRule="auto"/>
        <w:rPr>
          <w:rFonts w:ascii="Arial"/>
          <w:sz w:val="21"/>
        </w:rPr>
      </w:pPr>
    </w:p>
    <w:p w14:paraId="3F33FBE7">
      <w:pPr>
        <w:spacing w:line="247" w:lineRule="auto"/>
        <w:rPr>
          <w:rFonts w:ascii="Arial"/>
          <w:sz w:val="21"/>
        </w:rPr>
      </w:pPr>
    </w:p>
    <w:sectPr>
      <w:pgSz w:w="11906" w:h="16839"/>
      <w:pgMar w:top="1440" w:right="1800" w:bottom="1440" w:left="1800" w:header="0" w:footer="0" w:gutter="0"/>
      <w:pgBorders>
        <w:top w:val="none" w:sz="0" w:space="0"/>
        <w:left w:val="none" w:sz="0" w:space="0"/>
        <w:bottom w:val="none" w:sz="0" w:space="0"/>
        <w:right w:val="none" w:sz="0" w:space="0"/>
      </w:pgBorders>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F"/>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FEC500">
    <w:pPr>
      <w:pStyle w:val="6"/>
    </w:pPr>
    <w:r>
      <w:rPr>
        <w:sz w:val="18"/>
      </w:rPr>
      <mc:AlternateContent>
        <mc:Choice Requires="wps">
          <w:drawing>
            <wp:anchor distT="0" distB="0" distL="114300" distR="114300" simplePos="0" relativeHeight="251660288" behindDoc="0" locked="0" layoutInCell="1" allowOverlap="1">
              <wp:simplePos x="0" y="0"/>
              <wp:positionH relativeFrom="margin">
                <wp:posOffset>2140585</wp:posOffset>
              </wp:positionH>
              <wp:positionV relativeFrom="paragraph">
                <wp:posOffset>-497840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CB65663">
                          <w:pPr>
                            <w:pStyle w:val="6"/>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第 </w:t>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  \* MERGEFORMAT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1</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rPr>
                            <w:t xml:space="preserve"> 页 共 </w:t>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NUMPAGES  \* MERGEFORMAT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20</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168.55pt;margin-top:-39.2pt;height:144pt;width:144pt;mso-position-horizontal-relative:margin;mso-wrap-style:none;z-index:251660288;mso-width-relative:page;mso-height-relative:page;" filled="f" stroked="f" coordsize="21600,21600" o:gfxdata="UEsDBAoAAAAAAIdO4kAAAAAAAAAAAAAAAAAEAAAAZHJzL1BLAwQUAAAACACHTuJAoO+zgNkAAAAL&#10;AQAADwAAAGRycy9kb3ducmV2LnhtbE2PwU7DMAyG70i8Q2QkblvSdnSjNJ3ERDkisXLgmDWmLTRO&#10;lWRdeXvCCY62P/3+/nK/mJHN6PxgSUKyFsCQWqsH6iS8NfVqB8wHRVqNllDCN3rYV9dXpSq0vdAr&#10;zsfQsRhCvlAS+hCmgnPf9miUX9sJKd4+rDMqxNF1XDt1ieFm5KkQOTdqoPihVxMeemy/jmcj4VA3&#10;jZvRu/Edn+vs8+Vxg0+LlLc3iXgAFnAJfzD86kd1qKLTyZ5JezZKyLJtElEJq+1uAywSeXoXNycJ&#10;qbjPgVcl/9+h+gFQSwMEFAAAAAgAh07iQOGA044yAgAAYQQAAA4AAABkcnMvZTJvRG9jLnhtbK1U&#10;zY7TMBC+I/EOlu80aStWVdV0VbYqQqrYlQri7DpOE8l/st0m5QHgDThx4c5z9Tn2c366aOGwBy7O&#10;2DP+xt83M1ncNkqSk3C+Mjqj41FKidDc5JU+ZPTzp82bGSU+MJ0zabTI6Fl4ert8/WpR27mYmNLI&#10;XDgCEO3ntc1oGYKdJ4nnpVDMj4wVGs7COMUCtu6Q5I7VQFcymaTpTVIbl1tnuPAep+vOSXtE9xJA&#10;UxQVF2vDj0ro0KE6IVkAJV9W1tNl+9qiEDzcF4UXgciMgmloVySBvY9rslyw+cExW1a8fwJ7yROe&#10;cVKs0kh6hVqzwMjRVX9BqYo7400RRtyopCPSKgIW4/SZNruSWdFygdTeXkX3/w+Wfzw9OFLlGZ1S&#10;oplCwS8/vl9+/r78+kamUZ7a+jmidhZxoXlnGjTNcO5xGFk3hVPxCz4Efoh7voormkB4vDSbzGYp&#10;XBy+YQP85Om6dT68F0aRaGTUoXqtqOy09aELHUJiNm02lZRtBaUmdUZvpm/T9sLVA3CpkSOS6B4b&#10;rdDsm57Z3uRnEHOm6wxv+aZC8i3z4YE5tAIejGEJ91gKaZDE9BYlpXFf/3Ue41EheCmp0VoZ1Zgk&#10;SuQHjcoBMAyGG4z9YOijujPo1TGG0PLWxAUX5GAWzqgvmKBVzAEX0xyZMhoG8y507Y0J5GK1aoOO&#10;1lWHsruAvrMsbPXO8pgmCunt6hggZqtxFKhTpdcNnddWqZ+S2Np/7tuopz/D8h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Cg77OA2QAAAAsBAAAPAAAAAAAAAAEAIAAAACIAAABkcnMvZG93bnJldi54&#10;bWxQSwECFAAUAAAACACHTuJA4YDTjjICAABhBAAADgAAAAAAAAABACAAAAAoAQAAZHJzL2Uyb0Rv&#10;Yy54bWxQSwUGAAAAAAYABgBZAQAAzAUAAAAA&#10;">
              <v:fill on="f" focussize="0,0"/>
              <v:stroke on="f" weight="0.5pt"/>
              <v:imagedata o:title=""/>
              <o:lock v:ext="edit" aspectratio="f"/>
              <v:textbox inset="0mm,0mm,0mm,0mm" style="mso-fit-shape-to-text:t;">
                <w:txbxContent>
                  <w:p w14:paraId="7CB65663">
                    <w:pPr>
                      <w:pStyle w:val="6"/>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第 </w:t>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  \* MERGEFORMAT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1</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rPr>
                      <w:t xml:space="preserve"> 页 共 </w:t>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NUMPAGES  \* MERGEFORMAT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20</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rP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B585CB0"/>
    <w:multiLevelType w:val="singleLevel"/>
    <w:tmpl w:val="FB585CB0"/>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姜先生">
    <w15:presenceInfo w15:providerId="WPS Office" w15:userId="20882368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bordersDoNotSurroundHeader w:val="0"/>
  <w:bordersDoNotSurroundFooter w:val="0"/>
  <w:trackRevisions w:val="1"/>
  <w:documentProtection w:enforcement="0"/>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rsids>
    <w:rsidRoot w:val="00000000"/>
    <w:rsid w:val="006C40FD"/>
    <w:rsid w:val="065B39D3"/>
    <w:rsid w:val="0A225D5E"/>
    <w:rsid w:val="137F578F"/>
    <w:rsid w:val="1AC33F4C"/>
    <w:rsid w:val="1B26620D"/>
    <w:rsid w:val="1B754A9E"/>
    <w:rsid w:val="1C17327A"/>
    <w:rsid w:val="1C495685"/>
    <w:rsid w:val="1FCC5F0C"/>
    <w:rsid w:val="1FEE4A68"/>
    <w:rsid w:val="2FB76FDC"/>
    <w:rsid w:val="30735887"/>
    <w:rsid w:val="36C4095C"/>
    <w:rsid w:val="38BC3EB9"/>
    <w:rsid w:val="39BD763B"/>
    <w:rsid w:val="3F215445"/>
    <w:rsid w:val="3FFFEE4A"/>
    <w:rsid w:val="41B274D6"/>
    <w:rsid w:val="42297855"/>
    <w:rsid w:val="4251524D"/>
    <w:rsid w:val="42DB5C7B"/>
    <w:rsid w:val="431F0E8B"/>
    <w:rsid w:val="48B34B19"/>
    <w:rsid w:val="4FC3C056"/>
    <w:rsid w:val="500073FE"/>
    <w:rsid w:val="53A019B1"/>
    <w:rsid w:val="55CA6498"/>
    <w:rsid w:val="588E1994"/>
    <w:rsid w:val="5BFDF410"/>
    <w:rsid w:val="5E6FEF8A"/>
    <w:rsid w:val="5ECD7A9C"/>
    <w:rsid w:val="5F9D6224"/>
    <w:rsid w:val="5FB9CB48"/>
    <w:rsid w:val="6122434D"/>
    <w:rsid w:val="61FFF72F"/>
    <w:rsid w:val="66290F4D"/>
    <w:rsid w:val="674F37C1"/>
    <w:rsid w:val="6D7BE13D"/>
    <w:rsid w:val="6F7725E7"/>
    <w:rsid w:val="73C51294"/>
    <w:rsid w:val="774C33E5"/>
    <w:rsid w:val="77DE4576"/>
    <w:rsid w:val="79560513"/>
    <w:rsid w:val="7B0F423F"/>
    <w:rsid w:val="7D3BF8A9"/>
    <w:rsid w:val="7F0864D9"/>
    <w:rsid w:val="7FFE8742"/>
    <w:rsid w:val="8FE9B7D3"/>
    <w:rsid w:val="BF6B5CFF"/>
    <w:rsid w:val="BFEF09AE"/>
    <w:rsid w:val="CD5DC52C"/>
    <w:rsid w:val="DFD58CA5"/>
    <w:rsid w:val="DFFB23D9"/>
    <w:rsid w:val="FE6C61DF"/>
    <w:rsid w:val="FFE6FA0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iPriority="99"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3">
    <w:name w:val="heading 1"/>
    <w:basedOn w:val="1"/>
    <w:next w:val="1"/>
    <w:qFormat/>
    <w:uiPriority w:val="0"/>
    <w:pPr>
      <w:keepNext/>
      <w:keepLines/>
      <w:spacing w:before="340" w:after="330" w:line="578" w:lineRule="auto"/>
      <w:outlineLvl w:val="0"/>
    </w:pPr>
    <w:rPr>
      <w:b/>
      <w:bCs/>
      <w:kern w:val="44"/>
      <w:sz w:val="44"/>
      <w:szCs w:val="44"/>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customStyle="1" w:styleId="2">
    <w:name w:val="样式1"/>
    <w:basedOn w:val="3"/>
    <w:qFormat/>
    <w:uiPriority w:val="0"/>
  </w:style>
  <w:style w:type="paragraph" w:styleId="4">
    <w:name w:val="annotation text"/>
    <w:basedOn w:val="1"/>
    <w:qFormat/>
    <w:uiPriority w:val="0"/>
    <w:pPr>
      <w:jc w:val="left"/>
    </w:pPr>
  </w:style>
  <w:style w:type="paragraph" w:styleId="5">
    <w:name w:val="Body Text"/>
    <w:basedOn w:val="1"/>
    <w:semiHidden/>
    <w:qFormat/>
    <w:uiPriority w:val="0"/>
    <w:rPr>
      <w:rFonts w:ascii="仿宋" w:hAnsi="仿宋" w:eastAsia="仿宋" w:cs="仿宋"/>
      <w:sz w:val="30"/>
      <w:szCs w:val="30"/>
      <w:lang w:val="en-US" w:eastAsia="en-US" w:bidi="ar-SA"/>
    </w:rPr>
  </w:style>
  <w:style w:type="paragraph" w:styleId="6">
    <w:name w:val="footer"/>
    <w:basedOn w:val="1"/>
    <w:qFormat/>
    <w:uiPriority w:val="99"/>
    <w:pPr>
      <w:tabs>
        <w:tab w:val="center" w:pos="4153"/>
        <w:tab w:val="right" w:pos="8306"/>
      </w:tabs>
      <w:snapToGrid w:val="0"/>
      <w:jc w:val="left"/>
    </w:pPr>
    <w:rPr>
      <w:sz w:val="18"/>
      <w:szCs w:val="18"/>
    </w:rPr>
  </w:style>
  <w:style w:type="paragraph" w:styleId="7">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
    <w:name w:val="Table Normal"/>
    <w:semiHidden/>
    <w:unhideWhenUsed/>
    <w:qFormat/>
    <w:uiPriority w:val="0"/>
    <w:tblPr>
      <w:tblCellMar>
        <w:top w:w="0" w:type="dxa"/>
        <w:left w:w="0" w:type="dxa"/>
        <w:bottom w:w="0" w:type="dxa"/>
        <w:right w:w="0" w:type="dxa"/>
      </w:tblCellMar>
    </w:tblPr>
  </w:style>
  <w:style w:type="paragraph" w:customStyle="1" w:styleId="12">
    <w:name w:val="Table Text"/>
    <w:basedOn w:val="1"/>
    <w:semiHidden/>
    <w:qFormat/>
    <w:uiPriority w:val="0"/>
    <w:rPr>
      <w:rFonts w:ascii="仿宋" w:hAnsi="仿宋" w:eastAsia="仿宋" w:cs="仿宋"/>
      <w:sz w:val="19"/>
      <w:szCs w:val="19"/>
      <w:lang w:val="en-US" w:eastAsia="en-US" w:bidi="ar-SA"/>
    </w:rPr>
  </w:style>
  <w:style w:type="paragraph" w:customStyle="1" w:styleId="13">
    <w:name w:val="05自定义正文"/>
    <w:basedOn w:val="14"/>
    <w:qFormat/>
    <w:uiPriority w:val="0"/>
    <w:pPr>
      <w:ind w:firstLine="0" w:firstLineChars="0"/>
    </w:pPr>
  </w:style>
  <w:style w:type="paragraph" w:customStyle="1" w:styleId="14">
    <w:name w:val="06缩进自定义正文"/>
    <w:basedOn w:val="1"/>
    <w:qFormat/>
    <w:uiPriority w:val="0"/>
    <w:pPr>
      <w:spacing w:before="163" w:after="163" w:line="360" w:lineRule="auto"/>
      <w:ind w:firstLine="480" w:firstLineChars="200"/>
    </w:pPr>
    <w:rPr>
      <w:rFonts w:ascii="Times New Roman" w:hAnsi="Times New Roman"/>
      <w:sz w:val="24"/>
      <w:szCs w:val="24"/>
    </w:rPr>
  </w:style>
  <w:style w:type="character" w:customStyle="1" w:styleId="15">
    <w:name w:val="font11"/>
    <w:basedOn w:val="10"/>
    <w:qFormat/>
    <w:uiPriority w:val="0"/>
    <w:rPr>
      <w:rFonts w:hint="default" w:ascii="楷体" w:hAnsi="楷体" w:eastAsia="楷体" w:cs="楷体"/>
      <w:color w:val="000000"/>
      <w:sz w:val="22"/>
      <w:szCs w:val="22"/>
      <w:u w:val="none"/>
    </w:rPr>
  </w:style>
  <w:style w:type="character" w:customStyle="1" w:styleId="16">
    <w:name w:val="font81"/>
    <w:basedOn w:val="10"/>
    <w:qFormat/>
    <w:uiPriority w:val="0"/>
    <w:rPr>
      <w:rFonts w:hint="default" w:ascii="楷体" w:hAnsi="楷体" w:eastAsia="楷体" w:cs="楷体"/>
      <w:color w:val="000000"/>
      <w:sz w:val="22"/>
      <w:szCs w:val="22"/>
      <w:u w:val="singl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Info spid="_x0000_s104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20</Pages>
  <Words>8878</Words>
  <Characters>9066</Characters>
  <TotalTime>21</TotalTime>
  <ScaleCrop>false</ScaleCrop>
  <LinksUpToDate>false</LinksUpToDate>
  <CharactersWithSpaces>9572</CharactersWithSpaces>
  <Application>WPS Office_12.1.0.21541_F1E327BC-269C-435d-A152-05C5408002CA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2025-01-17T02:37:00Z</dcterms:created>
  <dc:creator>Kingsoft-PDF</dc:creator>
  <cp:lastModifiedBy>姜先生</cp:lastModifiedBy>
  <dcterms:modified xsi:type="dcterms:W3CDTF">2025-07-10T08:30:12Z</dcterms:modified>
  <dc:subject>pdfbuilder</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2025-01-13T10:37:57Z</vt:filetime>
  </property>
  <property fmtid="{D5CDD505-2E9C-101B-9397-08002B2CF9AE}" pid="4" name="UsrData">
    <vt:lpwstr>67847c81e9f72c001f1bc261wl</vt:lpwstr>
  </property>
  <property fmtid="{D5CDD505-2E9C-101B-9397-08002B2CF9AE}" pid="5" name="KSOProductBuildVer">
    <vt:lpwstr>2052-12.1.0.21541</vt:lpwstr>
  </property>
  <property fmtid="{D5CDD505-2E9C-101B-9397-08002B2CF9AE}" pid="6" name="ICV">
    <vt:lpwstr>7BA22C166DDB45F18D2DE0103C499C08_13</vt:lpwstr>
  </property>
  <property fmtid="{D5CDD505-2E9C-101B-9397-08002B2CF9AE}" pid="7" name="KSOTemplateDocerSaveRecord">
    <vt:lpwstr>eyJoZGlkIjoiYWMzNzFhMWI5YWU0YTVmYmE2ZDg2ZWM0YWI4MjNmODQiLCJ1c2VySWQiOiI1MDMxOTA1MTAifQ==</vt:lpwstr>
  </property>
</Properties>
</file>