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F6206D">
      <w:pPr>
        <w:spacing w:after="0"/>
        <w:jc w:val="left"/>
        <w:rPr>
          <w:rFonts w:ascii="仿宋_GB2312" w:eastAsia="仿宋_GB2312"/>
          <w:sz w:val="28"/>
          <w:szCs w:val="28"/>
        </w:rPr>
      </w:pPr>
      <w:r>
        <w:rPr>
          <w:rFonts w:hint="eastAsia" w:ascii="仿宋_GB2312" w:eastAsia="仿宋_GB2312"/>
          <w:sz w:val="28"/>
          <w:szCs w:val="28"/>
        </w:rPr>
        <w:t>合同</w:t>
      </w:r>
      <w:r>
        <w:rPr>
          <w:rFonts w:ascii="仿宋_GB2312" w:eastAsia="仿宋_GB2312"/>
          <w:sz w:val="28"/>
          <w:szCs w:val="28"/>
        </w:rPr>
        <w:t>编号：</w:t>
      </w:r>
    </w:p>
    <w:p w14:paraId="2F46E4FB">
      <w:pPr>
        <w:spacing w:after="0"/>
        <w:rPr>
          <w:rFonts w:hint="eastAsia" w:ascii="方正小标宋简体" w:hAnsi="宋体" w:eastAsia="方正小标宋简体"/>
          <w:sz w:val="44"/>
        </w:rPr>
      </w:pPr>
    </w:p>
    <w:p w14:paraId="4DCB3837">
      <w:pPr>
        <w:pStyle w:val="41"/>
        <w:spacing w:after="0"/>
        <w:rPr>
          <w:rFonts w:hint="eastAsia"/>
        </w:rPr>
      </w:pPr>
    </w:p>
    <w:p w14:paraId="08387751">
      <w:pPr>
        <w:pStyle w:val="41"/>
        <w:spacing w:after="0"/>
        <w:rPr>
          <w:rFonts w:hint="eastAsia"/>
        </w:rPr>
      </w:pPr>
    </w:p>
    <w:p w14:paraId="79461006">
      <w:pPr>
        <w:pStyle w:val="41"/>
        <w:spacing w:after="0"/>
      </w:pPr>
    </w:p>
    <w:p w14:paraId="40591F83">
      <w:pPr>
        <w:pStyle w:val="41"/>
        <w:spacing w:after="0"/>
        <w:rPr>
          <w:rFonts w:hint="eastAsia"/>
        </w:rPr>
      </w:pPr>
    </w:p>
    <w:p w14:paraId="7C2A63E9">
      <w:pPr>
        <w:pStyle w:val="41"/>
        <w:spacing w:after="0"/>
        <w:rPr>
          <w:rFonts w:hint="eastAsia"/>
        </w:rPr>
      </w:pPr>
    </w:p>
    <w:p w14:paraId="3D87EC51">
      <w:pPr>
        <w:pStyle w:val="41"/>
        <w:spacing w:after="0"/>
        <w:rPr>
          <w:rFonts w:hint="eastAsia"/>
        </w:rPr>
      </w:pPr>
    </w:p>
    <w:p w14:paraId="357C17EA">
      <w:pPr>
        <w:pStyle w:val="41"/>
        <w:spacing w:after="0"/>
        <w:rPr>
          <w:rFonts w:hint="eastAsia"/>
        </w:rPr>
      </w:pPr>
      <w:r>
        <w:rPr>
          <w:rFonts w:hint="eastAsia"/>
          <w:bCs/>
          <w:lang w:eastAsia="zh-CN"/>
        </w:rPr>
        <w:t>深合资产运营有限公司横琴先进智能计算平台项目安保服务</w:t>
      </w:r>
      <w:r>
        <w:rPr>
          <w:rFonts w:hint="eastAsia"/>
          <w:bCs/>
        </w:rPr>
        <w:t>合同</w:t>
      </w:r>
    </w:p>
    <w:p w14:paraId="74AE3EF3">
      <w:pPr>
        <w:spacing w:after="0" w:line="560" w:lineRule="exact"/>
        <w:jc w:val="center"/>
        <w:rPr>
          <w:rFonts w:hint="eastAsia" w:ascii="宋体" w:hAnsi="宋体" w:cs="宋体"/>
          <w:b/>
          <w:sz w:val="44"/>
          <w:szCs w:val="44"/>
        </w:rPr>
      </w:pPr>
    </w:p>
    <w:p w14:paraId="5BB1F367">
      <w:pPr>
        <w:spacing w:after="0" w:line="560" w:lineRule="exact"/>
        <w:rPr>
          <w:rFonts w:hint="eastAsia" w:ascii="宋体" w:hAnsi="宋体" w:cs="宋体"/>
          <w:sz w:val="28"/>
          <w:szCs w:val="28"/>
        </w:rPr>
      </w:pPr>
    </w:p>
    <w:p w14:paraId="54D38B76">
      <w:pPr>
        <w:spacing w:after="0" w:line="560" w:lineRule="exact"/>
        <w:rPr>
          <w:rFonts w:hint="eastAsia" w:ascii="宋体" w:hAnsi="宋体" w:cs="宋体"/>
          <w:sz w:val="28"/>
          <w:szCs w:val="28"/>
        </w:rPr>
      </w:pPr>
    </w:p>
    <w:p w14:paraId="6016F836">
      <w:pPr>
        <w:pStyle w:val="12"/>
        <w:jc w:val="both"/>
        <w:rPr>
          <w:rFonts w:hint="eastAsia" w:ascii="宋体" w:hAnsi="宋体" w:cs="宋体"/>
          <w:sz w:val="28"/>
          <w:szCs w:val="28"/>
        </w:rPr>
      </w:pPr>
    </w:p>
    <w:p w14:paraId="5F1CD79A">
      <w:pPr>
        <w:pStyle w:val="12"/>
        <w:jc w:val="both"/>
        <w:rPr>
          <w:rFonts w:hint="eastAsia" w:ascii="宋体" w:hAnsi="宋体" w:cs="宋体"/>
          <w:sz w:val="28"/>
          <w:szCs w:val="28"/>
        </w:rPr>
      </w:pPr>
    </w:p>
    <w:p w14:paraId="2154F116">
      <w:pPr>
        <w:pStyle w:val="12"/>
        <w:jc w:val="both"/>
        <w:rPr>
          <w:rFonts w:hint="eastAsia" w:ascii="宋体" w:hAnsi="宋体" w:cs="宋体"/>
          <w:sz w:val="28"/>
          <w:szCs w:val="28"/>
        </w:rPr>
      </w:pPr>
    </w:p>
    <w:p w14:paraId="498FCF3B">
      <w:pPr>
        <w:pStyle w:val="12"/>
        <w:jc w:val="both"/>
        <w:rPr>
          <w:rFonts w:hint="eastAsia" w:ascii="宋体" w:hAnsi="宋体" w:cs="宋体"/>
          <w:sz w:val="28"/>
          <w:szCs w:val="28"/>
        </w:rPr>
      </w:pPr>
    </w:p>
    <w:p w14:paraId="1745A49E">
      <w:pPr>
        <w:pStyle w:val="12"/>
        <w:jc w:val="both"/>
        <w:rPr>
          <w:rFonts w:hint="eastAsia" w:ascii="宋体" w:hAnsi="宋体" w:cs="宋体"/>
          <w:sz w:val="28"/>
          <w:szCs w:val="28"/>
        </w:rPr>
      </w:pPr>
    </w:p>
    <w:p w14:paraId="529A0DED">
      <w:pPr>
        <w:spacing w:after="0" w:line="560" w:lineRule="exact"/>
        <w:rPr>
          <w:rFonts w:hint="eastAsia" w:ascii="宋体" w:hAnsi="宋体" w:cs="宋体"/>
          <w:sz w:val="28"/>
          <w:szCs w:val="28"/>
        </w:rPr>
      </w:pPr>
    </w:p>
    <w:p w14:paraId="7B1511B0">
      <w:pPr>
        <w:spacing w:after="0" w:line="560" w:lineRule="exact"/>
        <w:ind w:firstLine="1600" w:firstLineChars="500"/>
        <w:rPr>
          <w:rFonts w:hint="eastAsia" w:ascii="仿宋_GB2312" w:hAnsi="宋体" w:eastAsia="仿宋_GB2312" w:cs="宋体"/>
          <w:bCs/>
          <w:sz w:val="32"/>
          <w:szCs w:val="32"/>
          <w:lang w:eastAsia="zh-CN"/>
        </w:rPr>
      </w:pPr>
      <w:r>
        <w:rPr>
          <w:rFonts w:hint="eastAsia" w:ascii="仿宋_GB2312" w:hAnsi="宋体" w:eastAsia="仿宋_GB2312" w:cs="宋体"/>
          <w:bCs/>
          <w:sz w:val="32"/>
          <w:szCs w:val="32"/>
        </w:rPr>
        <w:t>甲方：</w:t>
      </w:r>
      <w:r>
        <w:rPr>
          <w:rFonts w:hint="eastAsia" w:ascii="仿宋_GB2312" w:hAnsi="宋体" w:eastAsia="仿宋_GB2312" w:cs="宋体"/>
          <w:bCs/>
          <w:sz w:val="32"/>
          <w:szCs w:val="32"/>
          <w:lang w:eastAsia="zh-CN"/>
        </w:rPr>
        <w:t>横琴深合资产运营有限公司</w:t>
      </w:r>
    </w:p>
    <w:p w14:paraId="72548FE9">
      <w:pPr>
        <w:spacing w:after="0" w:line="560" w:lineRule="exact"/>
        <w:ind w:firstLine="1600" w:firstLineChars="500"/>
        <w:rPr>
          <w:rFonts w:hint="eastAsia" w:ascii="仿宋_GB2312" w:hAnsi="宋体" w:eastAsia="仿宋_GB2312" w:cs="宋体"/>
          <w:bCs/>
          <w:sz w:val="32"/>
          <w:szCs w:val="32"/>
        </w:rPr>
      </w:pPr>
      <w:r>
        <w:rPr>
          <w:rFonts w:hint="eastAsia" w:ascii="仿宋_GB2312" w:hAnsi="宋体" w:eastAsia="仿宋_GB2312" w:cs="宋体"/>
          <w:bCs/>
          <w:sz w:val="32"/>
          <w:szCs w:val="32"/>
          <w:highlight w:val="yellow"/>
        </w:rPr>
        <w:t>乙方：</w:t>
      </w:r>
    </w:p>
    <w:p w14:paraId="3121CAF7">
      <w:pPr>
        <w:spacing w:after="0" w:line="560" w:lineRule="exact"/>
        <w:jc w:val="center"/>
        <w:rPr>
          <w:rFonts w:ascii="仿宋_GB2312" w:eastAsia="仿宋_GB2312"/>
          <w:color w:val="000000"/>
          <w:sz w:val="44"/>
          <w:szCs w:val="44"/>
        </w:rPr>
      </w:pPr>
      <w:r>
        <w:rPr>
          <w:rFonts w:hint="eastAsia" w:ascii="仿宋_GB2312" w:eastAsia="仿宋_GB2312"/>
          <w:color w:val="000000"/>
          <w:sz w:val="44"/>
          <w:szCs w:val="44"/>
        </w:rPr>
        <w:t xml:space="preserve"> </w:t>
      </w:r>
    </w:p>
    <w:p w14:paraId="50B67E91">
      <w:pPr>
        <w:spacing w:after="0" w:line="560" w:lineRule="exact"/>
        <w:jc w:val="center"/>
        <w:rPr>
          <w:rFonts w:ascii="仿宋_GB2312" w:eastAsia="仿宋_GB2312"/>
          <w:color w:val="000000"/>
          <w:sz w:val="32"/>
          <w:szCs w:val="32"/>
        </w:rPr>
      </w:pPr>
      <w:r>
        <w:rPr>
          <w:rFonts w:ascii="仿宋_GB2312" w:hAnsi="仿宋_GB2312" w:eastAsia="仿宋_GB2312" w:cs="仿宋_GB2312"/>
          <w:bCs/>
          <w:sz w:val="24"/>
          <w:szCs w:val="24"/>
        </w:rPr>
        <w:br w:type="page"/>
      </w:r>
    </w:p>
    <w:p w14:paraId="392DB30C">
      <w:pPr>
        <w:spacing w:after="0" w:line="560" w:lineRule="exac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甲          方：</w:t>
      </w:r>
      <w:r>
        <w:rPr>
          <w:rFonts w:hint="eastAsia" w:ascii="仿宋_GB2312" w:hAnsi="仿宋_GB2312" w:eastAsia="仿宋_GB2312" w:cs="仿宋_GB2312"/>
          <w:bCs/>
          <w:sz w:val="32"/>
          <w:szCs w:val="32"/>
          <w:lang w:val="en-US" w:eastAsia="zh-CN"/>
        </w:rPr>
        <w:t>横琴深合资产运营有限公司</w:t>
      </w:r>
      <w:r>
        <w:rPr>
          <w:rFonts w:hint="eastAsia" w:ascii="仿宋_GB2312" w:hAnsi="仿宋_GB2312" w:eastAsia="仿宋_GB2312" w:cs="仿宋_GB2312"/>
          <w:bCs/>
          <w:sz w:val="32"/>
          <w:szCs w:val="32"/>
        </w:rPr>
        <w:t xml:space="preserve"> </w:t>
      </w:r>
    </w:p>
    <w:p w14:paraId="7006D6BF">
      <w:pPr>
        <w:spacing w:after="0" w:line="560" w:lineRule="exact"/>
        <w:ind w:left="2560" w:hanging="2560" w:hangingChars="8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通  讯  地  址：广东省</w:t>
      </w:r>
      <w:r>
        <w:rPr>
          <w:rFonts w:hint="eastAsia" w:ascii="仿宋_GB2312" w:hAnsi="仿宋_GB2312" w:eastAsia="仿宋_GB2312" w:cs="仿宋_GB2312"/>
          <w:bCs/>
          <w:sz w:val="32"/>
          <w:szCs w:val="32"/>
          <w:lang w:val="en-US" w:eastAsia="zh-CN"/>
        </w:rPr>
        <w:t>横琴粤澳深度合作区</w:t>
      </w:r>
      <w:r>
        <w:rPr>
          <w:rFonts w:hint="eastAsia" w:ascii="仿宋_GB2312" w:hAnsi="仿宋_GB2312" w:eastAsia="仿宋_GB2312" w:cs="仿宋_GB2312"/>
          <w:bCs/>
          <w:sz w:val="32"/>
          <w:szCs w:val="32"/>
        </w:rPr>
        <w:t>横琴濠江路698号文化艺术中心6层</w:t>
      </w:r>
    </w:p>
    <w:p w14:paraId="6CD46557">
      <w:pPr>
        <w:spacing w:after="0" w:line="560" w:lineRule="exac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法 定 代 表 人：</w:t>
      </w:r>
      <w:r>
        <w:rPr>
          <w:rFonts w:hint="eastAsia" w:ascii="仿宋_GB2312" w:hAnsi="仿宋_GB2312" w:eastAsia="仿宋_GB2312" w:cs="仿宋_GB2312"/>
          <w:bCs/>
          <w:sz w:val="32"/>
          <w:szCs w:val="32"/>
          <w:lang w:val="en-US" w:eastAsia="zh-CN"/>
        </w:rPr>
        <w:t>曾毅</w:t>
      </w:r>
      <w:r>
        <w:rPr>
          <w:rFonts w:hint="eastAsia" w:ascii="仿宋_GB2312" w:hAnsi="仿宋_GB2312" w:eastAsia="仿宋_GB2312" w:cs="仿宋_GB2312"/>
          <w:bCs/>
          <w:sz w:val="32"/>
          <w:szCs w:val="32"/>
        </w:rPr>
        <w:t xml:space="preserve">             </w:t>
      </w:r>
    </w:p>
    <w:p w14:paraId="3FC5EFE7">
      <w:pPr>
        <w:spacing w:after="0" w:line="560" w:lineRule="exact"/>
        <w:rPr>
          <w:rFonts w:hint="default" w:ascii="仿宋_GB2312" w:hAnsi="仿宋_GB2312" w:eastAsia="仿宋_GB2312" w:cs="仿宋_GB2312"/>
          <w:bCs/>
          <w:sz w:val="32"/>
          <w:szCs w:val="32"/>
          <w:lang w:val="en-US" w:eastAsia="zh-CN"/>
        </w:rPr>
      </w:pPr>
      <w:r>
        <w:rPr>
          <w:rFonts w:hint="eastAsia" w:ascii="仿宋_GB2312" w:hAnsi="仿宋_GB2312" w:eastAsia="仿宋_GB2312" w:cs="仿宋_GB2312"/>
          <w:bCs/>
          <w:sz w:val="32"/>
          <w:szCs w:val="32"/>
        </w:rPr>
        <w:t>项 目 联 系 人：</w:t>
      </w:r>
      <w:r>
        <w:rPr>
          <w:rFonts w:hint="eastAsia" w:ascii="仿宋_GB2312" w:hAnsi="仿宋_GB2312" w:eastAsia="仿宋_GB2312" w:cs="仿宋_GB2312"/>
          <w:bCs/>
          <w:sz w:val="32"/>
          <w:szCs w:val="32"/>
          <w:lang w:val="en-US" w:eastAsia="zh-CN"/>
        </w:rPr>
        <w:t>东照华</w:t>
      </w:r>
    </w:p>
    <w:p w14:paraId="279135DB">
      <w:pPr>
        <w:spacing w:after="0" w:line="560" w:lineRule="exac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电          话：</w:t>
      </w:r>
      <w:r>
        <w:rPr>
          <w:rFonts w:hint="eastAsia" w:ascii="仿宋_GB2312" w:hAnsi="仿宋_GB2312" w:eastAsia="仿宋_GB2312" w:cs="仿宋_GB2312"/>
          <w:bCs/>
          <w:sz w:val="32"/>
          <w:szCs w:val="32"/>
          <w:lang w:val="en-US" w:eastAsia="zh-CN"/>
        </w:rPr>
        <w:t>13822184021</w:t>
      </w:r>
    </w:p>
    <w:p w14:paraId="33E70233">
      <w:pPr>
        <w:spacing w:after="0" w:line="560" w:lineRule="exact"/>
        <w:rPr>
          <w:rFonts w:hint="eastAsia" w:ascii="仿宋_GB2312" w:hAnsi="仿宋_GB2312" w:eastAsia="仿宋_GB2312" w:cs="仿宋_GB2312"/>
          <w:b/>
          <w:sz w:val="32"/>
          <w:szCs w:val="32"/>
        </w:rPr>
      </w:pPr>
    </w:p>
    <w:p w14:paraId="14332151">
      <w:pPr>
        <w:spacing w:after="0" w:line="560" w:lineRule="exact"/>
        <w:rPr>
          <w:rFonts w:hint="eastAsia" w:ascii="仿宋_GB2312" w:hAnsi="仿宋_GB2312" w:eastAsia="仿宋_GB2312" w:cs="仿宋_GB2312"/>
          <w:bCs/>
          <w:sz w:val="32"/>
          <w:szCs w:val="32"/>
          <w:highlight w:val="yellow"/>
        </w:rPr>
      </w:pPr>
      <w:r>
        <w:rPr>
          <w:rFonts w:hint="eastAsia" w:ascii="仿宋_GB2312" w:hAnsi="仿宋_GB2312" w:eastAsia="仿宋_GB2312" w:cs="仿宋_GB2312"/>
          <w:bCs/>
          <w:sz w:val="32"/>
          <w:szCs w:val="32"/>
          <w:highlight w:val="yellow"/>
        </w:rPr>
        <w:t>乙          方：</w:t>
      </w:r>
    </w:p>
    <w:p w14:paraId="5E9A89A8">
      <w:pPr>
        <w:spacing w:after="0" w:line="560" w:lineRule="exact"/>
        <w:rPr>
          <w:rFonts w:hint="eastAsia" w:ascii="仿宋_GB2312" w:hAnsi="仿宋_GB2312" w:eastAsia="仿宋_GB2312" w:cs="仿宋_GB2312"/>
          <w:bCs/>
          <w:sz w:val="32"/>
          <w:szCs w:val="32"/>
          <w:highlight w:val="yellow"/>
        </w:rPr>
      </w:pPr>
      <w:r>
        <w:rPr>
          <w:rFonts w:hint="eastAsia" w:ascii="仿宋_GB2312" w:hAnsi="仿宋_GB2312" w:eastAsia="仿宋_GB2312" w:cs="仿宋_GB2312"/>
          <w:bCs/>
          <w:sz w:val="32"/>
          <w:szCs w:val="32"/>
          <w:highlight w:val="yellow"/>
        </w:rPr>
        <w:t>通  讯  地  址：</w:t>
      </w:r>
    </w:p>
    <w:p w14:paraId="699FD54F">
      <w:pPr>
        <w:spacing w:after="0" w:line="560" w:lineRule="exact"/>
        <w:rPr>
          <w:rFonts w:hint="eastAsia" w:ascii="仿宋_GB2312" w:hAnsi="仿宋_GB2312" w:eastAsia="仿宋_GB2312" w:cs="仿宋_GB2312"/>
          <w:bCs/>
          <w:sz w:val="32"/>
          <w:szCs w:val="32"/>
          <w:highlight w:val="yellow"/>
        </w:rPr>
      </w:pPr>
      <w:r>
        <w:rPr>
          <w:rFonts w:hint="eastAsia" w:ascii="仿宋_GB2312" w:hAnsi="仿宋_GB2312" w:eastAsia="仿宋_GB2312" w:cs="仿宋_GB2312"/>
          <w:bCs/>
          <w:sz w:val="32"/>
          <w:szCs w:val="32"/>
          <w:highlight w:val="yellow"/>
        </w:rPr>
        <w:t>法 定 代 表 人：</w:t>
      </w:r>
    </w:p>
    <w:p w14:paraId="33C72B64">
      <w:pPr>
        <w:spacing w:after="0" w:line="560" w:lineRule="exact"/>
        <w:rPr>
          <w:rFonts w:hint="eastAsia" w:ascii="仿宋_GB2312" w:hAnsi="仿宋_GB2312" w:eastAsia="仿宋_GB2312" w:cs="仿宋_GB2312"/>
          <w:bCs/>
          <w:sz w:val="32"/>
          <w:szCs w:val="32"/>
          <w:highlight w:val="yellow"/>
        </w:rPr>
      </w:pPr>
      <w:r>
        <w:rPr>
          <w:rFonts w:hint="eastAsia" w:ascii="仿宋_GB2312" w:hAnsi="仿宋_GB2312" w:eastAsia="仿宋_GB2312" w:cs="仿宋_GB2312"/>
          <w:bCs/>
          <w:sz w:val="32"/>
          <w:szCs w:val="32"/>
          <w:highlight w:val="yellow"/>
        </w:rPr>
        <w:t>项 目 联 系 人：</w:t>
      </w:r>
    </w:p>
    <w:p w14:paraId="7AD8602F">
      <w:pPr>
        <w:tabs>
          <w:tab w:val="left" w:pos="5400"/>
        </w:tabs>
        <w:spacing w:after="0" w:line="560" w:lineRule="exac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highlight w:val="yellow"/>
        </w:rPr>
        <w:t>电          话：</w:t>
      </w:r>
    </w:p>
    <w:p w14:paraId="59EEE881">
      <w:pPr>
        <w:tabs>
          <w:tab w:val="left" w:pos="5400"/>
        </w:tabs>
        <w:spacing w:after="0" w:line="560" w:lineRule="exact"/>
        <w:rPr>
          <w:rFonts w:hint="eastAsia" w:ascii="仿宋_GB2312" w:hAnsi="仿宋_GB2312" w:eastAsia="仿宋_GB2312" w:cs="仿宋_GB2312"/>
          <w:bCs/>
          <w:sz w:val="32"/>
          <w:szCs w:val="32"/>
        </w:rPr>
      </w:pPr>
    </w:p>
    <w:p w14:paraId="3D5A7966">
      <w:pPr>
        <w:spacing w:after="0" w:line="560" w:lineRule="exact"/>
        <w:ind w:firstLine="640" w:firstLineChars="200"/>
        <w:rPr>
          <w:rFonts w:hint="eastAsia" w:ascii="仿宋_GB2312" w:hAnsi="宋体" w:eastAsia="仿宋_GB2312" w:cs="宋体"/>
          <w:sz w:val="32"/>
          <w:szCs w:val="32"/>
        </w:rPr>
      </w:pPr>
      <w:r>
        <w:rPr>
          <w:rFonts w:hint="eastAsia" w:ascii="仿宋_GB2312" w:hAnsi="宋体" w:eastAsia="仿宋_GB2312" w:cs="宋体"/>
          <w:sz w:val="32"/>
          <w:szCs w:val="32"/>
        </w:rPr>
        <w:t>根据《中华人民共和国民法典》的规定，遵循平等、自愿、公平、诚实信用原则，经甲、乙双方协商一致，就</w:t>
      </w:r>
      <w:r>
        <w:rPr>
          <w:rFonts w:hint="eastAsia" w:ascii="仿宋_GB2312" w:hAnsi="宋体" w:eastAsia="仿宋_GB2312" w:cs="宋体"/>
          <w:sz w:val="32"/>
          <w:szCs w:val="32"/>
          <w:lang w:eastAsia="zh-CN"/>
        </w:rPr>
        <w:t>横琴先进智能计算平台项目</w:t>
      </w:r>
      <w:r>
        <w:rPr>
          <w:rFonts w:hint="eastAsia" w:ascii="仿宋_GB2312" w:hAnsi="宋体" w:eastAsia="仿宋_GB2312" w:cs="宋体"/>
          <w:sz w:val="32"/>
          <w:szCs w:val="32"/>
        </w:rPr>
        <w:t>秩序维护服务</w:t>
      </w:r>
      <w:r>
        <w:rPr>
          <w:rFonts w:hint="eastAsia" w:ascii="仿宋_GB2312" w:hAnsi="宋体" w:eastAsia="仿宋_GB2312" w:cs="宋体"/>
          <w:sz w:val="32"/>
          <w:szCs w:val="32"/>
          <w:lang w:eastAsia="zh-CN"/>
        </w:rPr>
        <w:t>深合资产运营有限公司横琴先进智能计算平台项目安保服务</w:t>
      </w:r>
      <w:r>
        <w:rPr>
          <w:rFonts w:hint="eastAsia" w:ascii="仿宋_GB2312" w:hAnsi="宋体" w:eastAsia="仿宋_GB2312" w:cs="宋体"/>
          <w:sz w:val="32"/>
          <w:szCs w:val="32"/>
        </w:rPr>
        <w:t>有关事宜达成一致，订立本合同。</w:t>
      </w:r>
    </w:p>
    <w:p w14:paraId="52F02468">
      <w:pPr>
        <w:spacing w:after="0" w:line="560" w:lineRule="exact"/>
        <w:ind w:firstLine="640" w:firstLineChars="200"/>
        <w:rPr>
          <w:rFonts w:ascii="仿宋_GB2312" w:hAnsi="Times New Roman" w:eastAsia="仿宋_GB2312"/>
          <w:sz w:val="32"/>
          <w:szCs w:val="32"/>
        </w:rPr>
      </w:pPr>
      <w:r>
        <w:rPr>
          <w:rFonts w:hint="eastAsia" w:ascii="黑体" w:hAnsi="黑体" w:eastAsia="黑体"/>
          <w:sz w:val="32"/>
          <w:szCs w:val="32"/>
        </w:rPr>
        <w:t>第一条 委托项目基本情况</w:t>
      </w:r>
    </w:p>
    <w:p w14:paraId="61B18844">
      <w:pPr>
        <w:spacing w:after="0" w:line="560" w:lineRule="exact"/>
        <w:ind w:firstLine="640" w:firstLineChars="200"/>
        <w:rPr>
          <w:rFonts w:hint="default" w:ascii="仿宋_GB2312" w:eastAsia="仿宋_GB2312"/>
          <w:sz w:val="32"/>
          <w:szCs w:val="32"/>
          <w:lang w:val="en-US" w:eastAsia="zh-CN"/>
        </w:rPr>
      </w:pPr>
      <w:r>
        <w:rPr>
          <w:rFonts w:hint="eastAsia" w:ascii="仿宋_GB2312" w:eastAsia="仿宋_GB2312"/>
          <w:sz w:val="32"/>
          <w:szCs w:val="32"/>
        </w:rPr>
        <w:t>服务类型：</w:t>
      </w:r>
      <w:r>
        <w:rPr>
          <w:rFonts w:hint="eastAsia" w:ascii="仿宋_GB2312" w:eastAsia="仿宋_GB2312"/>
          <w:bCs w:val="0"/>
          <w:sz w:val="32"/>
          <w:szCs w:val="32"/>
        </w:rPr>
        <w:t>横琴先进智能计算平台项目</w:t>
      </w:r>
      <w:r>
        <w:rPr>
          <w:rFonts w:hint="default" w:ascii="仿宋_GB2312" w:eastAsia="仿宋_GB2312"/>
          <w:sz w:val="32"/>
          <w:szCs w:val="32"/>
          <w:lang w:val="en-US"/>
        </w:rPr>
        <w:t>物业秩序维护</w:t>
      </w:r>
      <w:r>
        <w:rPr>
          <w:rFonts w:hint="eastAsia" w:ascii="仿宋_GB2312" w:eastAsia="仿宋_GB2312"/>
          <w:bCs w:val="0"/>
          <w:sz w:val="32"/>
          <w:szCs w:val="32"/>
          <w:lang w:eastAsia="zh-CN"/>
        </w:rPr>
        <w:t>深合资产运营有限公司横琴先进智能计算平台项目安保服务</w:t>
      </w:r>
    </w:p>
    <w:p w14:paraId="72C5746A">
      <w:pPr>
        <w:spacing w:after="0" w:line="560" w:lineRule="exact"/>
        <w:ind w:firstLine="640" w:firstLineChars="200"/>
        <w:rPr>
          <w:rFonts w:ascii="仿宋_GB2312" w:eastAsia="仿宋_GB2312"/>
          <w:sz w:val="32"/>
          <w:szCs w:val="32"/>
        </w:rPr>
      </w:pPr>
      <w:r>
        <w:rPr>
          <w:rFonts w:hint="eastAsia" w:ascii="仿宋_GB2312" w:eastAsia="仿宋_GB2312"/>
          <w:sz w:val="32"/>
          <w:szCs w:val="32"/>
        </w:rPr>
        <w:t>项目面积：</w:t>
      </w:r>
      <w:r>
        <w:rPr>
          <w:rFonts w:hint="eastAsia" w:ascii="仿宋_GB2312" w:hAnsi="仿宋_GB2312" w:eastAsia="仿宋_GB2312" w:cs="仿宋_GB2312"/>
          <w:sz w:val="32"/>
          <w:szCs w:val="32"/>
        </w:rPr>
        <w:t>41330.7</w:t>
      </w:r>
      <w:r>
        <w:rPr>
          <w:rFonts w:hint="eastAsia" w:ascii="Segoe UI Symbol" w:hAnsi="Segoe UI Symbol" w:eastAsia="仿宋_GB2312" w:cs="Segoe UI Symbol"/>
          <w:sz w:val="32"/>
          <w:szCs w:val="32"/>
        </w:rPr>
        <w:t>㎡</w:t>
      </w:r>
      <w:bookmarkStart w:id="78" w:name="_GoBack"/>
      <w:bookmarkEnd w:id="78"/>
    </w:p>
    <w:p w14:paraId="1C0FECF0">
      <w:pPr>
        <w:spacing w:after="0" w:line="560" w:lineRule="exact"/>
        <w:ind w:firstLine="640" w:firstLineChars="200"/>
        <w:rPr>
          <w:rFonts w:ascii="仿宋_GB2312" w:eastAsia="仿宋_GB2312"/>
          <w:sz w:val="32"/>
          <w:szCs w:val="32"/>
        </w:rPr>
      </w:pPr>
      <w:r>
        <w:rPr>
          <w:rFonts w:hint="eastAsia" w:ascii="仿宋_GB2312" w:eastAsia="仿宋_GB2312"/>
          <w:sz w:val="32"/>
          <w:szCs w:val="32"/>
        </w:rPr>
        <w:t>服务区域范围：项目所有公共区域</w:t>
      </w:r>
    </w:p>
    <w:p w14:paraId="2D014568">
      <w:pPr>
        <w:spacing w:after="0" w:line="560" w:lineRule="exact"/>
        <w:ind w:firstLine="640" w:firstLineChars="200"/>
        <w:rPr>
          <w:rFonts w:hint="default" w:ascii="仿宋_GB2312" w:eastAsia="仿宋_GB2312"/>
          <w:sz w:val="32"/>
          <w:szCs w:val="32"/>
          <w:lang w:val="en-US" w:eastAsia="zh-CN"/>
        </w:rPr>
      </w:pPr>
      <w:r>
        <w:rPr>
          <w:rFonts w:hint="eastAsia" w:ascii="仿宋_GB2312" w:eastAsia="仿宋_GB2312"/>
          <w:sz w:val="32"/>
          <w:szCs w:val="32"/>
        </w:rPr>
        <w:t>座落位置：广东省珠海市</w:t>
      </w:r>
      <w:r>
        <w:rPr>
          <w:rFonts w:hint="eastAsia" w:ascii="仿宋_GB2312" w:eastAsia="仿宋_GB2312"/>
          <w:sz w:val="32"/>
          <w:szCs w:val="32"/>
          <w:lang w:val="en-US" w:eastAsia="zh-CN"/>
        </w:rPr>
        <w:t>香洲区环岛西路981号</w:t>
      </w:r>
    </w:p>
    <w:p w14:paraId="148CC542">
      <w:pPr>
        <w:spacing w:after="0" w:line="560" w:lineRule="exact"/>
        <w:ind w:firstLine="640" w:firstLineChars="200"/>
        <w:rPr>
          <w:rFonts w:ascii="仿宋_GB2312" w:eastAsia="仿宋_GB2312"/>
          <w:sz w:val="32"/>
          <w:szCs w:val="32"/>
        </w:rPr>
      </w:pPr>
      <w:r>
        <w:rPr>
          <w:rFonts w:hint="eastAsia" w:ascii="黑体" w:hAnsi="黑体" w:eastAsia="黑体"/>
          <w:sz w:val="32"/>
          <w:szCs w:val="32"/>
        </w:rPr>
        <w:t>第二条</w:t>
      </w:r>
      <w:r>
        <w:rPr>
          <w:rFonts w:hint="eastAsia" w:ascii="仿宋_GB2312" w:eastAsia="仿宋_GB2312"/>
          <w:sz w:val="32"/>
          <w:szCs w:val="32"/>
        </w:rPr>
        <w:t xml:space="preserve"> 乙方向甲方提供</w:t>
      </w:r>
      <w:r>
        <w:rPr>
          <w:rFonts w:hint="eastAsia" w:ascii="仿宋_GB2312" w:eastAsia="仿宋_GB2312"/>
          <w:sz w:val="32"/>
          <w:szCs w:val="32"/>
          <w:lang w:val="en-US" w:eastAsia="zh-CN"/>
        </w:rPr>
        <w:t>安保</w:t>
      </w:r>
      <w:r>
        <w:rPr>
          <w:rFonts w:hint="eastAsia" w:ascii="仿宋_GB2312" w:eastAsia="仿宋_GB2312"/>
          <w:sz w:val="32"/>
          <w:szCs w:val="32"/>
        </w:rPr>
        <w:t>服务</w:t>
      </w:r>
      <w:r>
        <w:rPr>
          <w:rFonts w:hint="eastAsia" w:ascii="仿宋_GB2312" w:eastAsia="仿宋_GB2312"/>
          <w:sz w:val="32"/>
          <w:szCs w:val="32"/>
          <w:lang w:eastAsia="zh-CN"/>
        </w:rPr>
        <w:t>，</w:t>
      </w:r>
      <w:r>
        <w:rPr>
          <w:rFonts w:hint="eastAsia" w:ascii="仿宋_GB2312" w:eastAsia="仿宋_GB2312"/>
          <w:sz w:val="32"/>
          <w:szCs w:val="32"/>
          <w:lang w:val="en-US" w:eastAsia="zh-CN"/>
        </w:rPr>
        <w:t>包含5名安保岗和4名消防岗</w:t>
      </w:r>
      <w:r>
        <w:rPr>
          <w:rFonts w:hint="eastAsia" w:ascii="仿宋_GB2312" w:eastAsia="仿宋_GB2312"/>
          <w:sz w:val="32"/>
          <w:szCs w:val="32"/>
        </w:rPr>
        <w:t>，甲乙双方应履行本合同约定的义务并各自承担相应的责任。</w:t>
      </w:r>
    </w:p>
    <w:p w14:paraId="7778314A">
      <w:pPr>
        <w:spacing w:after="0" w:line="560" w:lineRule="exact"/>
        <w:ind w:firstLine="640" w:firstLineChars="200"/>
        <w:rPr>
          <w:rFonts w:hint="eastAsia" w:ascii="黑体" w:hAnsi="黑体" w:eastAsia="黑体"/>
          <w:sz w:val="32"/>
          <w:szCs w:val="32"/>
        </w:rPr>
      </w:pPr>
      <w:r>
        <w:rPr>
          <w:rFonts w:hint="eastAsia" w:ascii="黑体" w:hAnsi="黑体" w:eastAsia="黑体"/>
          <w:sz w:val="32"/>
          <w:szCs w:val="32"/>
        </w:rPr>
        <w:t>第三条 服务事项</w:t>
      </w:r>
    </w:p>
    <w:p w14:paraId="5907EC8D">
      <w:pPr>
        <w:numPr>
          <w:ilvl w:val="0"/>
          <w:numId w:val="1"/>
        </w:numPr>
        <w:spacing w:after="0" w:line="560" w:lineRule="exact"/>
        <w:ind w:left="0" w:firstLine="640" w:firstLineChars="200"/>
        <w:rPr>
          <w:rFonts w:hint="eastAsia" w:ascii="仿宋_GB2312" w:hAnsi="仿宋" w:eastAsia="仿宋_GB2312"/>
          <w:bCs/>
          <w:sz w:val="32"/>
          <w:szCs w:val="32"/>
        </w:rPr>
      </w:pPr>
      <w:bookmarkStart w:id="0" w:name="_Toc20580"/>
      <w:bookmarkStart w:id="1" w:name="_Toc16860"/>
      <w:bookmarkStart w:id="2" w:name="_Toc10074"/>
      <w:bookmarkStart w:id="3" w:name="_Toc17423"/>
      <w:r>
        <w:rPr>
          <w:rFonts w:hint="eastAsia" w:ascii="仿宋_GB2312" w:hAnsi="仿宋" w:eastAsia="仿宋_GB2312"/>
          <w:bCs/>
          <w:sz w:val="32"/>
          <w:szCs w:val="32"/>
        </w:rPr>
        <w:t>服从配合甲方对</w:t>
      </w:r>
      <w:r>
        <w:rPr>
          <w:rFonts w:hint="eastAsia" w:ascii="仿宋_GB2312" w:eastAsia="仿宋_GB2312"/>
          <w:sz w:val="32"/>
          <w:szCs w:val="32"/>
          <w:lang w:eastAsia="zh-CN"/>
        </w:rPr>
        <w:t>横琴先进智能计算平台项目</w:t>
      </w:r>
      <w:r>
        <w:rPr>
          <w:rFonts w:hint="eastAsia" w:ascii="仿宋_GB2312" w:eastAsia="仿宋_GB2312"/>
          <w:sz w:val="32"/>
          <w:szCs w:val="32"/>
        </w:rPr>
        <w:t>提供秩序安保服务</w:t>
      </w:r>
      <w:r>
        <w:rPr>
          <w:rFonts w:hint="eastAsia" w:ascii="仿宋_GB2312" w:hAnsi="仿宋" w:eastAsia="仿宋_GB2312"/>
          <w:bCs/>
          <w:sz w:val="32"/>
          <w:szCs w:val="32"/>
        </w:rPr>
        <w:t>。</w:t>
      </w:r>
    </w:p>
    <w:bookmarkEnd w:id="0"/>
    <w:bookmarkEnd w:id="1"/>
    <w:bookmarkEnd w:id="2"/>
    <w:bookmarkEnd w:id="3"/>
    <w:p w14:paraId="200AC30D">
      <w:pPr>
        <w:numPr>
          <w:ilvl w:val="0"/>
          <w:numId w:val="1"/>
        </w:numPr>
        <w:spacing w:after="0" w:line="560" w:lineRule="exact"/>
        <w:ind w:left="0" w:firstLine="640" w:firstLineChars="200"/>
        <w:rPr>
          <w:rFonts w:hint="eastAsia" w:ascii="仿宋_GB2312" w:hAnsi="仿宋" w:eastAsia="仿宋_GB2312"/>
          <w:bCs/>
          <w:sz w:val="32"/>
          <w:szCs w:val="32"/>
        </w:rPr>
      </w:pPr>
      <w:r>
        <w:rPr>
          <w:rFonts w:hint="eastAsia" w:ascii="仿宋_GB2312" w:hAnsi="仿宋" w:eastAsia="仿宋_GB2312"/>
          <w:bCs/>
          <w:sz w:val="32"/>
          <w:szCs w:val="32"/>
        </w:rPr>
        <w:t>配有专职的</w:t>
      </w:r>
      <w:r>
        <w:rPr>
          <w:rFonts w:hint="eastAsia" w:ascii="仿宋_GB2312" w:hAnsi="仿宋" w:eastAsia="仿宋_GB2312"/>
          <w:bCs/>
          <w:sz w:val="32"/>
          <w:szCs w:val="32"/>
          <w:lang w:eastAsia="zh-CN"/>
        </w:rPr>
        <w:t>安保服务人员（</w:t>
      </w:r>
      <w:r>
        <w:rPr>
          <w:rFonts w:hint="eastAsia" w:ascii="仿宋_GB2312" w:hAnsi="仿宋" w:eastAsia="仿宋_GB2312"/>
          <w:bCs/>
          <w:sz w:val="32"/>
          <w:szCs w:val="32"/>
          <w:lang w:val="en-US" w:eastAsia="zh-CN"/>
        </w:rPr>
        <w:t>包含安保岗与消防岗</w:t>
      </w:r>
      <w:r>
        <w:rPr>
          <w:rFonts w:hint="eastAsia" w:ascii="仿宋_GB2312" w:hAnsi="仿宋" w:eastAsia="仿宋_GB2312"/>
          <w:bCs/>
          <w:sz w:val="32"/>
          <w:szCs w:val="32"/>
          <w:lang w:eastAsia="zh-CN"/>
        </w:rPr>
        <w:t>）</w:t>
      </w:r>
      <w:r>
        <w:rPr>
          <w:rFonts w:hint="eastAsia" w:ascii="仿宋_GB2312" w:hAnsi="仿宋" w:eastAsia="仿宋_GB2312"/>
          <w:bCs/>
          <w:sz w:val="32"/>
          <w:szCs w:val="32"/>
        </w:rPr>
        <w:t>，24小时值班（详见附件1:</w:t>
      </w:r>
      <w:r>
        <w:rPr>
          <w:rFonts w:hint="eastAsia" w:ascii="仿宋_GB2312" w:hAnsi="Times New Roman" w:eastAsia="仿宋_GB2312" w:cs="仿宋_GB2312"/>
          <w:sz w:val="32"/>
          <w:szCs w:val="32"/>
          <w:lang w:bidi="ar"/>
        </w:rPr>
        <w:t>岗位委托服务要求</w:t>
      </w:r>
      <w:r>
        <w:rPr>
          <w:rFonts w:hint="eastAsia" w:ascii="仿宋_GB2312" w:hAnsi="仿宋" w:eastAsia="仿宋_GB2312"/>
          <w:bCs/>
          <w:sz w:val="32"/>
          <w:szCs w:val="32"/>
        </w:rPr>
        <w:t>）。</w:t>
      </w:r>
    </w:p>
    <w:p w14:paraId="57E99DCB">
      <w:pPr>
        <w:numPr>
          <w:ilvl w:val="0"/>
          <w:numId w:val="1"/>
        </w:numPr>
        <w:spacing w:after="0" w:line="560" w:lineRule="exact"/>
        <w:ind w:left="0" w:firstLine="640" w:firstLineChars="200"/>
        <w:rPr>
          <w:rFonts w:hint="eastAsia" w:ascii="仿宋_GB2312" w:hAnsi="仿宋" w:eastAsia="仿宋_GB2312"/>
          <w:bCs/>
          <w:sz w:val="32"/>
          <w:szCs w:val="32"/>
        </w:rPr>
      </w:pPr>
      <w:r>
        <w:rPr>
          <w:rFonts w:hint="eastAsia" w:ascii="仿宋_GB2312" w:hAnsi="仿宋" w:eastAsia="仿宋_GB2312"/>
          <w:bCs/>
          <w:sz w:val="32"/>
          <w:szCs w:val="32"/>
        </w:rPr>
        <w:t>建立</w:t>
      </w:r>
      <w:r>
        <w:rPr>
          <w:rFonts w:hint="eastAsia" w:ascii="仿宋_GB2312" w:hAnsi="仿宋" w:eastAsia="仿宋_GB2312"/>
          <w:bCs/>
          <w:sz w:val="32"/>
          <w:szCs w:val="32"/>
          <w:lang w:eastAsia="zh-CN"/>
        </w:rPr>
        <w:t>安保服务人员</w:t>
      </w:r>
      <w:r>
        <w:rPr>
          <w:rFonts w:hint="eastAsia" w:ascii="仿宋_GB2312" w:hAnsi="仿宋" w:eastAsia="仿宋_GB2312"/>
          <w:bCs/>
          <w:sz w:val="32"/>
          <w:szCs w:val="32"/>
        </w:rPr>
        <w:t>管理规定、</w:t>
      </w:r>
      <w:r>
        <w:rPr>
          <w:rFonts w:hint="eastAsia" w:ascii="仿宋_GB2312" w:hAnsi="仿宋" w:eastAsia="仿宋_GB2312"/>
          <w:bCs/>
          <w:sz w:val="32"/>
          <w:szCs w:val="32"/>
          <w:lang w:eastAsia="zh-CN"/>
        </w:rPr>
        <w:t>安保服务人员</w:t>
      </w:r>
      <w:r>
        <w:rPr>
          <w:rFonts w:hint="eastAsia" w:ascii="仿宋_GB2312" w:hAnsi="仿宋" w:eastAsia="仿宋_GB2312"/>
          <w:bCs/>
          <w:sz w:val="32"/>
          <w:szCs w:val="32"/>
        </w:rPr>
        <w:t>站岗值勤标准、</w:t>
      </w:r>
      <w:r>
        <w:rPr>
          <w:rFonts w:hint="eastAsia" w:ascii="仿宋_GB2312" w:hAnsi="仿宋" w:eastAsia="仿宋_GB2312"/>
          <w:bCs/>
          <w:sz w:val="32"/>
          <w:szCs w:val="32"/>
          <w:lang w:eastAsia="zh-CN"/>
        </w:rPr>
        <w:t>安保服务人员</w:t>
      </w:r>
      <w:r>
        <w:rPr>
          <w:rFonts w:hint="eastAsia" w:ascii="仿宋_GB2312" w:hAnsi="仿宋" w:eastAsia="仿宋_GB2312"/>
          <w:bCs/>
          <w:sz w:val="32"/>
          <w:szCs w:val="32"/>
        </w:rPr>
        <w:t>巡逻值勤标准、</w:t>
      </w:r>
      <w:r>
        <w:rPr>
          <w:rFonts w:hint="eastAsia" w:ascii="仿宋_GB2312" w:hAnsi="仿宋" w:eastAsia="仿宋_GB2312"/>
          <w:bCs/>
          <w:sz w:val="32"/>
          <w:szCs w:val="32"/>
          <w:lang w:eastAsia="zh-CN"/>
        </w:rPr>
        <w:t>安保服务人员</w:t>
      </w:r>
      <w:r>
        <w:rPr>
          <w:rFonts w:hint="eastAsia" w:ascii="仿宋_GB2312" w:hAnsi="仿宋" w:eastAsia="仿宋_GB2312"/>
          <w:bCs/>
          <w:sz w:val="32"/>
          <w:szCs w:val="32"/>
        </w:rPr>
        <w:t>交接班要求、</w:t>
      </w:r>
      <w:r>
        <w:rPr>
          <w:rFonts w:hint="eastAsia" w:ascii="仿宋_GB2312" w:hAnsi="仿宋" w:eastAsia="仿宋_GB2312"/>
          <w:bCs/>
          <w:sz w:val="32"/>
          <w:szCs w:val="32"/>
          <w:lang w:eastAsia="zh-CN"/>
        </w:rPr>
        <w:t>安保服务人员</w:t>
      </w:r>
      <w:r>
        <w:rPr>
          <w:rFonts w:hint="eastAsia" w:ascii="仿宋_GB2312" w:hAnsi="仿宋" w:eastAsia="仿宋_GB2312"/>
          <w:bCs/>
          <w:sz w:val="32"/>
          <w:szCs w:val="32"/>
        </w:rPr>
        <w:t>培训制度、人员和大宗物品进出登记制度等规章制度。</w:t>
      </w:r>
    </w:p>
    <w:p w14:paraId="385746F1">
      <w:pPr>
        <w:numPr>
          <w:ilvl w:val="0"/>
          <w:numId w:val="1"/>
        </w:numPr>
        <w:spacing w:after="0" w:line="560" w:lineRule="exact"/>
        <w:ind w:left="0" w:firstLine="640" w:firstLineChars="200"/>
        <w:rPr>
          <w:rFonts w:hint="eastAsia" w:ascii="仿宋_GB2312" w:hAnsi="仿宋" w:eastAsia="仿宋_GB2312"/>
          <w:bCs/>
          <w:sz w:val="32"/>
          <w:szCs w:val="32"/>
        </w:rPr>
      </w:pPr>
      <w:r>
        <w:rPr>
          <w:rFonts w:hint="eastAsia" w:ascii="仿宋_GB2312" w:hAnsi="仿宋" w:eastAsia="仿宋_GB2312"/>
          <w:bCs/>
          <w:sz w:val="32"/>
          <w:szCs w:val="32"/>
        </w:rPr>
        <w:t>制定火警、盗警、地震、台风、爆炸、人员急救、煤气泄漏、高空掷（坠）物伤人及其他不可预见紧急事件等应急处理预案。</w:t>
      </w:r>
    </w:p>
    <w:p w14:paraId="07496F5C">
      <w:pPr>
        <w:numPr>
          <w:ilvl w:val="0"/>
          <w:numId w:val="1"/>
        </w:numPr>
        <w:spacing w:after="0" w:line="560" w:lineRule="exact"/>
        <w:ind w:left="0" w:firstLine="640" w:firstLineChars="200"/>
        <w:rPr>
          <w:rFonts w:hint="eastAsia" w:ascii="仿宋_GB2312" w:hAnsi="仿宋" w:eastAsia="仿宋_GB2312"/>
          <w:bCs/>
          <w:sz w:val="32"/>
          <w:szCs w:val="32"/>
        </w:rPr>
      </w:pPr>
      <w:r>
        <w:rPr>
          <w:rFonts w:hint="eastAsia" w:ascii="仿宋_GB2312" w:hAnsi="仿宋" w:eastAsia="仿宋_GB2312"/>
          <w:bCs/>
          <w:sz w:val="32"/>
          <w:szCs w:val="32"/>
        </w:rPr>
        <w:t>对进出车辆进行管理和疏导，车辆停放有序。</w:t>
      </w:r>
    </w:p>
    <w:p w14:paraId="2741CDCD">
      <w:pPr>
        <w:numPr>
          <w:ilvl w:val="0"/>
          <w:numId w:val="1"/>
        </w:numPr>
        <w:spacing w:after="0" w:line="560" w:lineRule="exact"/>
        <w:ind w:left="0" w:firstLine="640" w:firstLineChars="200"/>
        <w:rPr>
          <w:rFonts w:hint="eastAsia" w:ascii="仿宋_GB2312" w:hAnsi="仿宋" w:eastAsia="仿宋_GB2312"/>
          <w:bCs/>
          <w:sz w:val="32"/>
          <w:szCs w:val="32"/>
        </w:rPr>
      </w:pPr>
      <w:r>
        <w:rPr>
          <w:rFonts w:hint="eastAsia" w:ascii="仿宋_GB2312" w:hAnsi="仿宋" w:eastAsia="仿宋_GB2312"/>
          <w:bCs/>
          <w:sz w:val="32"/>
          <w:szCs w:val="32"/>
        </w:rPr>
        <w:t>有完善的管理方案，</w:t>
      </w:r>
      <w:r>
        <w:rPr>
          <w:rFonts w:hint="eastAsia" w:ascii="仿宋_GB2312" w:hAnsi="仿宋" w:eastAsia="仿宋_GB2312"/>
          <w:bCs/>
          <w:sz w:val="32"/>
          <w:szCs w:val="32"/>
          <w:lang w:eastAsia="zh-CN"/>
        </w:rPr>
        <w:t>安保服务人员</w:t>
      </w:r>
      <w:r>
        <w:rPr>
          <w:rFonts w:hint="eastAsia" w:ascii="仿宋_GB2312" w:hAnsi="仿宋" w:eastAsia="仿宋_GB2312"/>
          <w:bCs/>
          <w:sz w:val="32"/>
          <w:szCs w:val="32"/>
        </w:rPr>
        <w:t>岗位责任与考核制度、投诉处理制度、住户（用户）资料保密制度、</w:t>
      </w:r>
      <w:r>
        <w:rPr>
          <w:rFonts w:hint="eastAsia" w:ascii="仿宋_GB2312" w:hAnsi="仿宋" w:eastAsia="仿宋_GB2312"/>
          <w:bCs/>
          <w:sz w:val="32"/>
          <w:szCs w:val="32"/>
          <w:lang w:eastAsia="zh-CN"/>
        </w:rPr>
        <w:t>安保服务人员</w:t>
      </w:r>
      <w:r>
        <w:rPr>
          <w:rFonts w:hint="eastAsia" w:ascii="仿宋_GB2312" w:hAnsi="仿宋" w:eastAsia="仿宋_GB2312"/>
          <w:bCs/>
          <w:sz w:val="32"/>
          <w:szCs w:val="32"/>
        </w:rPr>
        <w:t>工作程序与工作标准等制度健全。</w:t>
      </w:r>
    </w:p>
    <w:p w14:paraId="2280FFDA">
      <w:pPr>
        <w:numPr>
          <w:ilvl w:val="0"/>
          <w:numId w:val="1"/>
        </w:numPr>
        <w:spacing w:after="0" w:line="560" w:lineRule="exact"/>
        <w:ind w:left="0" w:firstLine="640" w:firstLineChars="200"/>
        <w:rPr>
          <w:rFonts w:hint="eastAsia" w:ascii="仿宋_GB2312" w:hAnsi="仿宋" w:eastAsia="仿宋_GB2312"/>
          <w:bCs/>
          <w:sz w:val="32"/>
          <w:szCs w:val="32"/>
        </w:rPr>
      </w:pPr>
      <w:r>
        <w:rPr>
          <w:rFonts w:hint="eastAsia" w:ascii="仿宋_GB2312" w:hAnsi="仿宋" w:eastAsia="仿宋_GB2312"/>
          <w:bCs/>
          <w:sz w:val="32"/>
          <w:szCs w:val="32"/>
        </w:rPr>
        <w:t>服务档案资料齐全、分类科学、管理完善、易于检索。</w:t>
      </w:r>
    </w:p>
    <w:p w14:paraId="49E40185">
      <w:pPr>
        <w:numPr>
          <w:ilvl w:val="0"/>
          <w:numId w:val="1"/>
        </w:numPr>
        <w:spacing w:after="0" w:line="560" w:lineRule="exact"/>
        <w:ind w:left="0" w:firstLine="640" w:firstLineChars="200"/>
        <w:rPr>
          <w:rFonts w:hint="eastAsia" w:ascii="仿宋_GB2312" w:hAnsi="仿宋" w:eastAsia="仿宋_GB2312"/>
          <w:bCs/>
          <w:sz w:val="32"/>
          <w:szCs w:val="32"/>
        </w:rPr>
      </w:pPr>
      <w:r>
        <w:rPr>
          <w:rFonts w:hint="eastAsia" w:ascii="仿宋_GB2312" w:hAnsi="仿宋" w:eastAsia="仿宋_GB2312"/>
          <w:bCs/>
          <w:sz w:val="32"/>
          <w:szCs w:val="32"/>
        </w:rPr>
        <w:t>乙方工作人员服装统一、仪表整洁、挂牌上岗、行为规范。</w:t>
      </w:r>
    </w:p>
    <w:p w14:paraId="4B1B356A">
      <w:pPr>
        <w:numPr>
          <w:ilvl w:val="0"/>
          <w:numId w:val="1"/>
        </w:numPr>
        <w:spacing w:after="0" w:line="560" w:lineRule="exact"/>
        <w:ind w:left="0" w:firstLine="640" w:firstLineChars="200"/>
        <w:rPr>
          <w:rFonts w:hint="eastAsia" w:ascii="仿宋_GB2312" w:hAnsi="仿宋" w:eastAsia="仿宋_GB2312"/>
          <w:bCs/>
          <w:sz w:val="32"/>
          <w:szCs w:val="32"/>
        </w:rPr>
      </w:pPr>
      <w:r>
        <w:rPr>
          <w:rFonts w:hint="eastAsia" w:ascii="仿宋_GB2312" w:hAnsi="仿宋" w:eastAsia="仿宋_GB2312"/>
          <w:bCs/>
          <w:sz w:val="32"/>
          <w:szCs w:val="32"/>
        </w:rPr>
        <w:t>积极主动合理配合支持项目现场甲方其他部门或业主单位正常工作。</w:t>
      </w:r>
    </w:p>
    <w:p w14:paraId="6DDD0523">
      <w:pPr>
        <w:spacing w:after="0" w:line="560" w:lineRule="exact"/>
        <w:ind w:firstLine="640" w:firstLineChars="200"/>
        <w:rPr>
          <w:rFonts w:ascii="仿宋_GB2312" w:eastAsia="仿宋_GB2312"/>
          <w:sz w:val="32"/>
          <w:szCs w:val="32"/>
        </w:rPr>
      </w:pPr>
      <w:r>
        <w:rPr>
          <w:rFonts w:hint="eastAsia" w:ascii="黑体" w:hAnsi="黑体" w:eastAsia="黑体"/>
          <w:sz w:val="32"/>
          <w:szCs w:val="32"/>
        </w:rPr>
        <w:t>第四条 服务期限</w:t>
      </w:r>
      <w:r>
        <w:rPr>
          <w:rFonts w:hint="eastAsia" w:ascii="仿宋_GB2312" w:eastAsia="仿宋_GB2312"/>
          <w:sz w:val="32"/>
          <w:szCs w:val="32"/>
        </w:rPr>
        <w:t xml:space="preserve"> </w:t>
      </w:r>
    </w:p>
    <w:p w14:paraId="531B038E">
      <w:pPr>
        <w:spacing w:after="0" w:line="560" w:lineRule="exact"/>
        <w:ind w:firstLine="640" w:firstLineChars="200"/>
        <w:rPr>
          <w:rFonts w:ascii="仿宋_GB2312" w:eastAsia="仿宋_GB2312"/>
          <w:sz w:val="32"/>
          <w:szCs w:val="32"/>
        </w:rPr>
      </w:pPr>
      <w:r>
        <w:rPr>
          <w:rFonts w:hint="eastAsia" w:ascii="仿宋_GB2312" w:eastAsia="仿宋_GB2312"/>
          <w:sz w:val="32"/>
          <w:szCs w:val="32"/>
          <w:lang w:val="en-US" w:eastAsia="zh-CN"/>
        </w:rPr>
        <w:t>自本合同生效之日起至2026年6月30日计算</w:t>
      </w:r>
      <w:r>
        <w:rPr>
          <w:rFonts w:hint="eastAsia" w:ascii="仿宋_GB2312" w:eastAsia="仿宋_GB2312"/>
          <w:sz w:val="32"/>
          <w:szCs w:val="32"/>
        </w:rPr>
        <w:t>。</w:t>
      </w:r>
      <w:r>
        <w:rPr>
          <w:rFonts w:hint="eastAsia" w:ascii="仿宋_GB2312" w:hAnsi="Calibri" w:eastAsia="仿宋_GB2312" w:cs="Times New Roman"/>
          <w:i w:val="0"/>
          <w:iCs w:val="0"/>
          <w:caps w:val="0"/>
          <w:color w:val="auto"/>
          <w:spacing w:val="0"/>
          <w:sz w:val="32"/>
          <w:szCs w:val="32"/>
          <w:shd w:val="clear" w:fill="auto"/>
        </w:rPr>
        <w:t>若服务期限不满1个月，服务费用按以下方式据实结算：</w:t>
      </w:r>
      <w:r>
        <w:rPr>
          <w:rStyle w:val="20"/>
          <w:rFonts w:hint="eastAsia" w:ascii="仿宋_GB2312" w:hAnsi="Calibri" w:eastAsia="仿宋_GB2312" w:cs="Times New Roman"/>
          <w:b w:val="0"/>
          <w:bCs w:val="0"/>
          <w:i w:val="0"/>
          <w:iCs w:val="0"/>
          <w:caps w:val="0"/>
          <w:color w:val="auto"/>
          <w:spacing w:val="0"/>
          <w:sz w:val="32"/>
          <w:szCs w:val="32"/>
          <w:shd w:val="clear" w:fill="FFFFFF"/>
        </w:rPr>
        <w:t>费用 = 该岗位服务单价 × 实际服务人数 × (实际服务天数 ÷ 当月实际日历天数)</w:t>
      </w:r>
      <w:r>
        <w:rPr>
          <w:rStyle w:val="20"/>
          <w:rFonts w:hint="eastAsia" w:ascii="仿宋_GB2312" w:eastAsia="仿宋_GB2312" w:cs="Times New Roman"/>
          <w:b w:val="0"/>
          <w:bCs w:val="0"/>
          <w:i w:val="0"/>
          <w:iCs w:val="0"/>
          <w:caps w:val="0"/>
          <w:color w:val="auto"/>
          <w:spacing w:val="0"/>
          <w:sz w:val="32"/>
          <w:szCs w:val="32"/>
          <w:shd w:val="clear"/>
          <w:lang w:eastAsia="zh-CN"/>
        </w:rPr>
        <w:t>。</w:t>
      </w:r>
      <w:r>
        <w:rPr>
          <w:rFonts w:hint="eastAsia" w:ascii="仿宋_GB2312" w:eastAsia="仿宋_GB2312"/>
          <w:sz w:val="32"/>
          <w:szCs w:val="32"/>
        </w:rPr>
        <w:t>具体服务期开始日期以甲方书面通知为准。若服务期届满后，甲方仍需该项服务，且乙方在服务期限内符合甲方考核要求，双方可协商续签合同。</w:t>
      </w:r>
    </w:p>
    <w:p w14:paraId="4E643188">
      <w:pPr>
        <w:spacing w:after="0" w:line="560" w:lineRule="exact"/>
        <w:ind w:firstLine="640" w:firstLineChars="200"/>
        <w:rPr>
          <w:rFonts w:hint="eastAsia" w:ascii="仿宋_GB2312" w:hAnsi="黑体" w:eastAsia="仿宋_GB2312"/>
          <w:sz w:val="32"/>
          <w:szCs w:val="32"/>
        </w:rPr>
      </w:pPr>
      <w:r>
        <w:rPr>
          <w:rFonts w:hint="eastAsia" w:ascii="黑体" w:hAnsi="黑体" w:eastAsia="黑体"/>
          <w:sz w:val="32"/>
          <w:szCs w:val="32"/>
        </w:rPr>
        <w:t xml:space="preserve">第五条 </w:t>
      </w:r>
      <w:r>
        <w:rPr>
          <w:rFonts w:hint="eastAsia" w:ascii="仿宋_GB2312" w:hAnsi="黑体" w:eastAsia="仿宋_GB2312"/>
          <w:sz w:val="32"/>
          <w:szCs w:val="32"/>
        </w:rPr>
        <w:t>乙方须按下列约定及本合同的约定，实现目标管理：月度投诉处理及时率100%；月度投诉处理满意100%。</w:t>
      </w:r>
    </w:p>
    <w:p w14:paraId="74CD0B2A">
      <w:pPr>
        <w:spacing w:after="0" w:line="560" w:lineRule="exact"/>
        <w:ind w:firstLine="640" w:firstLineChars="200"/>
        <w:rPr>
          <w:rFonts w:ascii="仿宋_GB2312" w:eastAsia="仿宋_GB2312"/>
          <w:sz w:val="32"/>
          <w:szCs w:val="32"/>
        </w:rPr>
      </w:pPr>
      <w:r>
        <w:rPr>
          <w:rFonts w:hint="eastAsia" w:ascii="黑体" w:hAnsi="黑体" w:eastAsia="黑体"/>
          <w:sz w:val="32"/>
          <w:szCs w:val="32"/>
        </w:rPr>
        <w:t>第六条 服务费用</w:t>
      </w:r>
    </w:p>
    <w:p w14:paraId="79324583">
      <w:pPr>
        <w:numPr>
          <w:ilvl w:val="0"/>
          <w:numId w:val="2"/>
        </w:numPr>
        <w:spacing w:after="0" w:line="560" w:lineRule="exact"/>
        <w:ind w:left="0" w:firstLine="640" w:firstLineChars="200"/>
        <w:rPr>
          <w:rFonts w:ascii="仿宋_GB2312" w:eastAsia="仿宋_GB2312"/>
          <w:sz w:val="32"/>
          <w:szCs w:val="32"/>
        </w:rPr>
      </w:pPr>
      <w:r>
        <w:rPr>
          <w:rFonts w:hint="eastAsia" w:ascii="仿宋_GB2312" w:eastAsia="仿宋_GB2312"/>
          <w:sz w:val="32"/>
          <w:szCs w:val="32"/>
        </w:rPr>
        <w:t>合同价款</w:t>
      </w:r>
    </w:p>
    <w:p w14:paraId="18A1AB27">
      <w:pPr>
        <w:spacing w:after="0" w:line="560" w:lineRule="exact"/>
        <w:ind w:firstLine="640" w:firstLineChars="200"/>
        <w:rPr>
          <w:rFonts w:ascii="仿宋_GB2312" w:eastAsia="仿宋_GB2312"/>
          <w:sz w:val="32"/>
          <w:szCs w:val="32"/>
        </w:rPr>
      </w:pPr>
      <w:r>
        <w:rPr>
          <w:rFonts w:hint="eastAsia" w:ascii="仿宋_GB2312" w:eastAsia="仿宋_GB2312"/>
          <w:sz w:val="32"/>
          <w:szCs w:val="32"/>
        </w:rPr>
        <w:t>本合同为固定单价暂定总价合同。</w:t>
      </w:r>
    </w:p>
    <w:p w14:paraId="0D2FB4B0">
      <w:pPr>
        <w:spacing w:after="0" w:line="560" w:lineRule="exact"/>
        <w:ind w:firstLine="640" w:firstLineChars="200"/>
        <w:rPr>
          <w:rFonts w:ascii="仿宋_GB2312" w:eastAsia="仿宋_GB2312"/>
          <w:sz w:val="32"/>
          <w:szCs w:val="32"/>
        </w:rPr>
      </w:pPr>
      <w:bookmarkStart w:id="4" w:name="_Hlk198824702"/>
      <w:r>
        <w:rPr>
          <w:rFonts w:hint="eastAsia" w:ascii="仿宋_GB2312" w:eastAsia="仿宋_GB2312"/>
          <w:sz w:val="32"/>
          <w:szCs w:val="32"/>
          <w:lang w:val="en-US" w:eastAsia="zh-CN"/>
        </w:rPr>
        <w:t>安保岗服务费含税</w:t>
      </w:r>
      <w:r>
        <w:rPr>
          <w:rFonts w:hint="eastAsia" w:ascii="仿宋_GB2312" w:eastAsia="仿宋_GB2312"/>
          <w:sz w:val="32"/>
          <w:szCs w:val="32"/>
        </w:rPr>
        <w:t>单价为人民币</w:t>
      </w:r>
      <w:r>
        <w:rPr>
          <w:rFonts w:hint="eastAsia" w:ascii="仿宋_GB2312" w:eastAsia="仿宋_GB2312"/>
          <w:sz w:val="32"/>
          <w:szCs w:val="32"/>
          <w:u w:val="single"/>
        </w:rPr>
        <w:t xml:space="preserve">    </w:t>
      </w:r>
      <w:r>
        <w:rPr>
          <w:rFonts w:hint="eastAsia" w:ascii="仿宋_GB2312" w:eastAsia="仿宋_GB2312"/>
          <w:sz w:val="32"/>
          <w:szCs w:val="32"/>
        </w:rPr>
        <w:t>元/人·月，暂定</w:t>
      </w:r>
      <w:r>
        <w:rPr>
          <w:rFonts w:hint="eastAsia" w:ascii="仿宋_GB2312" w:eastAsia="仿宋_GB2312"/>
          <w:sz w:val="32"/>
          <w:szCs w:val="32"/>
          <w:lang w:val="en-US" w:eastAsia="zh-CN"/>
        </w:rPr>
        <w:t>5</w:t>
      </w:r>
      <w:r>
        <w:rPr>
          <w:rFonts w:hint="eastAsia" w:ascii="仿宋_GB2312" w:eastAsia="仿宋_GB2312"/>
          <w:sz w:val="32"/>
          <w:szCs w:val="32"/>
        </w:rPr>
        <w:t>人，期限</w:t>
      </w:r>
      <w:r>
        <w:rPr>
          <w:rFonts w:hint="eastAsia" w:ascii="仿宋_GB2312" w:eastAsia="仿宋_GB2312"/>
          <w:sz w:val="32"/>
          <w:szCs w:val="32"/>
          <w:lang w:val="en-US" w:eastAsia="zh-CN"/>
        </w:rPr>
        <w:t>暂定</w:t>
      </w:r>
      <w:r>
        <w:rPr>
          <w:rFonts w:hint="eastAsia" w:ascii="仿宋_GB2312" w:eastAsia="仿宋_GB2312"/>
          <w:sz w:val="32"/>
          <w:szCs w:val="32"/>
        </w:rPr>
        <w:t>为12个月;</w:t>
      </w:r>
    </w:p>
    <w:p w14:paraId="1A877CE2">
      <w:pPr>
        <w:spacing w:after="0" w:line="560" w:lineRule="exact"/>
        <w:ind w:firstLine="640" w:firstLineChars="200"/>
        <w:rPr>
          <w:rFonts w:ascii="仿宋_GB2312" w:eastAsia="仿宋_GB2312"/>
          <w:sz w:val="32"/>
          <w:szCs w:val="32"/>
        </w:rPr>
      </w:pPr>
      <w:r>
        <w:rPr>
          <w:rFonts w:hint="eastAsia" w:ascii="仿宋_GB2312" w:eastAsia="仿宋_GB2312" w:cs="Times New Roman"/>
          <w:b w:val="0"/>
          <w:bCs w:val="0"/>
          <w:sz w:val="32"/>
          <w:szCs w:val="32"/>
          <w:lang w:val="en-US" w:eastAsia="zh-CN"/>
        </w:rPr>
        <w:t>消防岗服务费含税</w:t>
      </w:r>
      <w:r>
        <w:rPr>
          <w:rFonts w:hint="eastAsia" w:ascii="仿宋_GB2312" w:eastAsia="仿宋_GB2312"/>
          <w:sz w:val="32"/>
          <w:szCs w:val="32"/>
          <w:lang w:val="en-US" w:eastAsia="zh-CN"/>
        </w:rPr>
        <w:t>单价</w:t>
      </w:r>
      <w:r>
        <w:rPr>
          <w:rFonts w:hint="eastAsia" w:ascii="仿宋_GB2312" w:eastAsia="仿宋_GB2312"/>
          <w:sz w:val="32"/>
          <w:szCs w:val="32"/>
        </w:rPr>
        <w:t>为人民币</w:t>
      </w:r>
      <w:r>
        <w:rPr>
          <w:rFonts w:hint="eastAsia" w:ascii="仿宋_GB2312" w:eastAsia="仿宋_GB2312"/>
          <w:sz w:val="32"/>
          <w:szCs w:val="32"/>
          <w:u w:val="single"/>
        </w:rPr>
        <w:t xml:space="preserve">     </w:t>
      </w:r>
      <w:r>
        <w:rPr>
          <w:rFonts w:hint="eastAsia" w:ascii="仿宋_GB2312" w:eastAsia="仿宋_GB2312"/>
          <w:sz w:val="32"/>
          <w:szCs w:val="32"/>
        </w:rPr>
        <w:t>元/人·月，暂定4人，期限</w:t>
      </w:r>
      <w:r>
        <w:rPr>
          <w:rFonts w:hint="eastAsia" w:ascii="仿宋_GB2312" w:eastAsia="仿宋_GB2312"/>
          <w:sz w:val="32"/>
          <w:szCs w:val="32"/>
          <w:lang w:val="en-US" w:eastAsia="zh-CN"/>
        </w:rPr>
        <w:t>暂定</w:t>
      </w:r>
      <w:r>
        <w:rPr>
          <w:rFonts w:hint="eastAsia" w:ascii="仿宋_GB2312" w:eastAsia="仿宋_GB2312"/>
          <w:sz w:val="32"/>
          <w:szCs w:val="32"/>
        </w:rPr>
        <w:t>为12个月；</w:t>
      </w:r>
    </w:p>
    <w:p w14:paraId="293A9DB9">
      <w:pPr>
        <w:spacing w:after="0" w:line="560" w:lineRule="exact"/>
        <w:ind w:firstLine="640" w:firstLineChars="200"/>
        <w:rPr>
          <w:rFonts w:ascii="仿宋_GB2312" w:eastAsia="仿宋_GB2312"/>
          <w:sz w:val="32"/>
          <w:szCs w:val="32"/>
        </w:rPr>
      </w:pPr>
      <w:r>
        <w:rPr>
          <w:rFonts w:hint="eastAsia" w:ascii="仿宋_GB2312" w:eastAsia="仿宋_GB2312"/>
          <w:sz w:val="32"/>
          <w:szCs w:val="32"/>
        </w:rPr>
        <w:t>以上各项服务暂定总价为人民币</w:t>
      </w:r>
      <w:r>
        <w:rPr>
          <w:rFonts w:hint="eastAsia" w:ascii="仿宋_GB2312" w:eastAsia="仿宋_GB2312"/>
          <w:sz w:val="32"/>
          <w:szCs w:val="32"/>
          <w:u w:val="single"/>
        </w:rPr>
        <w:t xml:space="preserve">  </w:t>
      </w:r>
      <w:r>
        <w:rPr>
          <w:rFonts w:ascii="仿宋_GB2312" w:eastAsia="仿宋_GB2312"/>
          <w:sz w:val="32"/>
          <w:szCs w:val="32"/>
          <w:u w:val="single"/>
        </w:rPr>
        <w:t xml:space="preserve">  </w:t>
      </w:r>
      <w:r>
        <w:rPr>
          <w:rFonts w:hint="eastAsia" w:ascii="仿宋_GB2312" w:eastAsia="仿宋_GB2312"/>
          <w:sz w:val="32"/>
          <w:szCs w:val="32"/>
          <w:u w:val="single"/>
        </w:rPr>
        <w:t xml:space="preserve"> </w:t>
      </w:r>
      <w:r>
        <w:rPr>
          <w:rFonts w:hint="eastAsia" w:ascii="仿宋_GB2312" w:eastAsia="仿宋_GB2312"/>
          <w:sz w:val="32"/>
          <w:szCs w:val="32"/>
        </w:rPr>
        <w:t>元（大写：</w:t>
      </w:r>
      <w:r>
        <w:rPr>
          <w:rFonts w:hint="eastAsia" w:ascii="仿宋_GB2312" w:eastAsia="仿宋_GB2312"/>
          <w:sz w:val="32"/>
          <w:szCs w:val="32"/>
          <w:u w:val="single"/>
        </w:rPr>
        <w:t xml:space="preserve">  </w:t>
      </w:r>
      <w:r>
        <w:rPr>
          <w:rFonts w:ascii="仿宋_GB2312" w:eastAsia="仿宋_GB2312"/>
          <w:sz w:val="32"/>
          <w:szCs w:val="32"/>
          <w:u w:val="single"/>
        </w:rPr>
        <w:t xml:space="preserve">  </w:t>
      </w:r>
      <w:r>
        <w:rPr>
          <w:rFonts w:hint="eastAsia" w:ascii="仿宋_GB2312" w:eastAsia="仿宋_GB2312"/>
          <w:sz w:val="32"/>
          <w:szCs w:val="32"/>
        </w:rPr>
        <w:t>元整）（含税）。其中税率为：</w:t>
      </w:r>
      <w:r>
        <w:rPr>
          <w:rFonts w:hint="eastAsia" w:ascii="仿宋_GB2312" w:eastAsia="仿宋_GB2312"/>
          <w:sz w:val="32"/>
          <w:szCs w:val="32"/>
          <w:u w:val="single"/>
        </w:rPr>
        <w:t>6</w:t>
      </w:r>
      <w:r>
        <w:rPr>
          <w:rFonts w:hint="eastAsia" w:ascii="仿宋_GB2312" w:eastAsia="仿宋_GB2312"/>
          <w:sz w:val="32"/>
          <w:szCs w:val="32"/>
        </w:rPr>
        <w:t>%，不含税暂定总价为人民币</w:t>
      </w:r>
      <w:r>
        <w:rPr>
          <w:rFonts w:hint="eastAsia" w:ascii="仿宋_GB2312" w:eastAsia="仿宋_GB2312"/>
          <w:sz w:val="32"/>
          <w:szCs w:val="32"/>
          <w:u w:val="single"/>
        </w:rPr>
        <w:t xml:space="preserve">  </w:t>
      </w:r>
      <w:r>
        <w:rPr>
          <w:rFonts w:ascii="仿宋_GB2312" w:eastAsia="仿宋_GB2312"/>
          <w:sz w:val="32"/>
          <w:szCs w:val="32"/>
          <w:u w:val="single"/>
        </w:rPr>
        <w:t xml:space="preserve"> </w:t>
      </w:r>
      <w:r>
        <w:rPr>
          <w:rFonts w:hint="eastAsia" w:ascii="仿宋_GB2312" w:eastAsia="仿宋_GB2312"/>
          <w:sz w:val="32"/>
          <w:szCs w:val="32"/>
          <w:u w:val="single"/>
        </w:rPr>
        <w:t xml:space="preserve">  </w:t>
      </w:r>
      <w:r>
        <w:rPr>
          <w:rFonts w:hint="eastAsia" w:ascii="仿宋_GB2312" w:eastAsia="仿宋_GB2312"/>
          <w:sz w:val="32"/>
          <w:szCs w:val="32"/>
        </w:rPr>
        <w:t>元（大写：</w:t>
      </w:r>
      <w:r>
        <w:rPr>
          <w:rFonts w:hint="eastAsia" w:ascii="仿宋_GB2312" w:eastAsia="仿宋_GB2312"/>
          <w:sz w:val="32"/>
          <w:szCs w:val="32"/>
          <w:u w:val="single"/>
        </w:rPr>
        <w:t xml:space="preserve"> </w:t>
      </w:r>
      <w:r>
        <w:rPr>
          <w:rFonts w:ascii="仿宋_GB2312" w:eastAsia="仿宋_GB2312"/>
          <w:sz w:val="32"/>
          <w:szCs w:val="32"/>
          <w:u w:val="single"/>
        </w:rPr>
        <w:t xml:space="preserve">    </w:t>
      </w:r>
      <w:r>
        <w:rPr>
          <w:rFonts w:hint="eastAsia" w:ascii="仿宋_GB2312" w:eastAsia="仿宋_GB2312"/>
          <w:sz w:val="32"/>
          <w:szCs w:val="32"/>
          <w:u w:val="single"/>
        </w:rPr>
        <w:t xml:space="preserve"> </w:t>
      </w:r>
      <w:r>
        <w:rPr>
          <w:rFonts w:hint="eastAsia" w:ascii="仿宋_GB2312" w:eastAsia="仿宋_GB2312"/>
          <w:sz w:val="32"/>
          <w:szCs w:val="32"/>
        </w:rPr>
        <w:t>）。</w:t>
      </w:r>
    </w:p>
    <w:bookmarkEnd w:id="4"/>
    <w:p w14:paraId="44086700">
      <w:pPr>
        <w:spacing w:after="0" w:line="560" w:lineRule="exact"/>
        <w:ind w:firstLine="640" w:firstLineChars="200"/>
        <w:rPr>
          <w:rFonts w:ascii="仿宋_GB2312" w:eastAsia="仿宋_GB2312"/>
          <w:sz w:val="32"/>
          <w:szCs w:val="32"/>
        </w:rPr>
      </w:pPr>
      <w:bookmarkStart w:id="5" w:name="_Hlk198824722"/>
      <w:r>
        <w:rPr>
          <w:rFonts w:hint="eastAsia" w:ascii="仿宋_GB2312" w:eastAsia="仿宋_GB2312"/>
          <w:sz w:val="32"/>
          <w:szCs w:val="32"/>
        </w:rPr>
        <w:t>该费用为服务期限内完成本项目所有的人工成本（包括但不限于周末、法定节假日值班费、劳动补偿金、社会保险、高温补贴、员工福利等一切费用）、餐补费、住宿费、工装费、管理费、利润、应缴税费以及服务合同包含的所有风险、责任等各项应有费用的全包价，除此之外，甲方无须向乙方支付其他任何费用</w:t>
      </w:r>
      <w:bookmarkEnd w:id="5"/>
      <w:r>
        <w:rPr>
          <w:rFonts w:hint="eastAsia" w:ascii="仿宋_GB2312" w:eastAsia="仿宋_GB2312"/>
          <w:sz w:val="32"/>
          <w:szCs w:val="32"/>
        </w:rPr>
        <w:t>。</w:t>
      </w:r>
    </w:p>
    <w:p w14:paraId="116446CA">
      <w:pPr>
        <w:numPr>
          <w:ilvl w:val="0"/>
          <w:numId w:val="2"/>
        </w:numPr>
        <w:spacing w:after="0" w:line="560" w:lineRule="exact"/>
        <w:ind w:left="0" w:firstLine="640" w:firstLineChars="200"/>
        <w:rPr>
          <w:rFonts w:ascii="仿宋_GB2312" w:eastAsia="仿宋_GB2312"/>
          <w:sz w:val="32"/>
          <w:szCs w:val="32"/>
        </w:rPr>
      </w:pPr>
      <w:r>
        <w:rPr>
          <w:rFonts w:hint="eastAsia" w:ascii="仿宋_GB2312" w:eastAsia="仿宋_GB2312"/>
          <w:sz w:val="32"/>
          <w:szCs w:val="32"/>
        </w:rPr>
        <w:t>支付方式</w:t>
      </w:r>
    </w:p>
    <w:p w14:paraId="4EFC7A6A">
      <w:pPr>
        <w:numPr>
          <w:ilvl w:val="0"/>
          <w:numId w:val="3"/>
        </w:numPr>
        <w:spacing w:after="0" w:line="560" w:lineRule="exact"/>
        <w:ind w:left="0" w:firstLine="640" w:firstLineChars="200"/>
        <w:rPr>
          <w:rFonts w:ascii="仿宋_GB2312" w:eastAsia="仿宋_GB2312"/>
          <w:sz w:val="32"/>
          <w:szCs w:val="32"/>
        </w:rPr>
      </w:pPr>
      <w:r>
        <w:rPr>
          <w:rFonts w:hint="eastAsia" w:ascii="仿宋_GB2312" w:eastAsia="仿宋_GB2312"/>
          <w:sz w:val="32"/>
          <w:szCs w:val="32"/>
        </w:rPr>
        <w:t>自乙方接到甲方书面进场通知之日起，甲方每季度收到乙方提供的请款材料和增值税专用发票，经甲方审核确认后20个工作日内按上述标准向乙方支付上季度</w:t>
      </w:r>
      <w:r>
        <w:rPr>
          <w:rFonts w:hint="eastAsia" w:ascii="仿宋_GB2312" w:eastAsia="仿宋_GB2312"/>
          <w:sz w:val="32"/>
          <w:szCs w:val="32"/>
          <w:lang w:val="en-US" w:eastAsia="zh-CN"/>
        </w:rPr>
        <w:t>安保</w:t>
      </w:r>
      <w:r>
        <w:rPr>
          <w:rFonts w:hint="eastAsia" w:ascii="仿宋_GB2312" w:eastAsia="仿宋_GB2312"/>
          <w:sz w:val="32"/>
          <w:szCs w:val="32"/>
        </w:rPr>
        <w:t>服务费。</w:t>
      </w:r>
    </w:p>
    <w:p w14:paraId="46F115D7">
      <w:pPr>
        <w:numPr>
          <w:ilvl w:val="0"/>
          <w:numId w:val="3"/>
        </w:numPr>
        <w:spacing w:after="0" w:line="560" w:lineRule="exact"/>
        <w:ind w:left="0" w:firstLine="640" w:firstLineChars="200"/>
        <w:rPr>
          <w:rFonts w:ascii="仿宋_GB2312" w:eastAsia="仿宋_GB2312"/>
          <w:sz w:val="32"/>
          <w:szCs w:val="32"/>
        </w:rPr>
      </w:pPr>
      <w:r>
        <w:rPr>
          <w:rFonts w:hint="eastAsia" w:ascii="仿宋_GB2312" w:eastAsia="仿宋_GB2312"/>
          <w:sz w:val="32"/>
          <w:szCs w:val="32"/>
        </w:rPr>
        <w:t>每期付款前，乙方应提交符合甲方要求的请款材料和合法等额的增值税专用发票，经甲方审核确认后，在合同约定的时间内支付。若由于乙方提交的请款材料不符合甲方要求或延迟提交发票导致的付款延期，甲方不承担任何责任。</w:t>
      </w:r>
    </w:p>
    <w:p w14:paraId="29DFB113">
      <w:pPr>
        <w:numPr>
          <w:ilvl w:val="0"/>
          <w:numId w:val="3"/>
        </w:numPr>
        <w:spacing w:after="0" w:line="560" w:lineRule="exact"/>
        <w:ind w:left="0" w:firstLine="640" w:firstLineChars="200"/>
        <w:rPr>
          <w:rFonts w:ascii="仿宋_GB2312" w:eastAsia="仿宋_GB2312"/>
          <w:sz w:val="32"/>
          <w:szCs w:val="32"/>
        </w:rPr>
      </w:pPr>
      <w:r>
        <w:rPr>
          <w:rFonts w:hint="eastAsia" w:ascii="仿宋_GB2312" w:eastAsia="仿宋_GB2312"/>
          <w:sz w:val="32"/>
          <w:szCs w:val="32"/>
        </w:rPr>
        <w:t>付款限期。双方共同确认甲方延期付款可不超过30个工作日，乙方不因此向甲方提出任何要求和经济补偿、违约金索赔等，亦不因此</w:t>
      </w:r>
      <w:r>
        <w:rPr>
          <w:rFonts w:hint="eastAsia" w:ascii="仿宋_GB2312" w:eastAsia="仿宋_GB2312"/>
          <w:sz w:val="32"/>
          <w:szCs w:val="32"/>
          <w:lang w:val="en-US" w:eastAsia="zh-CN"/>
        </w:rPr>
        <w:t>停止</w:t>
      </w:r>
      <w:r>
        <w:rPr>
          <w:rFonts w:hint="eastAsia" w:ascii="仿宋_GB2312" w:eastAsia="仿宋_GB2312"/>
          <w:sz w:val="32"/>
          <w:szCs w:val="32"/>
        </w:rPr>
        <w:t>履行本合同项下全部义务。</w:t>
      </w:r>
    </w:p>
    <w:p w14:paraId="0598E2D3">
      <w:pPr>
        <w:numPr>
          <w:ilvl w:val="0"/>
          <w:numId w:val="3"/>
        </w:numPr>
        <w:spacing w:after="0" w:line="560" w:lineRule="exact"/>
        <w:ind w:left="0" w:firstLine="640" w:firstLineChars="200"/>
        <w:rPr>
          <w:rFonts w:ascii="仿宋_GB2312" w:eastAsia="仿宋_GB2312"/>
          <w:sz w:val="32"/>
          <w:szCs w:val="32"/>
        </w:rPr>
      </w:pPr>
      <w:r>
        <w:rPr>
          <w:rFonts w:hint="eastAsia" w:ascii="仿宋_GB2312" w:eastAsia="仿宋_GB2312"/>
          <w:sz w:val="32"/>
          <w:szCs w:val="32"/>
        </w:rPr>
        <w:t>本合同乙方人员暂定</w:t>
      </w:r>
      <w:r>
        <w:rPr>
          <w:rFonts w:hint="eastAsia" w:ascii="仿宋_GB2312" w:eastAsia="仿宋_GB2312"/>
          <w:sz w:val="32"/>
          <w:szCs w:val="32"/>
          <w:u w:val="single"/>
          <w:lang w:val="en-US" w:eastAsia="zh-CN"/>
        </w:rPr>
        <w:t>9</w:t>
      </w:r>
      <w:r>
        <w:rPr>
          <w:rFonts w:hint="eastAsia" w:ascii="仿宋_GB2312" w:eastAsia="仿宋_GB2312"/>
          <w:sz w:val="32"/>
          <w:szCs w:val="32"/>
        </w:rPr>
        <w:t>人（具体以甲方书面通知为准），甲方有权根据项目需要，提前一个月书面通知要求乙方增加或减少</w:t>
      </w:r>
      <w:r>
        <w:rPr>
          <w:rFonts w:hint="eastAsia" w:ascii="仿宋_GB2312" w:eastAsia="仿宋_GB2312"/>
          <w:sz w:val="32"/>
          <w:szCs w:val="32"/>
          <w:lang w:val="en-US" w:eastAsia="zh-CN"/>
        </w:rPr>
        <w:t>安保</w:t>
      </w:r>
      <w:r>
        <w:rPr>
          <w:rFonts w:hint="eastAsia" w:ascii="仿宋_GB2312" w:eastAsia="仿宋_GB2312"/>
          <w:sz w:val="32"/>
          <w:szCs w:val="32"/>
        </w:rPr>
        <w:t>工作人员（均按</w:t>
      </w:r>
      <w:r>
        <w:rPr>
          <w:rFonts w:hint="eastAsia" w:ascii="仿宋_GB2312" w:eastAsia="仿宋_GB2312"/>
          <w:sz w:val="32"/>
          <w:szCs w:val="32"/>
          <w:lang w:val="en-US" w:eastAsia="zh-CN"/>
        </w:rPr>
        <w:t>安保</w:t>
      </w:r>
      <w:r>
        <w:rPr>
          <w:rFonts w:hint="eastAsia" w:ascii="仿宋_GB2312" w:eastAsia="仿宋_GB2312"/>
          <w:sz w:val="32"/>
          <w:szCs w:val="32"/>
        </w:rPr>
        <w:t>服务单价标准增减当月管理服务费）。</w:t>
      </w:r>
    </w:p>
    <w:p w14:paraId="55425F9D">
      <w:pPr>
        <w:numPr>
          <w:ilvl w:val="0"/>
          <w:numId w:val="2"/>
        </w:numPr>
        <w:spacing w:after="0" w:line="560" w:lineRule="exact"/>
        <w:ind w:left="0" w:firstLine="640" w:firstLineChars="200"/>
        <w:rPr>
          <w:rFonts w:ascii="仿宋_GB2312" w:eastAsia="仿宋_GB2312"/>
          <w:sz w:val="32"/>
          <w:szCs w:val="32"/>
        </w:rPr>
      </w:pPr>
      <w:r>
        <w:rPr>
          <w:rFonts w:hint="eastAsia" w:ascii="仿宋_GB2312" w:eastAsia="仿宋_GB2312"/>
          <w:sz w:val="32"/>
          <w:szCs w:val="32"/>
        </w:rPr>
        <w:t>发票要求</w:t>
      </w:r>
    </w:p>
    <w:p w14:paraId="6E5AF541">
      <w:pPr>
        <w:numPr>
          <w:ilvl w:val="0"/>
          <w:numId w:val="4"/>
        </w:numPr>
        <w:spacing w:after="0" w:line="560" w:lineRule="exact"/>
        <w:ind w:left="0" w:firstLine="640" w:firstLineChars="200"/>
        <w:rPr>
          <w:rFonts w:ascii="仿宋_GB2312" w:eastAsia="仿宋_GB2312"/>
          <w:sz w:val="32"/>
          <w:szCs w:val="32"/>
        </w:rPr>
      </w:pPr>
      <w:r>
        <w:rPr>
          <w:rFonts w:hint="eastAsia" w:ascii="仿宋_GB2312" w:eastAsia="仿宋_GB2312"/>
          <w:sz w:val="32"/>
          <w:szCs w:val="32"/>
        </w:rPr>
        <w:t>若乙方开具的发票不规范、不合法或金额错误、涉嫌虚开的，乙方应承担由此产生的责任，且不予免除乙方开具合法有效发票的义务。</w:t>
      </w:r>
    </w:p>
    <w:p w14:paraId="327FBC0B">
      <w:pPr>
        <w:numPr>
          <w:ilvl w:val="0"/>
          <w:numId w:val="4"/>
        </w:numPr>
        <w:spacing w:after="0" w:line="560" w:lineRule="exact"/>
        <w:ind w:left="0" w:firstLine="640" w:firstLineChars="200"/>
        <w:rPr>
          <w:rFonts w:ascii="仿宋_GB2312" w:eastAsia="仿宋_GB2312"/>
          <w:sz w:val="32"/>
          <w:szCs w:val="32"/>
        </w:rPr>
      </w:pPr>
      <w:r>
        <w:rPr>
          <w:rFonts w:hint="eastAsia" w:ascii="仿宋_GB2312" w:eastAsia="仿宋_GB2312"/>
          <w:sz w:val="32"/>
          <w:szCs w:val="32"/>
        </w:rPr>
        <w:t>乙方开具发票后须及时有效送达甲方，若逾期送达导致甲方损失的，由乙方承担赔偿责任。</w:t>
      </w:r>
    </w:p>
    <w:p w14:paraId="695DCE88">
      <w:pPr>
        <w:numPr>
          <w:ilvl w:val="0"/>
          <w:numId w:val="4"/>
        </w:numPr>
        <w:spacing w:after="0" w:line="560" w:lineRule="exact"/>
        <w:ind w:left="0" w:firstLine="640" w:firstLineChars="200"/>
        <w:rPr>
          <w:rFonts w:ascii="仿宋_GB2312" w:eastAsia="仿宋_GB2312"/>
          <w:sz w:val="32"/>
          <w:szCs w:val="32"/>
        </w:rPr>
      </w:pPr>
      <w:r>
        <w:rPr>
          <w:rFonts w:hint="eastAsia" w:ascii="仿宋_GB2312" w:eastAsia="仿宋_GB2312"/>
          <w:sz w:val="32"/>
          <w:szCs w:val="32"/>
        </w:rPr>
        <w:t>在送达甲方之前如发生发票丢失、灭失的，由乙方自行承担相关责任，重新开具发票，并确保甲方顺利获得抵扣，否则由此造成的经济损失由乙方承担。</w:t>
      </w:r>
    </w:p>
    <w:p w14:paraId="0F208E36">
      <w:pPr>
        <w:numPr>
          <w:ilvl w:val="0"/>
          <w:numId w:val="5"/>
        </w:numPr>
        <w:spacing w:after="0" w:line="560" w:lineRule="exact"/>
        <w:ind w:left="0" w:firstLine="640" w:firstLineChars="200"/>
        <w:rPr>
          <w:rFonts w:ascii="仿宋_GB2312" w:eastAsia="仿宋_GB2312"/>
          <w:sz w:val="32"/>
          <w:szCs w:val="32"/>
        </w:rPr>
      </w:pPr>
      <w:r>
        <w:rPr>
          <w:rFonts w:hint="eastAsia" w:ascii="仿宋_GB2312" w:eastAsia="仿宋_GB2312"/>
          <w:sz w:val="32"/>
          <w:szCs w:val="32"/>
        </w:rPr>
        <w:t>甲方增值税专用发票开票信息：</w:t>
      </w:r>
    </w:p>
    <w:p w14:paraId="24C13080">
      <w:pPr>
        <w:spacing w:after="0" w:line="579" w:lineRule="exact"/>
        <w:ind w:firstLine="640" w:firstLineChars="200"/>
        <w:rPr>
          <w:rFonts w:hint="eastAsia" w:ascii="仿宋_GB2312" w:hAnsi="仿宋" w:eastAsia="仿宋_GB2312" w:cs="宋体"/>
          <w:kern w:val="0"/>
          <w:sz w:val="32"/>
          <w:szCs w:val="32"/>
        </w:rPr>
      </w:pPr>
      <w:bookmarkStart w:id="6" w:name="_Hlk160008967"/>
      <w:r>
        <w:rPr>
          <w:rFonts w:hint="eastAsia" w:ascii="仿宋_GB2312" w:hAnsi="仿宋" w:eastAsia="仿宋_GB2312" w:cs="宋体"/>
          <w:kern w:val="0"/>
          <w:sz w:val="32"/>
          <w:szCs w:val="32"/>
        </w:rPr>
        <w:t>公司名称：</w:t>
      </w:r>
      <w:r>
        <w:rPr>
          <w:rFonts w:hint="eastAsia" w:ascii="仿宋_GB2312" w:hAnsi="仿宋" w:eastAsia="仿宋_GB2312" w:cs="宋体"/>
          <w:kern w:val="0"/>
          <w:sz w:val="32"/>
          <w:szCs w:val="32"/>
          <w:lang w:val="en-US" w:eastAsia="zh-CN"/>
        </w:rPr>
        <w:t>横琴深合资产运营有限公司</w:t>
      </w:r>
      <w:r>
        <w:rPr>
          <w:rFonts w:hint="eastAsia" w:ascii="仿宋_GB2312" w:hAnsi="仿宋" w:eastAsia="仿宋_GB2312" w:cs="宋体"/>
          <w:kern w:val="0"/>
          <w:sz w:val="32"/>
          <w:szCs w:val="32"/>
        </w:rPr>
        <w:t xml:space="preserve"> </w:t>
      </w:r>
    </w:p>
    <w:p w14:paraId="226E6921">
      <w:pPr>
        <w:spacing w:after="0" w:line="579" w:lineRule="exact"/>
        <w:ind w:firstLine="640" w:firstLineChars="200"/>
        <w:rPr>
          <w:rFonts w:hint="eastAsia" w:ascii="仿宋_GB2312" w:hAnsi="仿宋" w:eastAsia="仿宋_GB2312" w:cs="宋体"/>
          <w:kern w:val="0"/>
          <w:sz w:val="32"/>
          <w:szCs w:val="32"/>
        </w:rPr>
      </w:pPr>
      <w:r>
        <w:rPr>
          <w:rFonts w:hint="eastAsia" w:ascii="仿宋_GB2312" w:hAnsi="仿宋" w:eastAsia="仿宋_GB2312" w:cs="宋体"/>
          <w:kern w:val="0"/>
          <w:sz w:val="32"/>
          <w:szCs w:val="32"/>
        </w:rPr>
        <w:t xml:space="preserve">纳税人类型：一般纳税人 </w:t>
      </w:r>
    </w:p>
    <w:p w14:paraId="00C3ED89">
      <w:pPr>
        <w:spacing w:after="0" w:line="579" w:lineRule="exact"/>
        <w:ind w:firstLine="640" w:firstLineChars="200"/>
        <w:rPr>
          <w:rFonts w:hint="eastAsia" w:ascii="仿宋_GB2312" w:hAnsi="仿宋" w:eastAsia="仿宋_GB2312" w:cs="宋体"/>
          <w:kern w:val="0"/>
          <w:sz w:val="32"/>
          <w:szCs w:val="32"/>
        </w:rPr>
      </w:pPr>
      <w:r>
        <w:rPr>
          <w:rFonts w:hint="eastAsia" w:ascii="仿宋_GB2312" w:hAnsi="仿宋" w:eastAsia="仿宋_GB2312" w:cs="宋体"/>
          <w:kern w:val="0"/>
          <w:sz w:val="32"/>
          <w:szCs w:val="32"/>
        </w:rPr>
        <w:t>纳税人识别号：</w:t>
      </w:r>
      <w:bookmarkStart w:id="7" w:name="OLE_LINK2"/>
      <w:r>
        <w:rPr>
          <w:rFonts w:hint="eastAsia" w:ascii="仿宋_GB2312" w:hAnsi="仿宋" w:eastAsia="仿宋_GB2312" w:cs="宋体"/>
          <w:kern w:val="0"/>
          <w:sz w:val="32"/>
          <w:szCs w:val="32"/>
        </w:rPr>
        <w:t>91440400MAD2LAXK8G</w:t>
      </w:r>
      <w:bookmarkEnd w:id="7"/>
    </w:p>
    <w:p w14:paraId="1D915093">
      <w:pPr>
        <w:spacing w:after="0" w:line="579" w:lineRule="exact"/>
        <w:ind w:firstLine="640" w:firstLineChars="200"/>
        <w:rPr>
          <w:rFonts w:hint="eastAsia" w:ascii="仿宋_GB2312" w:hAnsi="仿宋" w:eastAsia="仿宋_GB2312" w:cs="宋体"/>
          <w:kern w:val="0"/>
          <w:sz w:val="32"/>
          <w:szCs w:val="32"/>
        </w:rPr>
      </w:pPr>
      <w:r>
        <w:rPr>
          <w:rFonts w:hint="eastAsia" w:ascii="仿宋_GB2312" w:hAnsi="仿宋" w:eastAsia="仿宋_GB2312" w:cs="宋体"/>
          <w:kern w:val="0"/>
          <w:sz w:val="32"/>
          <w:szCs w:val="32"/>
        </w:rPr>
        <w:t>银行开户行：</w:t>
      </w:r>
      <w:bookmarkStart w:id="8" w:name="OLE_LINK1"/>
      <w:r>
        <w:rPr>
          <w:rFonts w:hint="eastAsia" w:ascii="仿宋_GB2312" w:hAnsi="仿宋" w:eastAsia="仿宋_GB2312" w:cs="宋体"/>
          <w:kern w:val="0"/>
          <w:sz w:val="32"/>
          <w:szCs w:val="32"/>
        </w:rPr>
        <w:t>中国建设银行横琴粤澳深度合作区分行</w:t>
      </w:r>
      <w:bookmarkEnd w:id="8"/>
    </w:p>
    <w:p w14:paraId="768AF423">
      <w:pPr>
        <w:spacing w:after="0" w:line="579" w:lineRule="exact"/>
        <w:ind w:firstLine="640" w:firstLineChars="200"/>
        <w:rPr>
          <w:rFonts w:hint="eastAsia" w:ascii="仿宋_GB2312" w:hAnsi="仿宋" w:eastAsia="仿宋_GB2312" w:cs="宋体"/>
          <w:kern w:val="0"/>
          <w:sz w:val="32"/>
          <w:szCs w:val="32"/>
        </w:rPr>
      </w:pPr>
      <w:r>
        <w:rPr>
          <w:rFonts w:hint="eastAsia" w:ascii="仿宋_GB2312" w:hAnsi="仿宋" w:eastAsia="仿宋_GB2312" w:cs="宋体"/>
          <w:kern w:val="0"/>
          <w:sz w:val="32"/>
          <w:szCs w:val="32"/>
        </w:rPr>
        <w:t>银行账号：44050164004500004407</w:t>
      </w:r>
    </w:p>
    <w:p w14:paraId="0D86CC62">
      <w:pPr>
        <w:spacing w:after="0" w:line="579" w:lineRule="exact"/>
        <w:ind w:firstLine="640" w:firstLineChars="200"/>
        <w:rPr>
          <w:rFonts w:ascii="仿宋_GB2312" w:hAnsi="仿宋" w:eastAsia="仿宋_GB2312" w:cs="宋体"/>
          <w:kern w:val="0"/>
          <w:sz w:val="32"/>
          <w:szCs w:val="32"/>
        </w:rPr>
      </w:pPr>
      <w:r>
        <w:rPr>
          <w:rFonts w:hint="eastAsia" w:ascii="仿宋_GB2312" w:hAnsi="仿宋" w:eastAsia="仿宋_GB2312" w:cs="宋体"/>
          <w:kern w:val="0"/>
          <w:sz w:val="32"/>
          <w:szCs w:val="32"/>
        </w:rPr>
        <w:t>注册地址：珠海市横琴宝兴路49-59号404</w:t>
      </w:r>
    </w:p>
    <w:p w14:paraId="37820BCD">
      <w:pPr>
        <w:spacing w:after="0" w:line="560" w:lineRule="exact"/>
        <w:ind w:firstLine="640" w:firstLineChars="200"/>
        <w:rPr>
          <w:rFonts w:hint="eastAsia" w:ascii="仿宋_GB2312" w:eastAsia="仿宋_GB2312"/>
          <w:sz w:val="32"/>
          <w:szCs w:val="32"/>
        </w:rPr>
      </w:pPr>
      <w:r>
        <w:rPr>
          <w:rFonts w:hint="eastAsia" w:ascii="仿宋_GB2312" w:eastAsia="仿宋_GB2312"/>
          <w:sz w:val="32"/>
          <w:szCs w:val="32"/>
        </w:rPr>
        <w:t>送达地址：广东省珠海市香洲区横琴濠江路698号</w:t>
      </w:r>
    </w:p>
    <w:p w14:paraId="70C2675B">
      <w:pPr>
        <w:spacing w:after="0" w:line="560" w:lineRule="exact"/>
        <w:ind w:firstLine="0" w:firstLineChars="0"/>
        <w:rPr>
          <w:rFonts w:ascii="仿宋_GB2312" w:eastAsia="仿宋_GB2312"/>
          <w:sz w:val="32"/>
          <w:szCs w:val="32"/>
        </w:rPr>
      </w:pPr>
      <w:r>
        <w:rPr>
          <w:rFonts w:hint="eastAsia" w:ascii="仿宋_GB2312" w:eastAsia="仿宋_GB2312"/>
          <w:sz w:val="32"/>
          <w:szCs w:val="32"/>
        </w:rPr>
        <w:t>文化艺术中心6层，联系人：</w:t>
      </w:r>
      <w:r>
        <w:rPr>
          <w:rFonts w:hint="eastAsia" w:ascii="仿宋_GB2312" w:eastAsia="仿宋_GB2312"/>
          <w:sz w:val="32"/>
          <w:szCs w:val="32"/>
          <w:u w:val="single"/>
          <w:lang w:val="en-US" w:eastAsia="zh-CN"/>
        </w:rPr>
        <w:t>李宪楠</w:t>
      </w:r>
      <w:r>
        <w:rPr>
          <w:rFonts w:hint="eastAsia" w:ascii="仿宋_GB2312" w:eastAsia="仿宋_GB2312"/>
          <w:sz w:val="32"/>
          <w:szCs w:val="32"/>
        </w:rPr>
        <w:t>，电话：</w:t>
      </w:r>
      <w:r>
        <w:rPr>
          <w:rFonts w:hint="eastAsia" w:ascii="仿宋_GB2312" w:eastAsia="仿宋_GB2312"/>
          <w:sz w:val="32"/>
          <w:szCs w:val="32"/>
          <w:u w:val="single"/>
          <w:lang w:val="en-US" w:eastAsia="zh-CN"/>
        </w:rPr>
        <w:t>18665606560</w:t>
      </w:r>
      <w:r>
        <w:rPr>
          <w:rFonts w:hint="eastAsia" w:ascii="仿宋_GB2312" w:eastAsia="仿宋_GB2312"/>
          <w:sz w:val="32"/>
          <w:szCs w:val="32"/>
        </w:rPr>
        <w:t>。</w:t>
      </w:r>
    </w:p>
    <w:bookmarkEnd w:id="6"/>
    <w:p w14:paraId="6D0411A1">
      <w:pPr>
        <w:spacing w:after="0" w:line="560" w:lineRule="exact"/>
        <w:ind w:firstLine="640" w:firstLineChars="200"/>
        <w:rPr>
          <w:rFonts w:ascii="仿宋_GB2312" w:hAnsi="Times New Roman" w:eastAsia="仿宋_GB2312"/>
          <w:sz w:val="32"/>
          <w:szCs w:val="32"/>
        </w:rPr>
      </w:pPr>
      <w:r>
        <w:rPr>
          <w:rFonts w:hint="eastAsia" w:ascii="仿宋_GB2312" w:eastAsia="仿宋_GB2312"/>
          <w:sz w:val="32"/>
          <w:szCs w:val="32"/>
        </w:rPr>
        <w:t>付款方式一律为银行转账。</w:t>
      </w:r>
    </w:p>
    <w:p w14:paraId="61613AB3">
      <w:pPr>
        <w:numPr>
          <w:ilvl w:val="0"/>
          <w:numId w:val="2"/>
        </w:numPr>
        <w:spacing w:after="0" w:line="560" w:lineRule="exact"/>
        <w:ind w:left="0" w:firstLine="640" w:firstLineChars="200"/>
        <w:rPr>
          <w:rFonts w:ascii="仿宋_GB2312" w:eastAsia="仿宋_GB2312"/>
          <w:sz w:val="32"/>
          <w:szCs w:val="32"/>
        </w:rPr>
      </w:pPr>
      <w:r>
        <w:rPr>
          <w:rFonts w:hint="eastAsia" w:ascii="仿宋_GB2312" w:eastAsia="仿宋_GB2312"/>
          <w:sz w:val="32"/>
          <w:szCs w:val="32"/>
        </w:rPr>
        <w:t>合同结算</w:t>
      </w:r>
    </w:p>
    <w:p w14:paraId="6A15DA70">
      <w:pPr>
        <w:spacing w:after="0" w:line="560" w:lineRule="exact"/>
        <w:ind w:firstLine="640" w:firstLineChars="200"/>
        <w:rPr>
          <w:rFonts w:ascii="仿宋_GB2312" w:eastAsia="仿宋_GB2312"/>
          <w:sz w:val="32"/>
          <w:szCs w:val="32"/>
        </w:rPr>
      </w:pPr>
      <w:r>
        <w:rPr>
          <w:rFonts w:hint="eastAsia" w:ascii="仿宋_GB2312" w:eastAsia="仿宋_GB2312"/>
          <w:sz w:val="32"/>
          <w:szCs w:val="32"/>
        </w:rPr>
        <w:t>本合同解除、终止或期限届满后15个工作日内，双方办理结算，结算书对本合同实际履行期限内发生的全部费用进行计算确认，履行过程中已支付的价款甲方不再支付，还未支付的价款甲方依据经双方确认的结算书向乙方结算支付。</w:t>
      </w:r>
    </w:p>
    <w:p w14:paraId="6369ECBA">
      <w:pPr>
        <w:numPr>
          <w:ilvl w:val="0"/>
          <w:numId w:val="2"/>
        </w:numPr>
        <w:spacing w:after="0" w:line="560" w:lineRule="exact"/>
        <w:ind w:left="0" w:firstLine="640" w:firstLineChars="200"/>
        <w:rPr>
          <w:rFonts w:ascii="仿宋_GB2312" w:eastAsia="仿宋_GB2312"/>
          <w:sz w:val="32"/>
          <w:szCs w:val="32"/>
        </w:rPr>
      </w:pPr>
      <w:r>
        <w:rPr>
          <w:rFonts w:hint="eastAsia" w:ascii="仿宋_GB2312" w:eastAsia="仿宋_GB2312"/>
          <w:sz w:val="32"/>
          <w:szCs w:val="32"/>
        </w:rPr>
        <w:t>甲方在收到乙方提供等额有效的增值税专用发票后根据合同约定向乙方支付服务费，甲方采用转账汇款的方式进行支付，乙方确认的账户信息如下：</w:t>
      </w:r>
    </w:p>
    <w:p w14:paraId="71AB86F1">
      <w:pPr>
        <w:spacing w:after="0" w:line="560" w:lineRule="exact"/>
        <w:ind w:firstLine="640" w:firstLineChars="200"/>
        <w:rPr>
          <w:rFonts w:ascii="仿宋_GB2312" w:eastAsia="仿宋_GB2312"/>
          <w:sz w:val="32"/>
          <w:szCs w:val="32"/>
          <w:highlight w:val="yellow"/>
        </w:rPr>
      </w:pPr>
      <w:r>
        <w:rPr>
          <w:rFonts w:hint="eastAsia" w:ascii="仿宋_GB2312" w:eastAsia="仿宋_GB2312"/>
          <w:sz w:val="32"/>
          <w:szCs w:val="32"/>
          <w:highlight w:val="yellow"/>
        </w:rPr>
        <w:t>开户名：</w:t>
      </w:r>
      <w:r>
        <w:rPr>
          <w:rFonts w:ascii="仿宋_GB2312" w:eastAsia="仿宋_GB2312"/>
          <w:sz w:val="32"/>
          <w:szCs w:val="32"/>
          <w:highlight w:val="yellow"/>
        </w:rPr>
        <w:t xml:space="preserve"> </w:t>
      </w:r>
    </w:p>
    <w:p w14:paraId="5C64B08D">
      <w:pPr>
        <w:spacing w:after="0" w:line="560" w:lineRule="exact"/>
        <w:ind w:firstLine="640" w:firstLineChars="200"/>
        <w:rPr>
          <w:rFonts w:ascii="仿宋_GB2312" w:eastAsia="仿宋_GB2312"/>
          <w:sz w:val="32"/>
          <w:szCs w:val="32"/>
          <w:highlight w:val="yellow"/>
        </w:rPr>
      </w:pPr>
      <w:r>
        <w:rPr>
          <w:rFonts w:hint="eastAsia" w:ascii="仿宋_GB2312" w:eastAsia="仿宋_GB2312"/>
          <w:sz w:val="32"/>
          <w:szCs w:val="32"/>
          <w:highlight w:val="yellow"/>
        </w:rPr>
        <w:t>开户行：</w:t>
      </w:r>
      <w:r>
        <w:rPr>
          <w:rFonts w:ascii="仿宋_GB2312" w:eastAsia="仿宋_GB2312"/>
          <w:sz w:val="32"/>
          <w:szCs w:val="32"/>
          <w:highlight w:val="yellow"/>
        </w:rPr>
        <w:t xml:space="preserve"> </w:t>
      </w:r>
    </w:p>
    <w:p w14:paraId="1DD60BBC">
      <w:pPr>
        <w:spacing w:after="0" w:line="560" w:lineRule="exact"/>
        <w:ind w:firstLine="640" w:firstLineChars="200"/>
        <w:rPr>
          <w:rFonts w:ascii="仿宋_GB2312" w:eastAsia="仿宋_GB2312"/>
          <w:sz w:val="32"/>
          <w:szCs w:val="32"/>
        </w:rPr>
      </w:pPr>
      <w:r>
        <w:rPr>
          <w:rFonts w:hint="eastAsia" w:ascii="仿宋_GB2312" w:eastAsia="仿宋_GB2312"/>
          <w:sz w:val="32"/>
          <w:szCs w:val="32"/>
          <w:highlight w:val="yellow"/>
        </w:rPr>
        <w:t>账号：</w:t>
      </w:r>
    </w:p>
    <w:p w14:paraId="378CDE19">
      <w:pPr>
        <w:spacing w:after="0" w:line="560" w:lineRule="exact"/>
        <w:ind w:firstLine="640" w:firstLineChars="200"/>
        <w:rPr>
          <w:rFonts w:hint="eastAsia" w:ascii="黑体" w:hAnsi="黑体" w:eastAsia="黑体"/>
          <w:sz w:val="32"/>
          <w:szCs w:val="32"/>
        </w:rPr>
      </w:pPr>
      <w:r>
        <w:rPr>
          <w:rFonts w:hint="eastAsia" w:ascii="黑体" w:hAnsi="黑体" w:eastAsia="黑体"/>
          <w:sz w:val="32"/>
          <w:szCs w:val="32"/>
        </w:rPr>
        <w:t>第七条 考核</w:t>
      </w:r>
    </w:p>
    <w:p w14:paraId="323144C4">
      <w:pPr>
        <w:numPr>
          <w:ilvl w:val="0"/>
          <w:numId w:val="6"/>
        </w:numPr>
        <w:spacing w:after="0" w:line="560" w:lineRule="exact"/>
        <w:ind w:left="0" w:firstLine="640" w:firstLineChars="200"/>
        <w:outlineLvl w:val="1"/>
        <w:rPr>
          <w:rFonts w:ascii="仿宋_GB2312" w:hAnsi="Times New Roman" w:eastAsia="仿宋_GB2312"/>
          <w:sz w:val="32"/>
          <w:szCs w:val="32"/>
        </w:rPr>
      </w:pPr>
      <w:r>
        <w:rPr>
          <w:rFonts w:hint="eastAsia" w:ascii="仿宋_GB2312" w:eastAsia="仿宋_GB2312"/>
          <w:sz w:val="32"/>
          <w:szCs w:val="32"/>
        </w:rPr>
        <w:t>考核标准</w:t>
      </w:r>
    </w:p>
    <w:p w14:paraId="2727EB52">
      <w:pPr>
        <w:spacing w:after="0" w:line="560" w:lineRule="exact"/>
        <w:ind w:firstLine="640" w:firstLineChars="200"/>
        <w:rPr>
          <w:rFonts w:ascii="Times New Roman"/>
          <w:sz w:val="32"/>
          <w:szCs w:val="32"/>
        </w:rPr>
      </w:pPr>
      <w:r>
        <w:rPr>
          <w:rFonts w:hint="eastAsia" w:ascii="仿宋_GB2312" w:eastAsia="仿宋_GB2312"/>
          <w:sz w:val="32"/>
          <w:szCs w:val="32"/>
        </w:rPr>
        <w:t>甲乙双方对照</w:t>
      </w:r>
      <w:r>
        <w:rPr>
          <w:rFonts w:hint="eastAsia" w:ascii="仿宋_GB2312" w:eastAsia="仿宋_GB2312"/>
          <w:sz w:val="32"/>
          <w:szCs w:val="32"/>
          <w:lang w:val="en-US" w:eastAsia="zh-CN"/>
        </w:rPr>
        <w:t>安保</w:t>
      </w:r>
      <w:r>
        <w:rPr>
          <w:rFonts w:hint="eastAsia" w:ascii="仿宋_GB2312" w:eastAsia="仿宋_GB2312"/>
          <w:sz w:val="32"/>
          <w:szCs w:val="32"/>
        </w:rPr>
        <w:t>服务内容标准及标准、月度考核表内容执行。（详见附件2、附件3）</w:t>
      </w:r>
    </w:p>
    <w:p w14:paraId="417B73A5">
      <w:pPr>
        <w:numPr>
          <w:ilvl w:val="0"/>
          <w:numId w:val="6"/>
        </w:numPr>
        <w:spacing w:after="0" w:line="560" w:lineRule="exact"/>
        <w:ind w:left="0" w:firstLine="640" w:firstLineChars="200"/>
        <w:outlineLvl w:val="1"/>
        <w:rPr>
          <w:rFonts w:ascii="仿宋_GB2312" w:eastAsia="仿宋_GB2312"/>
          <w:sz w:val="32"/>
          <w:szCs w:val="32"/>
        </w:rPr>
      </w:pPr>
      <w:r>
        <w:rPr>
          <w:rFonts w:hint="eastAsia" w:ascii="仿宋_GB2312" w:eastAsia="仿宋_GB2312"/>
          <w:sz w:val="32"/>
          <w:szCs w:val="32"/>
        </w:rPr>
        <w:t>考核方式</w:t>
      </w:r>
    </w:p>
    <w:p w14:paraId="38104607">
      <w:pPr>
        <w:spacing w:after="0" w:line="560" w:lineRule="exact"/>
        <w:ind w:firstLine="640" w:firstLineChars="200"/>
        <w:rPr>
          <w:rFonts w:ascii="仿宋_GB2312" w:eastAsia="仿宋_GB2312"/>
          <w:sz w:val="32"/>
          <w:szCs w:val="32"/>
        </w:rPr>
      </w:pPr>
      <w:r>
        <w:rPr>
          <w:rFonts w:hint="eastAsia" w:ascii="仿宋_GB2312" w:eastAsia="仿宋_GB2312"/>
          <w:sz w:val="32"/>
          <w:szCs w:val="32"/>
        </w:rPr>
        <w:t>乙方当月月度工作质量考核达不到</w:t>
      </w:r>
      <w:r>
        <w:rPr>
          <w:rFonts w:hint="eastAsia" w:ascii="仿宋_GB2312" w:eastAsia="仿宋_GB2312"/>
          <w:sz w:val="32"/>
          <w:szCs w:val="32"/>
          <w:lang w:val="en-US" w:eastAsia="zh-CN"/>
        </w:rPr>
        <w:t>90</w:t>
      </w:r>
      <w:r>
        <w:rPr>
          <w:rFonts w:hint="eastAsia" w:ascii="仿宋_GB2312" w:eastAsia="仿宋_GB2312"/>
          <w:sz w:val="32"/>
          <w:szCs w:val="32"/>
        </w:rPr>
        <w:t>分的，则每减少1分（以</w:t>
      </w:r>
      <w:r>
        <w:rPr>
          <w:rFonts w:hint="eastAsia" w:ascii="仿宋_GB2312" w:eastAsia="仿宋_GB2312"/>
          <w:sz w:val="32"/>
          <w:szCs w:val="32"/>
          <w:lang w:val="en-US" w:eastAsia="zh-CN"/>
        </w:rPr>
        <w:t>90</w:t>
      </w:r>
      <w:r>
        <w:rPr>
          <w:rFonts w:hint="eastAsia" w:ascii="仿宋_GB2312" w:eastAsia="仿宋_GB2312"/>
          <w:sz w:val="32"/>
          <w:szCs w:val="32"/>
        </w:rPr>
        <w:t>分为基准）甲方有权扣减当月应付给乙方服务费的千分之</w:t>
      </w:r>
      <w:r>
        <w:rPr>
          <w:rFonts w:hint="eastAsia" w:ascii="仿宋_GB2312" w:eastAsia="仿宋_GB2312"/>
          <w:sz w:val="32"/>
          <w:szCs w:val="32"/>
          <w:lang w:val="en-US" w:eastAsia="zh-CN"/>
        </w:rPr>
        <w:t>一</w:t>
      </w:r>
      <w:r>
        <w:rPr>
          <w:rFonts w:hint="eastAsia" w:ascii="仿宋_GB2312" w:eastAsia="仿宋_GB2312"/>
          <w:sz w:val="32"/>
          <w:szCs w:val="32"/>
        </w:rPr>
        <w:t>；连续</w:t>
      </w:r>
      <w:r>
        <w:rPr>
          <w:rFonts w:hint="eastAsia" w:ascii="仿宋_GB2312" w:eastAsia="仿宋_GB2312"/>
          <w:sz w:val="32"/>
          <w:szCs w:val="32"/>
          <w:lang w:eastAsia="zh-CN"/>
        </w:rPr>
        <w:t>或累计</w:t>
      </w:r>
      <w:r>
        <w:rPr>
          <w:rFonts w:hint="eastAsia" w:ascii="仿宋_GB2312" w:eastAsia="仿宋_GB2312"/>
          <w:sz w:val="32"/>
          <w:szCs w:val="32"/>
        </w:rPr>
        <w:t>二个月考核达不到</w:t>
      </w:r>
      <w:r>
        <w:rPr>
          <w:rFonts w:hint="eastAsia" w:ascii="仿宋_GB2312" w:eastAsia="仿宋_GB2312"/>
          <w:sz w:val="32"/>
          <w:szCs w:val="32"/>
          <w:lang w:val="en-US" w:eastAsia="zh-CN"/>
        </w:rPr>
        <w:t>80</w:t>
      </w:r>
      <w:r>
        <w:rPr>
          <w:rFonts w:hint="eastAsia" w:ascii="仿宋_GB2312" w:eastAsia="仿宋_GB2312"/>
          <w:sz w:val="32"/>
          <w:szCs w:val="32"/>
        </w:rPr>
        <w:t>分的，甲方有权解除本合同且无需承担任何责任。</w:t>
      </w:r>
    </w:p>
    <w:p w14:paraId="635B4026">
      <w:pPr>
        <w:spacing w:after="0" w:line="560" w:lineRule="exact"/>
        <w:ind w:firstLine="640" w:firstLineChars="200"/>
        <w:rPr>
          <w:rFonts w:ascii="仿宋_GB2312" w:eastAsia="仿宋_GB2312"/>
          <w:sz w:val="32"/>
          <w:szCs w:val="32"/>
        </w:rPr>
      </w:pPr>
      <w:r>
        <w:rPr>
          <w:rFonts w:hint="eastAsia" w:ascii="黑体" w:hAnsi="黑体" w:eastAsia="黑体"/>
          <w:sz w:val="32"/>
          <w:szCs w:val="32"/>
        </w:rPr>
        <w:t>第八条 甲方权利义务</w:t>
      </w:r>
    </w:p>
    <w:p w14:paraId="3EB8E831">
      <w:pPr>
        <w:numPr>
          <w:ilvl w:val="0"/>
          <w:numId w:val="7"/>
        </w:numPr>
        <w:spacing w:after="0" w:line="560" w:lineRule="exact"/>
        <w:ind w:left="0" w:firstLine="640" w:firstLineChars="200"/>
        <w:rPr>
          <w:rFonts w:ascii="仿宋_GB2312" w:eastAsia="仿宋_GB2312"/>
          <w:sz w:val="32"/>
          <w:szCs w:val="32"/>
        </w:rPr>
      </w:pPr>
      <w:bookmarkStart w:id="9" w:name="_Toc20761"/>
      <w:bookmarkStart w:id="10" w:name="_Toc23292"/>
      <w:bookmarkStart w:id="11" w:name="_Toc2741"/>
      <w:bookmarkStart w:id="12" w:name="_Toc19556"/>
      <w:r>
        <w:rPr>
          <w:rFonts w:ascii="仿宋_GB2312" w:eastAsia="仿宋_GB2312"/>
          <w:sz w:val="32"/>
          <w:szCs w:val="32"/>
        </w:rPr>
        <w:t>有权指派专人负责指导合同范围内乙方的工作，对现场发现问题可直接要求乙方人员进行整改处理或通知乙方指定的负责人进行整改处理；甲方对乙方在日常工作中提出的配合要求和合理化建议，应给予支持和配合。</w:t>
      </w:r>
      <w:bookmarkEnd w:id="9"/>
      <w:bookmarkEnd w:id="10"/>
      <w:bookmarkEnd w:id="11"/>
      <w:bookmarkEnd w:id="12"/>
    </w:p>
    <w:p w14:paraId="56B07957">
      <w:pPr>
        <w:numPr>
          <w:ilvl w:val="0"/>
          <w:numId w:val="7"/>
        </w:numPr>
        <w:spacing w:after="0" w:line="560" w:lineRule="exact"/>
        <w:ind w:left="0" w:firstLine="640" w:firstLineChars="200"/>
        <w:rPr>
          <w:rFonts w:ascii="仿宋_GB2312" w:eastAsia="仿宋_GB2312"/>
          <w:sz w:val="32"/>
          <w:szCs w:val="32"/>
        </w:rPr>
      </w:pPr>
      <w:bookmarkStart w:id="13" w:name="_Toc29797"/>
      <w:bookmarkStart w:id="14" w:name="_Toc31666"/>
      <w:bookmarkStart w:id="15" w:name="_Toc19816"/>
      <w:bookmarkStart w:id="16" w:name="_Toc5594"/>
      <w:r>
        <w:rPr>
          <w:rFonts w:ascii="仿宋_GB2312" w:eastAsia="仿宋_GB2312"/>
          <w:sz w:val="32"/>
          <w:szCs w:val="32"/>
        </w:rPr>
        <w:t>有权派专人进行检查监督乙方日常管理工作的实施和相关制度执行情况，并</w:t>
      </w:r>
      <w:r>
        <w:rPr>
          <w:rFonts w:hint="eastAsia" w:ascii="仿宋_GB2312" w:eastAsia="仿宋_GB2312"/>
          <w:sz w:val="32"/>
          <w:szCs w:val="32"/>
        </w:rPr>
        <w:t>进行月度考核，</w:t>
      </w:r>
      <w:r>
        <w:rPr>
          <w:rFonts w:ascii="仿宋_GB2312" w:eastAsia="仿宋_GB2312"/>
          <w:sz w:val="32"/>
          <w:szCs w:val="32"/>
        </w:rPr>
        <w:t>对乙方的服务质量</w:t>
      </w:r>
      <w:r>
        <w:rPr>
          <w:rFonts w:hint="eastAsia" w:ascii="仿宋_GB2312" w:eastAsia="仿宋_GB2312"/>
          <w:sz w:val="32"/>
          <w:szCs w:val="32"/>
        </w:rPr>
        <w:t>考核并</w:t>
      </w:r>
      <w:r>
        <w:rPr>
          <w:rFonts w:ascii="仿宋_GB2312" w:eastAsia="仿宋_GB2312"/>
          <w:sz w:val="32"/>
          <w:szCs w:val="32"/>
        </w:rPr>
        <w:t>提出意见。</w:t>
      </w:r>
      <w:bookmarkEnd w:id="13"/>
      <w:bookmarkEnd w:id="14"/>
      <w:bookmarkEnd w:id="15"/>
      <w:bookmarkEnd w:id="16"/>
    </w:p>
    <w:p w14:paraId="4B2BDAC4">
      <w:pPr>
        <w:numPr>
          <w:ilvl w:val="0"/>
          <w:numId w:val="7"/>
        </w:numPr>
        <w:spacing w:after="0" w:line="560" w:lineRule="exact"/>
        <w:ind w:left="0" w:firstLine="640" w:firstLineChars="200"/>
        <w:rPr>
          <w:rFonts w:ascii="仿宋_GB2312" w:eastAsia="仿宋_GB2312"/>
          <w:sz w:val="32"/>
          <w:szCs w:val="32"/>
        </w:rPr>
      </w:pPr>
      <w:bookmarkStart w:id="17" w:name="_Toc15217"/>
      <w:bookmarkStart w:id="18" w:name="_Toc23468"/>
      <w:bookmarkStart w:id="19" w:name="_Toc16349"/>
      <w:bookmarkStart w:id="20" w:name="_Toc21325"/>
      <w:r>
        <w:rPr>
          <w:rFonts w:ascii="仿宋_GB2312" w:eastAsia="仿宋_GB2312"/>
          <w:sz w:val="32"/>
          <w:szCs w:val="32"/>
        </w:rPr>
        <w:t>在合同履行期间，甲方应保证无偿提供乙方在本项目各项正常服务工作中所需的水、电、</w:t>
      </w:r>
      <w:r>
        <w:rPr>
          <w:rFonts w:hint="eastAsia" w:ascii="仿宋_GB2312" w:eastAsia="仿宋_GB2312"/>
          <w:sz w:val="32"/>
          <w:szCs w:val="32"/>
        </w:rPr>
        <w:t>值班室</w:t>
      </w:r>
      <w:r>
        <w:rPr>
          <w:rFonts w:ascii="仿宋_GB2312" w:eastAsia="仿宋_GB2312"/>
          <w:sz w:val="32"/>
          <w:szCs w:val="32"/>
        </w:rPr>
        <w:t>等必要的工作条件。</w:t>
      </w:r>
      <w:bookmarkEnd w:id="17"/>
      <w:bookmarkEnd w:id="18"/>
      <w:bookmarkEnd w:id="19"/>
      <w:bookmarkEnd w:id="20"/>
    </w:p>
    <w:p w14:paraId="6C747B13">
      <w:pPr>
        <w:numPr>
          <w:ilvl w:val="0"/>
          <w:numId w:val="7"/>
        </w:numPr>
        <w:spacing w:after="0" w:line="560" w:lineRule="exact"/>
        <w:ind w:left="0" w:firstLine="640" w:firstLineChars="200"/>
        <w:rPr>
          <w:rFonts w:ascii="仿宋_GB2312" w:eastAsia="仿宋_GB2312"/>
          <w:sz w:val="32"/>
          <w:szCs w:val="32"/>
        </w:rPr>
      </w:pPr>
      <w:bookmarkStart w:id="21" w:name="_Toc30832"/>
      <w:bookmarkStart w:id="22" w:name="_Toc7525"/>
      <w:bookmarkStart w:id="23" w:name="_Toc21465"/>
      <w:bookmarkStart w:id="24" w:name="_Toc14863"/>
      <w:r>
        <w:rPr>
          <w:rFonts w:ascii="仿宋_GB2312" w:eastAsia="仿宋_GB2312"/>
          <w:sz w:val="32"/>
          <w:szCs w:val="32"/>
        </w:rPr>
        <w:t>按合同第</w:t>
      </w:r>
      <w:r>
        <w:rPr>
          <w:rFonts w:hint="eastAsia" w:ascii="仿宋_GB2312" w:eastAsia="仿宋_GB2312"/>
          <w:sz w:val="32"/>
          <w:szCs w:val="32"/>
        </w:rPr>
        <w:t>六</w:t>
      </w:r>
      <w:r>
        <w:rPr>
          <w:rFonts w:ascii="仿宋_GB2312" w:eastAsia="仿宋_GB2312"/>
          <w:sz w:val="32"/>
          <w:szCs w:val="32"/>
        </w:rPr>
        <w:t>条约定支付服务费。</w:t>
      </w:r>
      <w:bookmarkEnd w:id="21"/>
      <w:bookmarkEnd w:id="22"/>
      <w:bookmarkEnd w:id="23"/>
      <w:bookmarkEnd w:id="24"/>
    </w:p>
    <w:p w14:paraId="4BA27AFE">
      <w:pPr>
        <w:pStyle w:val="35"/>
        <w:numPr>
          <w:ilvl w:val="0"/>
          <w:numId w:val="7"/>
        </w:numPr>
        <w:spacing w:after="0" w:line="560" w:lineRule="exact"/>
        <w:ind w:left="0" w:firstLine="640" w:firstLineChars="200"/>
        <w:contextualSpacing w:val="0"/>
        <w:rPr>
          <w:rFonts w:ascii="仿宋_GB2312" w:eastAsia="仿宋_GB2312"/>
          <w:sz w:val="32"/>
          <w:szCs w:val="32"/>
        </w:rPr>
      </w:pPr>
      <w:r>
        <w:rPr>
          <w:rFonts w:hint="eastAsia" w:ascii="仿宋_GB2312" w:eastAsia="仿宋_GB2312"/>
          <w:sz w:val="32"/>
          <w:szCs w:val="32"/>
        </w:rPr>
        <w:t>甲方有权根据项目需要提前一个月书面通知乙方解除合同，除按本合同约定正常结算费用以外，甲方不承担其他违约责任。</w:t>
      </w:r>
    </w:p>
    <w:p w14:paraId="33553C1D">
      <w:pPr>
        <w:numPr>
          <w:ilvl w:val="0"/>
          <w:numId w:val="7"/>
        </w:numPr>
        <w:spacing w:after="0" w:line="560" w:lineRule="exact"/>
        <w:ind w:left="0" w:firstLine="640" w:firstLineChars="200"/>
        <w:rPr>
          <w:rFonts w:ascii="仿宋_GB2312" w:eastAsia="仿宋_GB2312"/>
          <w:sz w:val="32"/>
          <w:szCs w:val="32"/>
        </w:rPr>
      </w:pPr>
      <w:r>
        <w:rPr>
          <w:rFonts w:hint="eastAsia" w:ascii="仿宋_GB2312" w:eastAsia="仿宋_GB2312"/>
          <w:sz w:val="32"/>
          <w:szCs w:val="32"/>
        </w:rPr>
        <w:t>甲方指定负责联系人：</w:t>
      </w:r>
      <w:bookmarkStart w:id="25" w:name="_Hlk202253461"/>
      <w:r>
        <w:rPr>
          <w:rFonts w:hint="eastAsia" w:ascii="仿宋_GB2312" w:eastAsia="仿宋_GB2312"/>
          <w:sz w:val="32"/>
          <w:szCs w:val="32"/>
          <w:u w:val="single"/>
          <w:lang w:val="en-US" w:eastAsia="zh-CN"/>
        </w:rPr>
        <w:t>东照华</w:t>
      </w:r>
      <w:bookmarkEnd w:id="25"/>
      <w:r>
        <w:rPr>
          <w:rFonts w:hint="eastAsia" w:ascii="仿宋_GB2312" w:eastAsia="仿宋_GB2312"/>
          <w:sz w:val="32"/>
          <w:szCs w:val="32"/>
        </w:rPr>
        <w:t>，电话：</w:t>
      </w:r>
      <w:bookmarkStart w:id="26" w:name="_Hlk202253467"/>
      <w:r>
        <w:rPr>
          <w:rFonts w:hint="eastAsia" w:ascii="仿宋_GB2312" w:eastAsia="仿宋_GB2312"/>
          <w:sz w:val="32"/>
          <w:szCs w:val="32"/>
        </w:rPr>
        <w:t>13822184021</w:t>
      </w:r>
      <w:bookmarkEnd w:id="26"/>
      <w:r>
        <w:rPr>
          <w:rFonts w:hint="eastAsia" w:ascii="仿宋_GB2312" w:eastAsia="仿宋_GB2312"/>
          <w:sz w:val="32"/>
          <w:szCs w:val="32"/>
        </w:rPr>
        <w:t>。</w:t>
      </w:r>
    </w:p>
    <w:p w14:paraId="67EFF634">
      <w:pPr>
        <w:spacing w:after="0" w:line="560" w:lineRule="exact"/>
        <w:ind w:firstLine="640" w:firstLineChars="200"/>
        <w:rPr>
          <w:rFonts w:hint="eastAsia" w:ascii="黑体" w:hAnsi="黑体" w:eastAsia="黑体"/>
          <w:sz w:val="32"/>
          <w:szCs w:val="32"/>
        </w:rPr>
      </w:pPr>
      <w:r>
        <w:rPr>
          <w:rFonts w:hint="eastAsia" w:ascii="黑体" w:hAnsi="黑体" w:eastAsia="黑体"/>
          <w:sz w:val="32"/>
          <w:szCs w:val="32"/>
        </w:rPr>
        <w:t>第九条 乙方权利义务</w:t>
      </w:r>
    </w:p>
    <w:p w14:paraId="7BC528A4">
      <w:pPr>
        <w:numPr>
          <w:ilvl w:val="0"/>
          <w:numId w:val="8"/>
        </w:numPr>
        <w:spacing w:after="0" w:line="560" w:lineRule="exact"/>
        <w:ind w:left="0" w:firstLine="640" w:firstLineChars="200"/>
        <w:rPr>
          <w:rFonts w:ascii="仿宋_GB2312" w:eastAsia="仿宋_GB2312"/>
          <w:sz w:val="32"/>
          <w:szCs w:val="32"/>
        </w:rPr>
      </w:pPr>
      <w:bookmarkStart w:id="27" w:name="_Toc18652"/>
      <w:bookmarkStart w:id="28" w:name="_Toc27087"/>
      <w:bookmarkStart w:id="29" w:name="_Toc164"/>
      <w:bookmarkStart w:id="30" w:name="_Toc18677"/>
      <w:r>
        <w:rPr>
          <w:rFonts w:hint="eastAsia" w:ascii="仿宋_GB2312" w:eastAsia="仿宋_GB2312"/>
          <w:sz w:val="32"/>
          <w:szCs w:val="32"/>
        </w:rPr>
        <w:t>建立</w:t>
      </w:r>
      <w:r>
        <w:rPr>
          <w:rFonts w:hint="eastAsia" w:ascii="仿宋_GB2312" w:eastAsia="仿宋_GB2312"/>
          <w:sz w:val="32"/>
          <w:szCs w:val="32"/>
          <w:lang w:eastAsia="zh-CN"/>
        </w:rPr>
        <w:t>安保服务人员</w:t>
      </w:r>
      <w:r>
        <w:rPr>
          <w:rFonts w:hint="eastAsia" w:ascii="仿宋_GB2312" w:eastAsia="仿宋_GB2312"/>
          <w:sz w:val="32"/>
          <w:szCs w:val="32"/>
        </w:rPr>
        <w:t>管理规定、</w:t>
      </w:r>
      <w:r>
        <w:rPr>
          <w:rFonts w:hint="eastAsia" w:ascii="仿宋_GB2312" w:eastAsia="仿宋_GB2312"/>
          <w:sz w:val="32"/>
          <w:szCs w:val="32"/>
          <w:lang w:eastAsia="zh-CN"/>
        </w:rPr>
        <w:t>安保服务人员</w:t>
      </w:r>
      <w:r>
        <w:rPr>
          <w:rFonts w:hint="eastAsia" w:ascii="仿宋_GB2312" w:eastAsia="仿宋_GB2312"/>
          <w:sz w:val="32"/>
          <w:szCs w:val="32"/>
        </w:rPr>
        <w:t>站岗值勤标准、</w:t>
      </w:r>
      <w:r>
        <w:rPr>
          <w:rFonts w:hint="eastAsia" w:ascii="仿宋_GB2312" w:eastAsia="仿宋_GB2312"/>
          <w:sz w:val="32"/>
          <w:szCs w:val="32"/>
          <w:lang w:eastAsia="zh-CN"/>
        </w:rPr>
        <w:t>安保服务人员</w:t>
      </w:r>
      <w:r>
        <w:rPr>
          <w:rFonts w:hint="eastAsia" w:ascii="仿宋_GB2312" w:eastAsia="仿宋_GB2312"/>
          <w:sz w:val="32"/>
          <w:szCs w:val="32"/>
        </w:rPr>
        <w:t>巡逻值勤标准、</w:t>
      </w:r>
      <w:r>
        <w:rPr>
          <w:rFonts w:hint="eastAsia" w:ascii="仿宋_GB2312" w:eastAsia="仿宋_GB2312"/>
          <w:sz w:val="32"/>
          <w:szCs w:val="32"/>
          <w:lang w:eastAsia="zh-CN"/>
        </w:rPr>
        <w:t>安保服务人员</w:t>
      </w:r>
      <w:r>
        <w:rPr>
          <w:rFonts w:hint="eastAsia" w:ascii="仿宋_GB2312" w:eastAsia="仿宋_GB2312"/>
          <w:sz w:val="32"/>
          <w:szCs w:val="32"/>
        </w:rPr>
        <w:t>交接班要求、</w:t>
      </w:r>
      <w:r>
        <w:rPr>
          <w:rFonts w:hint="eastAsia" w:ascii="仿宋_GB2312" w:eastAsia="仿宋_GB2312"/>
          <w:sz w:val="32"/>
          <w:szCs w:val="32"/>
          <w:lang w:eastAsia="zh-CN"/>
        </w:rPr>
        <w:t>安保服务人员</w:t>
      </w:r>
      <w:r>
        <w:rPr>
          <w:rFonts w:hint="eastAsia" w:ascii="仿宋_GB2312" w:eastAsia="仿宋_GB2312"/>
          <w:sz w:val="32"/>
          <w:szCs w:val="32"/>
        </w:rPr>
        <w:t>培训制度、人员和大宗物品进出登记制度等规章制度；</w:t>
      </w:r>
    </w:p>
    <w:p w14:paraId="55B5102A">
      <w:pPr>
        <w:numPr>
          <w:ilvl w:val="0"/>
          <w:numId w:val="8"/>
        </w:numPr>
        <w:spacing w:after="0" w:line="560" w:lineRule="exact"/>
        <w:ind w:left="0" w:firstLine="640" w:firstLineChars="200"/>
        <w:rPr>
          <w:rFonts w:ascii="仿宋_GB2312" w:eastAsia="仿宋_GB2312"/>
          <w:sz w:val="32"/>
          <w:szCs w:val="32"/>
        </w:rPr>
      </w:pPr>
      <w:r>
        <w:rPr>
          <w:rFonts w:hint="eastAsia" w:ascii="仿宋_GB2312" w:eastAsia="仿宋_GB2312"/>
          <w:sz w:val="32"/>
          <w:szCs w:val="32"/>
        </w:rPr>
        <w:t>制定火警、盗警、地震、台风、爆炸、人员急救、煤气泄漏、高空掷（坠）物伤人及其他不可预见紧急事件等应急处理预案；</w:t>
      </w:r>
    </w:p>
    <w:p w14:paraId="1E3A0D60">
      <w:pPr>
        <w:numPr>
          <w:ilvl w:val="0"/>
          <w:numId w:val="8"/>
        </w:numPr>
        <w:spacing w:after="0" w:line="560" w:lineRule="exact"/>
        <w:ind w:left="0" w:firstLine="640" w:firstLineChars="200"/>
        <w:rPr>
          <w:rFonts w:ascii="仿宋_GB2312" w:eastAsia="仿宋_GB2312"/>
          <w:sz w:val="32"/>
          <w:szCs w:val="32"/>
        </w:rPr>
      </w:pPr>
      <w:r>
        <w:rPr>
          <w:rFonts w:hint="eastAsia" w:ascii="仿宋_GB2312" w:eastAsia="仿宋_GB2312"/>
          <w:sz w:val="32"/>
          <w:szCs w:val="32"/>
        </w:rPr>
        <w:t>对进出车辆进行管理和疏导，车辆停放有序。</w:t>
      </w:r>
    </w:p>
    <w:p w14:paraId="341FE7DA">
      <w:pPr>
        <w:numPr>
          <w:ilvl w:val="0"/>
          <w:numId w:val="8"/>
        </w:numPr>
        <w:spacing w:after="0" w:line="560" w:lineRule="exact"/>
        <w:ind w:left="0" w:firstLine="640" w:firstLineChars="200"/>
        <w:rPr>
          <w:rFonts w:ascii="仿宋_GB2312" w:eastAsia="仿宋_GB2312"/>
          <w:sz w:val="32"/>
          <w:szCs w:val="32"/>
        </w:rPr>
      </w:pPr>
      <w:r>
        <w:rPr>
          <w:rFonts w:ascii="仿宋_GB2312" w:eastAsia="仿宋_GB2312"/>
          <w:sz w:val="32"/>
          <w:szCs w:val="32"/>
        </w:rPr>
        <w:t>乙方保证所有上岗的员工均经过岗前技能培训，达到合同要求的服务水准，乙方负责教育、培训和管理派驻本</w:t>
      </w:r>
      <w:r>
        <w:rPr>
          <w:rFonts w:hint="eastAsia" w:ascii="仿宋_GB2312" w:eastAsia="仿宋_GB2312"/>
          <w:sz w:val="32"/>
          <w:szCs w:val="32"/>
        </w:rPr>
        <w:t>项目</w:t>
      </w:r>
      <w:r>
        <w:rPr>
          <w:rFonts w:ascii="仿宋_GB2312" w:eastAsia="仿宋_GB2312"/>
          <w:sz w:val="32"/>
          <w:szCs w:val="32"/>
        </w:rPr>
        <w:t>的人员，</w:t>
      </w:r>
      <w:r>
        <w:rPr>
          <w:rFonts w:hint="eastAsia" w:ascii="仿宋_GB2312" w:eastAsia="仿宋_GB2312"/>
          <w:sz w:val="32"/>
          <w:szCs w:val="32"/>
        </w:rPr>
        <w:t>保证</w:t>
      </w:r>
      <w:r>
        <w:rPr>
          <w:rFonts w:ascii="仿宋_GB2312" w:eastAsia="仿宋_GB2312"/>
          <w:sz w:val="32"/>
          <w:szCs w:val="32"/>
        </w:rPr>
        <w:t>其严格遵守甲方各项规章制度，保持甲方良好的环境和秩序，协助维护</w:t>
      </w:r>
      <w:r>
        <w:rPr>
          <w:rFonts w:hint="eastAsia" w:ascii="仿宋_GB2312" w:eastAsia="仿宋_GB2312"/>
          <w:sz w:val="32"/>
          <w:szCs w:val="32"/>
        </w:rPr>
        <w:t>项目现场</w:t>
      </w:r>
      <w:r>
        <w:rPr>
          <w:rFonts w:ascii="仿宋_GB2312" w:eastAsia="仿宋_GB2312"/>
          <w:sz w:val="32"/>
          <w:szCs w:val="32"/>
        </w:rPr>
        <w:t>、</w:t>
      </w:r>
      <w:r>
        <w:rPr>
          <w:rFonts w:hint="eastAsia" w:ascii="仿宋_GB2312" w:eastAsia="仿宋_GB2312"/>
          <w:sz w:val="32"/>
          <w:szCs w:val="32"/>
        </w:rPr>
        <w:t>人员</w:t>
      </w:r>
      <w:r>
        <w:rPr>
          <w:rFonts w:ascii="仿宋_GB2312" w:eastAsia="仿宋_GB2312"/>
          <w:sz w:val="32"/>
          <w:szCs w:val="32"/>
        </w:rPr>
        <w:t>的财物安全，未经甲方相关负责人许可，不得擅自使用、移动</w:t>
      </w:r>
      <w:r>
        <w:rPr>
          <w:rFonts w:hint="eastAsia" w:ascii="仿宋_GB2312" w:eastAsia="仿宋_GB2312"/>
          <w:sz w:val="32"/>
          <w:szCs w:val="32"/>
        </w:rPr>
        <w:t>项目现场</w:t>
      </w:r>
      <w:r>
        <w:rPr>
          <w:rFonts w:ascii="仿宋_GB2312" w:eastAsia="仿宋_GB2312"/>
          <w:sz w:val="32"/>
          <w:szCs w:val="32"/>
        </w:rPr>
        <w:t>有关物品，爱护</w:t>
      </w:r>
      <w:r>
        <w:rPr>
          <w:rFonts w:hint="eastAsia" w:ascii="仿宋_GB2312" w:eastAsia="仿宋_GB2312"/>
          <w:sz w:val="32"/>
          <w:szCs w:val="32"/>
        </w:rPr>
        <w:t>项目现场</w:t>
      </w:r>
      <w:r>
        <w:rPr>
          <w:rFonts w:ascii="仿宋_GB2312" w:eastAsia="仿宋_GB2312"/>
          <w:sz w:val="32"/>
          <w:szCs w:val="32"/>
        </w:rPr>
        <w:t>财物及配套设施，注意言行举止、讲究礼貌礼节，以维护甲方的良好的形象。</w:t>
      </w:r>
      <w:bookmarkEnd w:id="27"/>
      <w:bookmarkEnd w:id="28"/>
      <w:bookmarkEnd w:id="29"/>
      <w:bookmarkEnd w:id="30"/>
    </w:p>
    <w:p w14:paraId="470E7714">
      <w:pPr>
        <w:numPr>
          <w:ilvl w:val="0"/>
          <w:numId w:val="8"/>
        </w:numPr>
        <w:spacing w:after="0" w:line="560" w:lineRule="exact"/>
        <w:ind w:left="0" w:firstLine="640" w:firstLineChars="200"/>
        <w:rPr>
          <w:rFonts w:ascii="仿宋_GB2312" w:eastAsia="仿宋_GB2312"/>
          <w:sz w:val="32"/>
          <w:szCs w:val="32"/>
        </w:rPr>
      </w:pPr>
      <w:bookmarkStart w:id="31" w:name="_Toc12075"/>
      <w:bookmarkStart w:id="32" w:name="_Toc3168"/>
      <w:bookmarkStart w:id="33" w:name="_Toc3504"/>
      <w:bookmarkStart w:id="34" w:name="_Toc23004"/>
      <w:r>
        <w:rPr>
          <w:rFonts w:hint="eastAsia" w:ascii="仿宋_GB2312" w:eastAsia="仿宋_GB2312"/>
          <w:sz w:val="32"/>
          <w:szCs w:val="32"/>
        </w:rPr>
        <w:t>乙方派驻人员应穿着经甲方认可的统一工作服并佩戴胸卡，保证上岗期间着装整洁卫生，并根据现场服务标准对工装进行定期处理或更新。</w:t>
      </w:r>
    </w:p>
    <w:p w14:paraId="10FB0ECA">
      <w:pPr>
        <w:numPr>
          <w:ilvl w:val="0"/>
          <w:numId w:val="8"/>
        </w:numPr>
        <w:spacing w:after="0" w:line="560" w:lineRule="exact"/>
        <w:ind w:left="0" w:firstLine="640" w:firstLineChars="200"/>
        <w:rPr>
          <w:rFonts w:ascii="仿宋_GB2312" w:eastAsia="仿宋_GB2312"/>
          <w:sz w:val="32"/>
          <w:szCs w:val="32"/>
        </w:rPr>
      </w:pPr>
      <w:r>
        <w:rPr>
          <w:rFonts w:ascii="仿宋_GB2312" w:eastAsia="仿宋_GB2312"/>
          <w:sz w:val="32"/>
          <w:szCs w:val="32"/>
        </w:rPr>
        <w:t>乙方派驻人员应自觉接受甲方相关节能制度、节能要求的管理，注意节约用水、用电及配合甲方的各项工作要求、安排和管理。</w:t>
      </w:r>
      <w:bookmarkEnd w:id="31"/>
      <w:bookmarkEnd w:id="32"/>
      <w:bookmarkEnd w:id="33"/>
      <w:bookmarkEnd w:id="34"/>
    </w:p>
    <w:p w14:paraId="0A730AAB">
      <w:pPr>
        <w:numPr>
          <w:ilvl w:val="0"/>
          <w:numId w:val="8"/>
        </w:numPr>
        <w:spacing w:after="0" w:line="560" w:lineRule="exact"/>
        <w:ind w:left="0" w:firstLine="640" w:firstLineChars="200"/>
        <w:rPr>
          <w:rFonts w:ascii="仿宋_GB2312" w:eastAsia="仿宋_GB2312"/>
          <w:sz w:val="32"/>
          <w:szCs w:val="32"/>
        </w:rPr>
      </w:pPr>
      <w:bookmarkStart w:id="35" w:name="_Toc25023"/>
      <w:bookmarkStart w:id="36" w:name="_Toc29444"/>
      <w:bookmarkStart w:id="37" w:name="_Toc12977"/>
      <w:bookmarkStart w:id="38" w:name="_Toc18085"/>
      <w:r>
        <w:rPr>
          <w:rFonts w:ascii="仿宋_GB2312" w:eastAsia="仿宋_GB2312"/>
          <w:sz w:val="32"/>
          <w:szCs w:val="32"/>
        </w:rPr>
        <w:t>乙方应按</w:t>
      </w:r>
      <w:r>
        <w:rPr>
          <w:rFonts w:hint="eastAsia" w:ascii="仿宋_GB2312" w:eastAsia="仿宋_GB2312"/>
          <w:sz w:val="32"/>
          <w:szCs w:val="32"/>
        </w:rPr>
        <w:t>合同要求</w:t>
      </w:r>
      <w:r>
        <w:rPr>
          <w:rFonts w:ascii="仿宋_GB2312" w:eastAsia="仿宋_GB2312"/>
          <w:sz w:val="32"/>
          <w:szCs w:val="32"/>
        </w:rPr>
        <w:t>足额配备</w:t>
      </w:r>
      <w:r>
        <w:rPr>
          <w:rFonts w:hint="eastAsia" w:ascii="仿宋_GB2312" w:eastAsia="仿宋_GB2312"/>
          <w:sz w:val="32"/>
          <w:szCs w:val="32"/>
        </w:rPr>
        <w:t>项目</w:t>
      </w:r>
      <w:r>
        <w:rPr>
          <w:rFonts w:hint="eastAsia" w:ascii="仿宋_GB2312" w:eastAsia="仿宋_GB2312"/>
          <w:sz w:val="32"/>
          <w:szCs w:val="32"/>
          <w:lang w:val="en-US" w:eastAsia="zh-CN"/>
        </w:rPr>
        <w:t>安保</w:t>
      </w:r>
      <w:r>
        <w:rPr>
          <w:rFonts w:ascii="仿宋_GB2312" w:eastAsia="仿宋_GB2312"/>
          <w:sz w:val="32"/>
          <w:szCs w:val="32"/>
        </w:rPr>
        <w:t>服务人员，其中项目主要负责人员变更须经过甲方书面同意。且应</w:t>
      </w:r>
      <w:r>
        <w:rPr>
          <w:rFonts w:hint="eastAsia" w:ascii="仿宋_GB2312" w:eastAsia="仿宋_GB2312"/>
          <w:sz w:val="32"/>
          <w:szCs w:val="32"/>
        </w:rPr>
        <w:t>满足</w:t>
      </w:r>
      <w:r>
        <w:rPr>
          <w:rFonts w:ascii="仿宋_GB2312" w:eastAsia="仿宋_GB2312"/>
          <w:sz w:val="32"/>
          <w:szCs w:val="32"/>
        </w:rPr>
        <w:t>以下岗位人员的配置</w:t>
      </w:r>
      <w:r>
        <w:rPr>
          <w:rFonts w:hint="eastAsia" w:ascii="仿宋_GB2312" w:eastAsia="仿宋_GB2312"/>
          <w:sz w:val="32"/>
          <w:szCs w:val="32"/>
        </w:rPr>
        <w:t>要求</w:t>
      </w:r>
      <w:r>
        <w:rPr>
          <w:rFonts w:ascii="仿宋_GB2312" w:eastAsia="仿宋_GB2312"/>
          <w:sz w:val="32"/>
          <w:szCs w:val="32"/>
        </w:rPr>
        <w:t>并经甲方同意。</w:t>
      </w:r>
      <w:bookmarkEnd w:id="35"/>
      <w:bookmarkEnd w:id="36"/>
      <w:bookmarkEnd w:id="37"/>
      <w:bookmarkEnd w:id="38"/>
    </w:p>
    <w:tbl>
      <w:tblPr>
        <w:tblStyle w:val="19"/>
        <w:tblW w:w="893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696"/>
        <w:gridCol w:w="1623"/>
        <w:gridCol w:w="5614"/>
      </w:tblGrid>
      <w:tr w14:paraId="3EE079BB">
        <w:tblPrEx>
          <w:tblCellMar>
            <w:top w:w="0" w:type="dxa"/>
            <w:left w:w="108" w:type="dxa"/>
            <w:bottom w:w="0" w:type="dxa"/>
            <w:right w:w="108" w:type="dxa"/>
          </w:tblCellMar>
        </w:tblPrEx>
        <w:trPr>
          <w:trHeight w:val="268" w:hRule="atLeast"/>
        </w:trPr>
        <w:tc>
          <w:tcPr>
            <w:tcW w:w="8933" w:type="dxa"/>
            <w:gridSpan w:val="3"/>
            <w:vAlign w:val="center"/>
          </w:tcPr>
          <w:p w14:paraId="7A6CE6D5">
            <w:pPr>
              <w:spacing w:after="0"/>
              <w:jc w:val="center"/>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岗位名称及要求</w:t>
            </w:r>
          </w:p>
        </w:tc>
      </w:tr>
      <w:tr w14:paraId="4C3083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0" w:hRule="atLeast"/>
        </w:trPr>
        <w:tc>
          <w:tcPr>
            <w:tcW w:w="1696" w:type="dxa"/>
            <w:vAlign w:val="center"/>
          </w:tcPr>
          <w:p w14:paraId="44AADA9E">
            <w:pPr>
              <w:spacing w:after="0"/>
              <w:jc w:val="center"/>
              <w:rPr>
                <w:rFonts w:hint="eastAsia" w:ascii="仿宋_GB2312" w:hAnsi="仿宋_GB2312" w:eastAsia="仿宋_GB2312" w:cs="仿宋_GB2312"/>
                <w:bCs/>
                <w:sz w:val="28"/>
                <w:szCs w:val="28"/>
              </w:rPr>
            </w:pPr>
            <w:r>
              <w:rPr>
                <w:rFonts w:hint="eastAsia" w:ascii="仿宋_GB2312" w:hAnsi="仿宋_GB2312" w:eastAsia="仿宋_GB2312" w:cs="仿宋_GB2312"/>
                <w:bCs/>
                <w:sz w:val="24"/>
                <w:szCs w:val="24"/>
              </w:rPr>
              <w:t>岗位</w:t>
            </w:r>
          </w:p>
        </w:tc>
        <w:tc>
          <w:tcPr>
            <w:tcW w:w="1623" w:type="dxa"/>
            <w:vAlign w:val="center"/>
          </w:tcPr>
          <w:p w14:paraId="6991B783">
            <w:pPr>
              <w:spacing w:after="0"/>
              <w:jc w:val="center"/>
              <w:rPr>
                <w:rFonts w:hint="eastAsia" w:ascii="仿宋_GB2312" w:hAnsi="仿宋_GB2312" w:eastAsia="仿宋_GB2312" w:cs="仿宋_GB2312"/>
                <w:bCs/>
                <w:sz w:val="28"/>
                <w:szCs w:val="28"/>
              </w:rPr>
            </w:pPr>
            <w:r>
              <w:rPr>
                <w:rFonts w:hint="eastAsia" w:ascii="仿宋_GB2312" w:hAnsi="仿宋_GB2312" w:eastAsia="仿宋_GB2312" w:cs="仿宋_GB2312"/>
                <w:bCs/>
                <w:sz w:val="24"/>
                <w:szCs w:val="24"/>
              </w:rPr>
              <w:t>人员数量</w:t>
            </w:r>
          </w:p>
        </w:tc>
        <w:tc>
          <w:tcPr>
            <w:tcW w:w="5614" w:type="dxa"/>
            <w:vAlign w:val="center"/>
          </w:tcPr>
          <w:p w14:paraId="163A0DCF">
            <w:pPr>
              <w:spacing w:after="0"/>
              <w:jc w:val="center"/>
              <w:rPr>
                <w:rFonts w:hint="eastAsia" w:ascii="仿宋_GB2312" w:hAnsi="仿宋_GB2312" w:eastAsia="仿宋_GB2312" w:cs="仿宋_GB2312"/>
                <w:bCs/>
                <w:sz w:val="28"/>
                <w:szCs w:val="28"/>
              </w:rPr>
            </w:pPr>
            <w:r>
              <w:rPr>
                <w:rFonts w:hint="eastAsia" w:ascii="仿宋_GB2312" w:hAnsi="仿宋_GB2312" w:eastAsia="仿宋_GB2312" w:cs="仿宋_GB2312"/>
                <w:bCs/>
                <w:sz w:val="24"/>
                <w:szCs w:val="24"/>
              </w:rPr>
              <w:t>素质要求</w:t>
            </w:r>
          </w:p>
        </w:tc>
      </w:tr>
      <w:tr w14:paraId="2B636B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0" w:hRule="atLeast"/>
        </w:trPr>
        <w:tc>
          <w:tcPr>
            <w:tcW w:w="1696" w:type="dxa"/>
            <w:vAlign w:val="center"/>
          </w:tcPr>
          <w:p w14:paraId="7C294D20">
            <w:pPr>
              <w:spacing w:after="0"/>
              <w:jc w:val="center"/>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4"/>
                <w:szCs w:val="24"/>
                <w:lang w:val="en-US" w:eastAsia="zh-CN"/>
              </w:rPr>
              <w:t>安保岗人员（</w:t>
            </w:r>
            <w:r>
              <w:rPr>
                <w:rFonts w:hint="eastAsia" w:ascii="仿宋_GB2312" w:hAnsi="仿宋_GB2312" w:eastAsia="仿宋_GB2312" w:cs="仿宋_GB2312"/>
                <w:bCs/>
                <w:sz w:val="24"/>
                <w:szCs w:val="24"/>
              </w:rPr>
              <w:t>45岁（含）以下</w:t>
            </w:r>
            <w:r>
              <w:rPr>
                <w:rFonts w:hint="eastAsia" w:ascii="仿宋_GB2312" w:hAnsi="仿宋_GB2312" w:eastAsia="仿宋_GB2312" w:cs="仿宋_GB2312"/>
                <w:bCs/>
                <w:sz w:val="24"/>
                <w:szCs w:val="24"/>
                <w:lang w:eastAsia="zh-CN"/>
              </w:rPr>
              <w:t>）</w:t>
            </w:r>
          </w:p>
        </w:tc>
        <w:tc>
          <w:tcPr>
            <w:tcW w:w="1623" w:type="dxa"/>
            <w:vAlign w:val="center"/>
          </w:tcPr>
          <w:p w14:paraId="5780BB03">
            <w:pPr>
              <w:spacing w:after="0"/>
              <w:jc w:val="center"/>
              <w:rPr>
                <w:rFonts w:hint="eastAsia" w:ascii="仿宋_GB2312" w:hAnsi="仿宋_GB2312" w:eastAsia="仿宋_GB2312" w:cs="仿宋_GB2312"/>
                <w:bCs/>
                <w:sz w:val="28"/>
                <w:szCs w:val="28"/>
              </w:rPr>
            </w:pPr>
            <w:r>
              <w:rPr>
                <w:rFonts w:hint="eastAsia" w:ascii="仿宋_GB2312" w:hAnsi="仿宋_GB2312" w:eastAsia="仿宋_GB2312" w:cs="仿宋_GB2312"/>
                <w:bCs/>
                <w:sz w:val="24"/>
                <w:szCs w:val="24"/>
                <w:lang w:val="en-US" w:eastAsia="zh-CN"/>
              </w:rPr>
              <w:t>5</w:t>
            </w:r>
            <w:r>
              <w:rPr>
                <w:rFonts w:hint="eastAsia" w:ascii="仿宋_GB2312" w:hAnsi="仿宋_GB2312" w:eastAsia="仿宋_GB2312" w:cs="仿宋_GB2312"/>
                <w:bCs/>
                <w:sz w:val="24"/>
                <w:szCs w:val="24"/>
              </w:rPr>
              <w:t>人</w:t>
            </w:r>
          </w:p>
        </w:tc>
        <w:tc>
          <w:tcPr>
            <w:tcW w:w="5614" w:type="dxa"/>
            <w:vAlign w:val="center"/>
          </w:tcPr>
          <w:p w14:paraId="00933BA2">
            <w:pPr>
              <w:spacing w:after="0"/>
              <w:rPr>
                <w:rFonts w:ascii="仿宋_GB2312" w:eastAsia="仿宋_GB2312"/>
                <w:bCs/>
                <w:sz w:val="24"/>
                <w:szCs w:val="24"/>
              </w:rPr>
            </w:pPr>
            <w:r>
              <w:rPr>
                <w:rFonts w:hint="eastAsia" w:ascii="仿宋_GB2312" w:hAnsi="仿宋_GB2312" w:eastAsia="仿宋_GB2312" w:cs="仿宋_GB2312"/>
                <w:bCs/>
                <w:sz w:val="24"/>
                <w:szCs w:val="24"/>
              </w:rPr>
              <w:t>高中及以上学历；身高172cm以上，身体健康</w:t>
            </w:r>
            <w:r>
              <w:rPr>
                <w:rFonts w:hint="eastAsia" w:ascii="仿宋_GB2312" w:hAnsi="仿宋_GB2312" w:eastAsia="仿宋_GB2312" w:cs="仿宋_GB2312"/>
                <w:bCs/>
                <w:sz w:val="24"/>
                <w:szCs w:val="24"/>
                <w:lang w:eastAsia="zh-CN"/>
              </w:rPr>
              <w:t>（</w:t>
            </w:r>
            <w:r>
              <w:rPr>
                <w:rFonts w:hint="eastAsia" w:ascii="仿宋_GB2312" w:hAnsi="仿宋_GB2312" w:eastAsia="仿宋_GB2312" w:cs="仿宋_GB2312"/>
                <w:bCs/>
                <w:sz w:val="24"/>
                <w:szCs w:val="24"/>
                <w:lang w:val="en-US" w:eastAsia="zh-CN"/>
              </w:rPr>
              <w:t>提供近1个月的体检报告</w:t>
            </w:r>
            <w:r>
              <w:rPr>
                <w:rFonts w:hint="eastAsia" w:ascii="仿宋_GB2312" w:hAnsi="仿宋_GB2312" w:eastAsia="仿宋_GB2312" w:cs="仿宋_GB2312"/>
                <w:bCs/>
                <w:sz w:val="24"/>
                <w:szCs w:val="24"/>
                <w:lang w:eastAsia="zh-CN"/>
              </w:rPr>
              <w:t>）</w:t>
            </w:r>
            <w:r>
              <w:rPr>
                <w:rFonts w:hint="eastAsia" w:ascii="仿宋_GB2312" w:hAnsi="仿宋_GB2312" w:eastAsia="仿宋_GB2312" w:cs="仿宋_GB2312"/>
                <w:bCs/>
                <w:sz w:val="24"/>
                <w:szCs w:val="24"/>
              </w:rPr>
              <w:t>，形象气质佳；服务意识及沟通能力优秀；具有较强的风险意识、团队合作意识及高度责任感；人品端正，爱岗敬业；持有保安员证；1年以上同岗位工作经验。</w:t>
            </w:r>
          </w:p>
        </w:tc>
      </w:tr>
      <w:tr w14:paraId="7930B0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0" w:hRule="atLeast"/>
        </w:trPr>
        <w:tc>
          <w:tcPr>
            <w:tcW w:w="1696" w:type="dxa"/>
            <w:vAlign w:val="center"/>
          </w:tcPr>
          <w:p w14:paraId="4CEDE298">
            <w:pPr>
              <w:spacing w:after="0"/>
              <w:jc w:val="center"/>
              <w:rPr>
                <w:rFonts w:hint="eastAsia" w:ascii="仿宋_GB2312" w:hAnsi="仿宋_GB2312" w:eastAsia="仿宋_GB2312" w:cs="仿宋_GB2312"/>
                <w:bCs/>
                <w:sz w:val="28"/>
                <w:szCs w:val="28"/>
              </w:rPr>
            </w:pPr>
            <w:r>
              <w:rPr>
                <w:rFonts w:hint="eastAsia" w:ascii="仿宋_GB2312" w:hAnsi="仿宋_GB2312" w:eastAsia="仿宋_GB2312" w:cs="仿宋_GB2312"/>
                <w:bCs/>
                <w:sz w:val="24"/>
                <w:szCs w:val="24"/>
              </w:rPr>
              <w:t>中控</w:t>
            </w:r>
            <w:r>
              <w:rPr>
                <w:rFonts w:hint="eastAsia" w:ascii="仿宋_GB2312" w:hAnsi="仿宋_GB2312" w:eastAsia="仿宋_GB2312" w:cs="仿宋_GB2312"/>
                <w:bCs/>
                <w:sz w:val="24"/>
                <w:szCs w:val="24"/>
                <w:lang w:val="en-US" w:eastAsia="zh-CN"/>
              </w:rPr>
              <w:t>岗</w:t>
            </w:r>
            <w:r>
              <w:rPr>
                <w:rFonts w:hint="eastAsia" w:ascii="仿宋_GB2312" w:hAnsi="仿宋_GB2312" w:eastAsia="仿宋_GB2312" w:cs="仿宋_GB2312"/>
                <w:bCs/>
                <w:sz w:val="24"/>
                <w:szCs w:val="24"/>
              </w:rPr>
              <w:t>人员（</w:t>
            </w:r>
            <w:r>
              <w:rPr>
                <w:rFonts w:hint="eastAsia" w:ascii="仿宋_GB2312" w:hAnsi="仿宋_GB2312" w:eastAsia="仿宋_GB2312" w:cs="仿宋_GB2312"/>
                <w:bCs/>
                <w:sz w:val="24"/>
                <w:szCs w:val="24"/>
                <w:lang w:val="en-US" w:eastAsia="zh-CN"/>
              </w:rPr>
              <w:t>45</w:t>
            </w:r>
            <w:r>
              <w:rPr>
                <w:rFonts w:hint="eastAsia" w:ascii="仿宋_GB2312" w:hAnsi="仿宋_GB2312" w:eastAsia="仿宋_GB2312" w:cs="仿宋_GB2312"/>
                <w:bCs/>
                <w:sz w:val="24"/>
                <w:szCs w:val="24"/>
              </w:rPr>
              <w:t>岁（含）以下）</w:t>
            </w:r>
          </w:p>
        </w:tc>
        <w:tc>
          <w:tcPr>
            <w:tcW w:w="1623" w:type="dxa"/>
            <w:vAlign w:val="center"/>
          </w:tcPr>
          <w:p w14:paraId="5D1AC087">
            <w:pPr>
              <w:spacing w:after="0"/>
              <w:jc w:val="center"/>
              <w:rPr>
                <w:rFonts w:hint="eastAsia" w:ascii="仿宋_GB2312" w:hAnsi="仿宋_GB2312" w:eastAsia="仿宋_GB2312" w:cs="仿宋_GB2312"/>
                <w:bCs/>
                <w:sz w:val="28"/>
                <w:szCs w:val="28"/>
              </w:rPr>
            </w:pPr>
            <w:r>
              <w:rPr>
                <w:rFonts w:hint="eastAsia" w:ascii="仿宋_GB2312" w:hAnsi="仿宋_GB2312" w:eastAsia="仿宋_GB2312" w:cs="仿宋_GB2312"/>
                <w:bCs/>
                <w:sz w:val="24"/>
                <w:szCs w:val="24"/>
              </w:rPr>
              <w:t>4</w:t>
            </w:r>
            <w:r>
              <w:rPr>
                <w:rFonts w:hint="eastAsia" w:ascii="仿宋_GB2312" w:hAnsi="仿宋_GB2312" w:eastAsia="仿宋_GB2312" w:cs="仿宋_GB2312"/>
                <w:bCs/>
                <w:sz w:val="24"/>
                <w:szCs w:val="24"/>
                <w:lang w:eastAsia="en-US"/>
              </w:rPr>
              <w:t>人</w:t>
            </w:r>
          </w:p>
        </w:tc>
        <w:tc>
          <w:tcPr>
            <w:tcW w:w="5614" w:type="dxa"/>
            <w:vAlign w:val="center"/>
          </w:tcPr>
          <w:p w14:paraId="6658D6AE">
            <w:pPr>
              <w:spacing w:after="0"/>
              <w:rPr>
                <w:rFonts w:ascii="仿宋_GB2312" w:eastAsia="仿宋_GB2312"/>
                <w:bCs/>
              </w:rPr>
            </w:pPr>
            <w:r>
              <w:rPr>
                <w:rFonts w:hint="eastAsia" w:ascii="仿宋_GB2312" w:hAnsi="仿宋_GB2312" w:eastAsia="仿宋_GB2312" w:cs="仿宋_GB2312"/>
                <w:bCs/>
                <w:sz w:val="24"/>
                <w:szCs w:val="24"/>
              </w:rPr>
              <w:t>高中或中专及以上学历；身高170cm以上，身体健康</w:t>
            </w:r>
            <w:r>
              <w:rPr>
                <w:rFonts w:hint="eastAsia" w:ascii="仿宋_GB2312" w:hAnsi="仿宋_GB2312" w:eastAsia="仿宋_GB2312" w:cs="仿宋_GB2312"/>
                <w:bCs/>
                <w:sz w:val="24"/>
                <w:szCs w:val="24"/>
                <w:lang w:eastAsia="zh-CN"/>
              </w:rPr>
              <w:t>（</w:t>
            </w:r>
            <w:r>
              <w:rPr>
                <w:rFonts w:hint="eastAsia" w:ascii="仿宋_GB2312" w:hAnsi="仿宋_GB2312" w:eastAsia="仿宋_GB2312" w:cs="仿宋_GB2312"/>
                <w:bCs/>
                <w:sz w:val="24"/>
                <w:szCs w:val="24"/>
                <w:lang w:val="en-US" w:eastAsia="zh-CN"/>
              </w:rPr>
              <w:t>提供近1个月的体检报告</w:t>
            </w:r>
            <w:r>
              <w:rPr>
                <w:rFonts w:hint="eastAsia" w:ascii="仿宋_GB2312" w:hAnsi="仿宋_GB2312" w:eastAsia="仿宋_GB2312" w:cs="仿宋_GB2312"/>
                <w:bCs/>
                <w:sz w:val="24"/>
                <w:szCs w:val="24"/>
                <w:lang w:eastAsia="zh-CN"/>
              </w:rPr>
              <w:t>）</w:t>
            </w:r>
            <w:r>
              <w:rPr>
                <w:rFonts w:hint="eastAsia" w:ascii="仿宋_GB2312" w:hAnsi="仿宋_GB2312" w:eastAsia="仿宋_GB2312" w:cs="仿宋_GB2312"/>
                <w:bCs/>
                <w:sz w:val="24"/>
                <w:szCs w:val="24"/>
              </w:rPr>
              <w:t>，服务意识及沟通能力优秀；具有较强的风险意识、团队合作意识及高度责任感；人品端正，爱岗敬业；持有建（构）筑物消防员证或消防设施操作员证；1年以上同岗位工作经验。</w:t>
            </w:r>
          </w:p>
        </w:tc>
      </w:tr>
      <w:tr w14:paraId="48D819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0" w:hRule="atLeast"/>
        </w:trPr>
        <w:tc>
          <w:tcPr>
            <w:tcW w:w="1696" w:type="dxa"/>
            <w:vAlign w:val="center"/>
          </w:tcPr>
          <w:p w14:paraId="5BF679B2">
            <w:pPr>
              <w:spacing w:after="0"/>
              <w:jc w:val="center"/>
              <w:rPr>
                <w:rFonts w:hint="eastAsia" w:ascii="仿宋_GB2312" w:hAnsi="仿宋_GB2312" w:eastAsia="仿宋_GB2312" w:cs="仿宋_GB2312"/>
                <w:bCs/>
                <w:szCs w:val="21"/>
              </w:rPr>
            </w:pPr>
            <w:r>
              <w:rPr>
                <w:rFonts w:hint="eastAsia" w:ascii="仿宋_GB2312" w:hAnsi="仿宋_GB2312" w:eastAsia="仿宋_GB2312" w:cs="仿宋_GB2312"/>
                <w:bCs/>
                <w:sz w:val="24"/>
                <w:szCs w:val="24"/>
              </w:rPr>
              <w:t>合计</w:t>
            </w:r>
          </w:p>
        </w:tc>
        <w:tc>
          <w:tcPr>
            <w:tcW w:w="7237" w:type="dxa"/>
            <w:gridSpan w:val="2"/>
            <w:vAlign w:val="center"/>
          </w:tcPr>
          <w:p w14:paraId="19A778F5">
            <w:pPr>
              <w:spacing w:after="0"/>
              <w:jc w:val="center"/>
              <w:rPr>
                <w:rFonts w:hint="eastAsia" w:ascii="仿宋_GB2312" w:hAnsi="仿宋_GB2312" w:eastAsia="仿宋_GB2312" w:cs="仿宋_GB2312"/>
                <w:bCs/>
                <w:szCs w:val="21"/>
              </w:rPr>
            </w:pPr>
            <w:r>
              <w:rPr>
                <w:rFonts w:hint="eastAsia" w:ascii="仿宋_GB2312" w:hAnsi="仿宋_GB2312" w:eastAsia="仿宋_GB2312" w:cs="仿宋_GB2312"/>
                <w:bCs/>
                <w:sz w:val="24"/>
                <w:szCs w:val="24"/>
                <w:lang w:val="en-US" w:eastAsia="zh-CN"/>
              </w:rPr>
              <w:t>9</w:t>
            </w:r>
            <w:r>
              <w:rPr>
                <w:rFonts w:hint="eastAsia" w:ascii="仿宋_GB2312" w:hAnsi="仿宋_GB2312" w:eastAsia="仿宋_GB2312" w:cs="仿宋_GB2312"/>
                <w:bCs/>
                <w:sz w:val="24"/>
                <w:szCs w:val="24"/>
              </w:rPr>
              <w:t>人</w:t>
            </w:r>
          </w:p>
        </w:tc>
      </w:tr>
    </w:tbl>
    <w:p w14:paraId="2567B1E1">
      <w:pPr>
        <w:spacing w:after="0" w:line="56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注：乙方提供上述人员身份证复印件交由甲方存档。</w:t>
      </w:r>
    </w:p>
    <w:p w14:paraId="161FC63A">
      <w:pPr>
        <w:numPr>
          <w:ilvl w:val="0"/>
          <w:numId w:val="8"/>
        </w:numPr>
        <w:spacing w:after="0" w:line="560" w:lineRule="exact"/>
        <w:ind w:left="0" w:firstLine="640" w:firstLineChars="200"/>
        <w:rPr>
          <w:rFonts w:ascii="仿宋_GB2312" w:eastAsia="仿宋_GB2312"/>
          <w:sz w:val="32"/>
          <w:szCs w:val="32"/>
        </w:rPr>
      </w:pPr>
      <w:r>
        <w:rPr>
          <w:rFonts w:hint="eastAsia" w:ascii="仿宋_GB2312" w:eastAsia="仿宋_GB2312"/>
          <w:sz w:val="32"/>
          <w:szCs w:val="32"/>
        </w:rPr>
        <w:t>保证所有员工满足身体健康、非残障人士、无精神类疾病、五官端正、入职必须提供</w:t>
      </w:r>
      <w:r>
        <w:rPr>
          <w:rFonts w:hint="eastAsia" w:ascii="仿宋_GB2312" w:eastAsia="仿宋_GB2312"/>
          <w:sz w:val="32"/>
          <w:szCs w:val="32"/>
          <w:lang w:val="en-US" w:eastAsia="zh-CN"/>
        </w:rPr>
        <w:t>近一个月</w:t>
      </w:r>
      <w:r>
        <w:rPr>
          <w:rFonts w:hint="eastAsia" w:ascii="仿宋_GB2312" w:eastAsia="仿宋_GB2312"/>
          <w:sz w:val="32"/>
          <w:szCs w:val="32"/>
        </w:rPr>
        <w:t>三甲医院体检合格证明、有效身份证等要求，如乙方员工不符合本条第（七）、（八）款规定的，甲方有权要求乙方立即更换，并有权从当月</w:t>
      </w:r>
      <w:r>
        <w:rPr>
          <w:rFonts w:hint="eastAsia" w:ascii="仿宋_GB2312" w:eastAsia="仿宋_GB2312"/>
          <w:sz w:val="32"/>
          <w:szCs w:val="32"/>
          <w:lang w:val="en-US" w:eastAsia="zh-CN"/>
        </w:rPr>
        <w:t>安保</w:t>
      </w:r>
      <w:r>
        <w:rPr>
          <w:rFonts w:hint="eastAsia" w:ascii="仿宋_GB2312" w:eastAsia="仿宋_GB2312"/>
          <w:sz w:val="32"/>
          <w:szCs w:val="32"/>
        </w:rPr>
        <w:t>服务费中扣除相应服务费用，扣除相应费用＝不符合规定人员数量×人均单价。</w:t>
      </w:r>
    </w:p>
    <w:p w14:paraId="5C046F78">
      <w:pPr>
        <w:spacing w:after="0" w:line="560" w:lineRule="exact"/>
        <w:ind w:firstLine="640" w:firstLineChars="200"/>
        <w:rPr>
          <w:rFonts w:ascii="仿宋_GB2312" w:eastAsia="仿宋_GB2312"/>
          <w:sz w:val="32"/>
          <w:szCs w:val="32"/>
        </w:rPr>
      </w:pPr>
      <w:r>
        <w:rPr>
          <w:rFonts w:hint="eastAsia" w:ascii="仿宋_GB2312" w:eastAsia="仿宋_GB2312"/>
          <w:sz w:val="32"/>
          <w:szCs w:val="32"/>
        </w:rPr>
        <w:t>此外，非因甲方强令乙方员工违章作业、危险作业，乙方员工发生疾病、伤亡的，乙方应自行承担所有用人用工风险，甲方概不负责。</w:t>
      </w:r>
    </w:p>
    <w:p w14:paraId="3135249D">
      <w:pPr>
        <w:numPr>
          <w:ilvl w:val="0"/>
          <w:numId w:val="8"/>
        </w:numPr>
        <w:spacing w:after="0" w:line="560" w:lineRule="exact"/>
        <w:ind w:left="0" w:firstLine="640" w:firstLineChars="200"/>
        <w:rPr>
          <w:rFonts w:ascii="仿宋_GB2312" w:eastAsia="仿宋_GB2312"/>
          <w:sz w:val="32"/>
          <w:szCs w:val="32"/>
        </w:rPr>
      </w:pPr>
      <w:r>
        <w:rPr>
          <w:rFonts w:hint="eastAsia" w:ascii="仿宋_GB2312" w:eastAsia="仿宋_GB2312"/>
          <w:sz w:val="32"/>
          <w:szCs w:val="32"/>
        </w:rPr>
        <w:t>合同履行期间，若发生乙方员工离职情形，乙方需提前3日内向甲方以书面或邮件形式告知，并应立即补齐岗位空缺，不得出现空岗情形。所有派驻现场人员需甲方面试合格后方可上岗。</w:t>
      </w:r>
    </w:p>
    <w:p w14:paraId="5ECA6297">
      <w:pPr>
        <w:numPr>
          <w:ilvl w:val="0"/>
          <w:numId w:val="8"/>
        </w:numPr>
        <w:spacing w:after="0" w:line="560" w:lineRule="exact"/>
        <w:ind w:left="0" w:firstLine="640" w:firstLineChars="200"/>
        <w:rPr>
          <w:rFonts w:ascii="仿宋_GB2312" w:eastAsia="仿宋_GB2312"/>
          <w:sz w:val="32"/>
          <w:szCs w:val="32"/>
        </w:rPr>
      </w:pPr>
      <w:r>
        <w:rPr>
          <w:rFonts w:hint="eastAsia" w:ascii="仿宋_GB2312" w:eastAsia="仿宋_GB2312"/>
          <w:sz w:val="32"/>
          <w:szCs w:val="32"/>
        </w:rPr>
        <w:t>乙方应为其派驻甲方工作场所的所有人员依法办理社会保险，缴纳社保费用，购买意外保险，按时足额发放工资及各项规定的福利费用。乙方派驻人员与甲方之间不存在任何形式劳动合同关系，如发生乙方派驻人员向甲方主张工资、福利及社保权益等情形，乙方应负责处理并承担全部责任，确保甲方免于承担相关责任。</w:t>
      </w:r>
    </w:p>
    <w:p w14:paraId="1535269B">
      <w:pPr>
        <w:pStyle w:val="35"/>
        <w:numPr>
          <w:ilvl w:val="0"/>
          <w:numId w:val="8"/>
        </w:numPr>
        <w:spacing w:after="0" w:line="560" w:lineRule="exact"/>
        <w:ind w:left="0" w:firstLine="640" w:firstLineChars="200"/>
        <w:contextualSpacing w:val="0"/>
        <w:rPr>
          <w:rFonts w:ascii="仿宋_GB2312" w:eastAsia="仿宋_GB2312"/>
          <w:sz w:val="32"/>
          <w:szCs w:val="32"/>
        </w:rPr>
      </w:pPr>
      <w:r>
        <w:rPr>
          <w:rFonts w:hint="eastAsia" w:ascii="仿宋_GB2312" w:eastAsia="仿宋_GB2312"/>
          <w:sz w:val="32"/>
          <w:szCs w:val="32"/>
        </w:rPr>
        <w:t>乙方每月需严格开展安全生产工作，包括但不限于安全生产会议、安全生产培训、安全检查、班前班后会等，每3个月至少开展1次应急演练;并形成资料档案妥善保存。每月将安全生产工作开展记录、员工社保购买记录、商业意外险购买记录、付款要求的其他资料一同提交至甲方处。</w:t>
      </w:r>
    </w:p>
    <w:p w14:paraId="3316C36E">
      <w:pPr>
        <w:numPr>
          <w:ilvl w:val="0"/>
          <w:numId w:val="8"/>
        </w:numPr>
        <w:spacing w:after="0" w:line="560" w:lineRule="exact"/>
        <w:ind w:left="0" w:firstLine="640" w:firstLineChars="200"/>
        <w:rPr>
          <w:rFonts w:ascii="仿宋_GB2312" w:eastAsia="仿宋_GB2312"/>
          <w:sz w:val="32"/>
          <w:szCs w:val="32"/>
        </w:rPr>
      </w:pPr>
      <w:r>
        <w:rPr>
          <w:rFonts w:hint="eastAsia" w:ascii="仿宋_GB2312" w:eastAsia="仿宋_GB2312"/>
          <w:sz w:val="32"/>
          <w:szCs w:val="32"/>
        </w:rPr>
        <w:t>乙方及其工作人员对甲方或第三方的侵权行为由乙方负责处理并承担赔偿责任。</w:t>
      </w:r>
      <w:bookmarkStart w:id="39" w:name="_Hlk142296367"/>
      <w:r>
        <w:rPr>
          <w:rFonts w:hint="eastAsia" w:ascii="仿宋_GB2312" w:eastAsia="仿宋_GB2312"/>
          <w:sz w:val="32"/>
          <w:szCs w:val="32"/>
        </w:rPr>
        <w:t>乙方工作人员所有的罚款、索赔、损失赔偿、诉讼费用及其他一切责任均应由乙方负责承担。</w:t>
      </w:r>
      <w:bookmarkEnd w:id="39"/>
    </w:p>
    <w:p w14:paraId="0B541281">
      <w:pPr>
        <w:numPr>
          <w:ilvl w:val="0"/>
          <w:numId w:val="8"/>
        </w:numPr>
        <w:spacing w:after="0" w:line="560" w:lineRule="exact"/>
        <w:ind w:left="0" w:firstLine="640" w:firstLineChars="200"/>
        <w:rPr>
          <w:rFonts w:ascii="仿宋_GB2312" w:eastAsia="仿宋_GB2312"/>
          <w:sz w:val="32"/>
          <w:szCs w:val="32"/>
          <w:highlight w:val="yellow"/>
        </w:rPr>
      </w:pPr>
      <w:r>
        <w:rPr>
          <w:rFonts w:hint="eastAsia" w:ascii="仿宋_GB2312" w:eastAsia="仿宋_GB2312"/>
          <w:sz w:val="32"/>
          <w:szCs w:val="32"/>
          <w:highlight w:val="yellow"/>
        </w:rPr>
        <w:t>乙方指定负责联系人：</w:t>
      </w:r>
      <w:r>
        <w:rPr>
          <w:rFonts w:hint="eastAsia" w:ascii="仿宋_GB2312" w:eastAsia="仿宋_GB2312"/>
          <w:sz w:val="32"/>
          <w:szCs w:val="32"/>
          <w:highlight w:val="yellow"/>
          <w:u w:val="single"/>
        </w:rPr>
        <w:t xml:space="preserve">    </w:t>
      </w:r>
      <w:r>
        <w:rPr>
          <w:rFonts w:hint="eastAsia" w:ascii="仿宋_GB2312" w:eastAsia="仿宋_GB2312"/>
          <w:sz w:val="32"/>
          <w:szCs w:val="32"/>
          <w:highlight w:val="yellow"/>
        </w:rPr>
        <w:t>（身份证号：</w:t>
      </w:r>
      <w:r>
        <w:rPr>
          <w:rFonts w:hint="eastAsia" w:ascii="仿宋_GB2312" w:eastAsia="仿宋_GB2312"/>
          <w:sz w:val="32"/>
          <w:szCs w:val="32"/>
          <w:highlight w:val="yellow"/>
          <w:u w:val="single"/>
        </w:rPr>
        <w:t xml:space="preserve">  </w:t>
      </w:r>
      <w:r>
        <w:rPr>
          <w:rFonts w:ascii="仿宋_GB2312" w:eastAsia="仿宋_GB2312"/>
          <w:sz w:val="32"/>
          <w:szCs w:val="32"/>
          <w:highlight w:val="yellow"/>
          <w:u w:val="single"/>
        </w:rPr>
        <w:t xml:space="preserve">     </w:t>
      </w:r>
      <w:r>
        <w:rPr>
          <w:rFonts w:hint="eastAsia" w:ascii="仿宋_GB2312" w:eastAsia="仿宋_GB2312"/>
          <w:sz w:val="32"/>
          <w:szCs w:val="32"/>
          <w:highlight w:val="yellow"/>
          <w:u w:val="single"/>
        </w:rPr>
        <w:t xml:space="preserve">  </w:t>
      </w:r>
      <w:r>
        <w:rPr>
          <w:rFonts w:hint="eastAsia" w:ascii="仿宋_GB2312" w:eastAsia="仿宋_GB2312"/>
          <w:sz w:val="32"/>
          <w:szCs w:val="32"/>
          <w:highlight w:val="yellow"/>
        </w:rPr>
        <w:t>），电话：</w:t>
      </w:r>
      <w:r>
        <w:rPr>
          <w:rFonts w:hint="eastAsia" w:ascii="仿宋_GB2312" w:eastAsia="仿宋_GB2312"/>
          <w:sz w:val="32"/>
          <w:szCs w:val="32"/>
          <w:highlight w:val="yellow"/>
          <w:u w:val="single"/>
        </w:rPr>
        <w:t xml:space="preserve"> </w:t>
      </w:r>
      <w:r>
        <w:rPr>
          <w:rFonts w:ascii="仿宋_GB2312" w:eastAsia="仿宋_GB2312"/>
          <w:sz w:val="32"/>
          <w:szCs w:val="32"/>
          <w:highlight w:val="yellow"/>
          <w:u w:val="single"/>
        </w:rPr>
        <w:t xml:space="preserve">    </w:t>
      </w:r>
      <w:r>
        <w:rPr>
          <w:rFonts w:hint="eastAsia" w:ascii="仿宋_GB2312" w:eastAsia="仿宋_GB2312"/>
          <w:sz w:val="32"/>
          <w:szCs w:val="32"/>
          <w:highlight w:val="yellow"/>
          <w:u w:val="single"/>
        </w:rPr>
        <w:t xml:space="preserve">  </w:t>
      </w:r>
      <w:r>
        <w:rPr>
          <w:rFonts w:hint="eastAsia" w:ascii="仿宋_GB2312" w:eastAsia="仿宋_GB2312"/>
          <w:sz w:val="32"/>
          <w:szCs w:val="32"/>
          <w:highlight w:val="yellow"/>
        </w:rPr>
        <w:t xml:space="preserve"> ，邮箱：</w:t>
      </w:r>
      <w:r>
        <w:rPr>
          <w:rFonts w:hint="eastAsia" w:ascii="仿宋_GB2312" w:eastAsia="仿宋_GB2312"/>
          <w:sz w:val="32"/>
          <w:szCs w:val="32"/>
          <w:highlight w:val="yellow"/>
          <w:u w:val="single"/>
        </w:rPr>
        <w:t xml:space="preserve">  </w:t>
      </w:r>
      <w:r>
        <w:rPr>
          <w:rFonts w:ascii="仿宋_GB2312" w:eastAsia="仿宋_GB2312"/>
          <w:sz w:val="32"/>
          <w:szCs w:val="32"/>
          <w:highlight w:val="yellow"/>
          <w:u w:val="single"/>
        </w:rPr>
        <w:t xml:space="preserve">   </w:t>
      </w:r>
      <w:r>
        <w:rPr>
          <w:rFonts w:hint="eastAsia" w:ascii="仿宋_GB2312" w:eastAsia="仿宋_GB2312"/>
          <w:sz w:val="32"/>
          <w:szCs w:val="32"/>
          <w:highlight w:val="yellow"/>
          <w:u w:val="single"/>
        </w:rPr>
        <w:t xml:space="preserve">     </w:t>
      </w:r>
      <w:r>
        <w:rPr>
          <w:rFonts w:hint="eastAsia" w:ascii="仿宋_GB2312" w:eastAsia="仿宋_GB2312"/>
          <w:sz w:val="32"/>
          <w:szCs w:val="32"/>
          <w:highlight w:val="yellow"/>
        </w:rPr>
        <w:t>。</w:t>
      </w:r>
      <w:bookmarkStart w:id="40" w:name="_Hlk159942534"/>
    </w:p>
    <w:bookmarkEnd w:id="40"/>
    <w:p w14:paraId="3356938A">
      <w:pPr>
        <w:spacing w:after="0" w:line="560" w:lineRule="exact"/>
        <w:ind w:firstLine="640" w:firstLineChars="200"/>
        <w:rPr>
          <w:rFonts w:hint="eastAsia" w:ascii="黑体" w:hAnsi="黑体" w:eastAsia="黑体"/>
          <w:sz w:val="32"/>
          <w:szCs w:val="32"/>
        </w:rPr>
      </w:pPr>
      <w:r>
        <w:rPr>
          <w:rFonts w:hint="eastAsia" w:ascii="黑体" w:hAnsi="黑体" w:eastAsia="黑体"/>
          <w:sz w:val="32"/>
          <w:szCs w:val="32"/>
        </w:rPr>
        <w:t>第十条 违约责任</w:t>
      </w:r>
    </w:p>
    <w:p w14:paraId="1B66E336">
      <w:pPr>
        <w:pStyle w:val="17"/>
        <w:widowControl w:val="0"/>
        <w:numPr>
          <w:ilvl w:val="0"/>
          <w:numId w:val="0"/>
        </w:numPr>
        <w:autoSpaceDE w:val="0"/>
        <w:autoSpaceDN w:val="0"/>
        <w:adjustRightInd w:val="0"/>
        <w:spacing w:before="0" w:beforeAutospacing="0" w:after="0" w:afterAutospacing="0" w:line="560" w:lineRule="exact"/>
        <w:ind w:left="0" w:firstLine="640" w:firstLineChars="200"/>
        <w:jc w:val="both"/>
        <w:rPr>
          <w:rFonts w:hint="eastAsia" w:ascii="仿宋_GB2312" w:hAnsi="仿宋_GB2312" w:eastAsia="仿宋_GB2312" w:cs="仿宋_GB2312"/>
          <w:bCs/>
          <w:sz w:val="32"/>
          <w:szCs w:val="32"/>
          <w:lang w:bidi="ar"/>
        </w:rPr>
      </w:pPr>
      <w:bookmarkStart w:id="41" w:name="_Toc5207"/>
      <w:bookmarkStart w:id="42" w:name="_Toc1391"/>
      <w:bookmarkStart w:id="43" w:name="_Toc22297"/>
      <w:bookmarkStart w:id="44" w:name="_Toc16192"/>
      <w:r>
        <w:rPr>
          <w:rFonts w:hint="eastAsia" w:ascii="仿宋_GB2312" w:hAnsi="仿宋_GB2312" w:eastAsia="仿宋_GB2312" w:cs="仿宋_GB2312"/>
          <w:bCs/>
          <w:kern w:val="0"/>
          <w:sz w:val="32"/>
          <w:szCs w:val="32"/>
          <w:lang w:val="en-US" w:eastAsia="zh-CN" w:bidi="ar"/>
          <w14:ligatures w14:val="standardContextual"/>
        </w:rPr>
        <w:t>（一）</w:t>
      </w:r>
      <w:r>
        <w:rPr>
          <w:rFonts w:hint="eastAsia" w:ascii="仿宋_GB2312" w:hAnsi="仿宋_GB2312" w:eastAsia="仿宋_GB2312" w:cs="仿宋_GB2312"/>
          <w:bCs/>
          <w:sz w:val="32"/>
          <w:szCs w:val="32"/>
          <w:lang w:bidi="ar"/>
        </w:rPr>
        <w:t>甲方未按合同约定支付管理服务费的，超过付款宽限期后，按违约行为发生当月LPR给乙方计付欠付款项的违约金</w:t>
      </w:r>
      <w:r>
        <w:rPr>
          <w:rFonts w:ascii="仿宋_GB2312" w:hAnsi="仿宋_GB2312" w:eastAsia="仿宋_GB2312" w:cs="仿宋_GB2312"/>
          <w:bCs/>
          <w:sz w:val="32"/>
          <w:szCs w:val="32"/>
          <w:lang w:bidi="ar"/>
        </w:rPr>
        <w:t>。</w:t>
      </w:r>
      <w:bookmarkEnd w:id="41"/>
      <w:bookmarkEnd w:id="42"/>
      <w:bookmarkEnd w:id="43"/>
      <w:bookmarkEnd w:id="44"/>
    </w:p>
    <w:p w14:paraId="55274C6F">
      <w:pPr>
        <w:pStyle w:val="17"/>
        <w:widowControl w:val="0"/>
        <w:numPr>
          <w:ilvl w:val="0"/>
          <w:numId w:val="0"/>
        </w:numPr>
        <w:autoSpaceDE w:val="0"/>
        <w:autoSpaceDN w:val="0"/>
        <w:adjustRightInd w:val="0"/>
        <w:spacing w:before="0" w:beforeAutospacing="0" w:after="0" w:afterAutospacing="0" w:line="560" w:lineRule="exact"/>
        <w:ind w:left="0" w:firstLine="640" w:firstLineChars="200"/>
        <w:jc w:val="both"/>
        <w:rPr>
          <w:rFonts w:hint="eastAsia" w:ascii="仿宋_GB2312" w:hAnsi="仿宋_GB2312" w:eastAsia="仿宋_GB2312" w:cs="仿宋_GB2312"/>
          <w:bCs/>
          <w:sz w:val="32"/>
          <w:szCs w:val="32"/>
          <w:lang w:bidi="ar"/>
        </w:rPr>
      </w:pPr>
      <w:r>
        <w:rPr>
          <w:rFonts w:hint="eastAsia" w:ascii="仿宋_GB2312" w:hAnsi="仿宋_GB2312" w:eastAsia="仿宋_GB2312" w:cs="仿宋_GB2312"/>
          <w:bCs/>
          <w:kern w:val="0"/>
          <w:sz w:val="32"/>
          <w:szCs w:val="32"/>
          <w:lang w:val="en-US" w:eastAsia="zh-CN" w:bidi="ar"/>
          <w14:ligatures w14:val="standardContextual"/>
        </w:rPr>
        <w:t>（二）</w:t>
      </w:r>
      <w:r>
        <w:rPr>
          <w:rFonts w:hint="eastAsia" w:ascii="仿宋_GB2312" w:hAnsi="仿宋_GB2312" w:eastAsia="仿宋_GB2312" w:cs="仿宋_GB2312"/>
          <w:bCs/>
          <w:sz w:val="32"/>
          <w:szCs w:val="32"/>
          <w:lang w:bidi="ar"/>
        </w:rPr>
        <w:t>乙方未按合同约定保质保量提供相应服务的，或者乙方及乙方工作人员的行为侵犯甲方及第三方合法权益或给甲方造成不良影响的（包括但不限于造成甲方人员及财产损失，业主投诉、侵犯业主权益、乙方及其工作人员因违法违规被追究法律责任或行政处罚等），甲方有权要求乙方限期纠正违约行为，同时要求乙方支付违约金人民币3000元/次。乙方逾期未完成整改情形累计发生达3次（包括同一项违约情形经甲方催告3次仍不能完成整改），或乙方违约行为严重影响本合同标的项目正常经营管理的，甲方有权立即单方面解除合同，尚未支付的款项不再支付，同时乙方赔偿甲方本合同暂定总价20%的违约金。违约金不足以弥补甲方全部损失的，乙方还应另行赔偿，该损失包括但不限于因此而导致甲方对第三方违约而需支付的违约金、赔偿金、诉讼费、律师费等全部损失</w:t>
      </w:r>
      <w:r>
        <w:rPr>
          <w:rFonts w:ascii="仿宋_GB2312" w:hAnsi="仿宋_GB2312" w:eastAsia="仿宋_GB2312" w:cs="仿宋_GB2312"/>
          <w:bCs/>
          <w:sz w:val="32"/>
          <w:szCs w:val="32"/>
          <w:lang w:bidi="ar"/>
        </w:rPr>
        <w:t>。</w:t>
      </w:r>
      <w:bookmarkStart w:id="45" w:name="_Toc8841"/>
      <w:bookmarkStart w:id="46" w:name="_Toc4114"/>
      <w:bookmarkStart w:id="47" w:name="_Toc4810"/>
      <w:bookmarkStart w:id="48" w:name="_Toc21400"/>
    </w:p>
    <w:p w14:paraId="5FAC128B">
      <w:pPr>
        <w:pStyle w:val="35"/>
        <w:numPr>
          <w:ilvl w:val="0"/>
          <w:numId w:val="0"/>
        </w:numPr>
        <w:spacing w:after="0" w:line="560" w:lineRule="exact"/>
        <w:ind w:left="0" w:firstLine="640" w:firstLineChars="200"/>
        <w:contextualSpacing w:val="0"/>
        <w:rPr>
          <w:rFonts w:hint="eastAsia" w:ascii="仿宋_GB2312" w:hAnsi="仿宋_GB2312" w:eastAsia="仿宋_GB2312" w:cs="仿宋_GB2312"/>
          <w:bCs/>
          <w:kern w:val="0"/>
          <w:sz w:val="32"/>
          <w:szCs w:val="32"/>
          <w:lang w:bidi="ar"/>
        </w:rPr>
      </w:pPr>
      <w:r>
        <w:rPr>
          <w:rFonts w:hint="eastAsia" w:ascii="仿宋_GB2312" w:hAnsi="仿宋_GB2312" w:eastAsia="仿宋_GB2312" w:cs="仿宋_GB2312"/>
          <w:bCs/>
          <w:kern w:val="0"/>
          <w:sz w:val="32"/>
          <w:szCs w:val="32"/>
          <w:lang w:val="en-US" w:eastAsia="zh-CN" w:bidi="ar"/>
          <w14:ligatures w14:val="standardContextual"/>
        </w:rPr>
        <w:t>（三）</w:t>
      </w:r>
      <w:r>
        <w:rPr>
          <w:rFonts w:hint="eastAsia" w:ascii="仿宋_GB2312" w:hAnsi="仿宋_GB2312" w:eastAsia="仿宋_GB2312" w:cs="仿宋_GB2312"/>
          <w:bCs/>
          <w:kern w:val="0"/>
          <w:sz w:val="32"/>
          <w:szCs w:val="32"/>
          <w:lang w:bidi="ar"/>
        </w:rPr>
        <w:t>乙方派驻的工作人员在工作期间发生的任何劳动纠纷、侵权纠纷以及其他纠纷，乙方应自行妥善解决，不得影响甲方的正常经营管理秩序，如给甲方造成不良影响或损失，或使甲方承担了法律责任，甲方有权要求乙方赔偿由此给甲方造成的全部损失。</w:t>
      </w:r>
    </w:p>
    <w:p w14:paraId="67503EA1">
      <w:pPr>
        <w:pStyle w:val="17"/>
        <w:widowControl w:val="0"/>
        <w:numPr>
          <w:ilvl w:val="0"/>
          <w:numId w:val="0"/>
        </w:numPr>
        <w:autoSpaceDE w:val="0"/>
        <w:autoSpaceDN w:val="0"/>
        <w:adjustRightInd w:val="0"/>
        <w:spacing w:before="0" w:beforeAutospacing="0" w:after="0" w:afterAutospacing="0" w:line="560" w:lineRule="exact"/>
        <w:ind w:left="0" w:firstLine="640" w:firstLineChars="200"/>
        <w:jc w:val="both"/>
        <w:rPr>
          <w:rFonts w:hint="eastAsia" w:ascii="仿宋_GB2312" w:hAnsi="仿宋_GB2312" w:eastAsia="仿宋_GB2312" w:cs="仿宋_GB2312"/>
          <w:bCs/>
          <w:sz w:val="32"/>
          <w:szCs w:val="32"/>
          <w:lang w:bidi="ar"/>
        </w:rPr>
      </w:pPr>
      <w:r>
        <w:rPr>
          <w:rFonts w:hint="eastAsia" w:ascii="仿宋_GB2312" w:hAnsi="仿宋_GB2312" w:eastAsia="仿宋_GB2312" w:cs="仿宋_GB2312"/>
          <w:bCs/>
          <w:kern w:val="0"/>
          <w:sz w:val="32"/>
          <w:szCs w:val="32"/>
          <w:lang w:val="en-US" w:eastAsia="zh-CN" w:bidi="ar"/>
          <w14:ligatures w14:val="standardContextual"/>
        </w:rPr>
        <w:t>（四）</w:t>
      </w:r>
      <w:r>
        <w:rPr>
          <w:rFonts w:hint="eastAsia" w:ascii="仿宋_GB2312" w:hAnsi="仿宋_GB2312" w:eastAsia="仿宋_GB2312" w:cs="仿宋_GB2312"/>
          <w:bCs/>
          <w:sz w:val="32"/>
          <w:szCs w:val="32"/>
          <w:lang w:bidi="ar"/>
        </w:rPr>
        <w:t>乙方派驻的工作人员不符合岗位要求或甲方认为工作不称职的，乙方应在收到甲方通知之日起3日内更换符合甲方要求的人员到岗提供服务。未及时更换的，甲方有权要求乙方</w:t>
      </w:r>
      <w:r>
        <w:rPr>
          <w:rFonts w:hint="eastAsia" w:ascii="仿宋_GB2312" w:hAnsi="仿宋_GB2312" w:eastAsia="仿宋_GB2312" w:cs="仿宋_GB2312"/>
          <w:bCs/>
          <w:sz w:val="32"/>
          <w:szCs w:val="32"/>
          <w:lang w:eastAsia="zh-CN" w:bidi="ar"/>
        </w:rPr>
        <w:t>按</w:t>
      </w:r>
      <w:r>
        <w:rPr>
          <w:rFonts w:hint="eastAsia" w:ascii="仿宋_GB2312" w:hAnsi="仿宋_GB2312" w:eastAsia="仿宋_GB2312" w:cs="仿宋_GB2312"/>
          <w:bCs/>
          <w:sz w:val="32"/>
          <w:szCs w:val="32"/>
          <w:lang w:bidi="ar"/>
        </w:rPr>
        <w:t>500元/人/日的标准支付违约金。若乙方限期未完成整改或因其他原因导致人员流失，影响本项目正常服务工作的，则乙方构成根本违约，甲方有权按第十条第（二）款解除合同并要求乙方承担违约责任</w:t>
      </w:r>
      <w:r>
        <w:rPr>
          <w:rFonts w:ascii="仿宋_GB2312" w:hAnsi="仿宋_GB2312" w:eastAsia="仿宋_GB2312" w:cs="仿宋_GB2312"/>
          <w:bCs/>
          <w:sz w:val="32"/>
          <w:szCs w:val="32"/>
          <w:lang w:bidi="ar"/>
        </w:rPr>
        <w:t>。</w:t>
      </w:r>
      <w:bookmarkEnd w:id="45"/>
      <w:bookmarkEnd w:id="46"/>
      <w:bookmarkEnd w:id="47"/>
      <w:bookmarkEnd w:id="48"/>
      <w:bookmarkStart w:id="49" w:name="_Toc11094"/>
      <w:bookmarkStart w:id="50" w:name="_Toc224"/>
      <w:bookmarkStart w:id="51" w:name="_Toc20157"/>
      <w:bookmarkStart w:id="52" w:name="_Toc8319"/>
    </w:p>
    <w:bookmarkEnd w:id="49"/>
    <w:bookmarkEnd w:id="50"/>
    <w:bookmarkEnd w:id="51"/>
    <w:bookmarkEnd w:id="52"/>
    <w:p w14:paraId="0C7F820E">
      <w:pPr>
        <w:pStyle w:val="17"/>
        <w:widowControl w:val="0"/>
        <w:numPr>
          <w:ilvl w:val="0"/>
          <w:numId w:val="0"/>
        </w:numPr>
        <w:autoSpaceDE w:val="0"/>
        <w:autoSpaceDN w:val="0"/>
        <w:adjustRightInd w:val="0"/>
        <w:spacing w:before="0" w:beforeAutospacing="0" w:after="0" w:afterAutospacing="0" w:line="560" w:lineRule="exact"/>
        <w:ind w:left="0" w:firstLine="640" w:firstLineChars="200"/>
        <w:jc w:val="both"/>
        <w:rPr>
          <w:rFonts w:hint="eastAsia" w:ascii="仿宋_GB2312" w:hAnsi="仿宋_GB2312" w:eastAsia="仿宋_GB2312" w:cs="仿宋_GB2312"/>
          <w:bCs/>
          <w:sz w:val="32"/>
          <w:szCs w:val="32"/>
          <w:lang w:bidi="ar"/>
        </w:rPr>
      </w:pPr>
      <w:r>
        <w:rPr>
          <w:rFonts w:hint="eastAsia" w:ascii="仿宋_GB2312" w:hAnsi="仿宋_GB2312" w:eastAsia="仿宋_GB2312" w:cs="仿宋_GB2312"/>
          <w:bCs/>
          <w:kern w:val="0"/>
          <w:sz w:val="32"/>
          <w:szCs w:val="32"/>
          <w:lang w:val="en-US" w:eastAsia="zh-CN" w:bidi="ar"/>
          <w14:ligatures w14:val="standardContextual"/>
        </w:rPr>
        <w:t>（五）</w:t>
      </w:r>
      <w:r>
        <w:rPr>
          <w:rFonts w:ascii="仿宋_GB2312" w:hAnsi="仿宋_GB2312" w:eastAsia="仿宋_GB2312" w:cs="仿宋_GB2312"/>
          <w:bCs/>
          <w:sz w:val="32"/>
          <w:szCs w:val="32"/>
          <w:lang w:bidi="ar"/>
        </w:rPr>
        <w:t>因乙方</w:t>
      </w:r>
      <w:r>
        <w:rPr>
          <w:rFonts w:hint="eastAsia" w:ascii="仿宋_GB2312" w:hAnsi="仿宋_GB2312" w:eastAsia="仿宋_GB2312" w:cs="仿宋_GB2312"/>
          <w:bCs/>
          <w:sz w:val="32"/>
          <w:szCs w:val="32"/>
          <w:lang w:bidi="ar"/>
        </w:rPr>
        <w:t>或其工作人员</w:t>
      </w:r>
      <w:r>
        <w:rPr>
          <w:rFonts w:ascii="仿宋_GB2312" w:hAnsi="仿宋_GB2312" w:eastAsia="仿宋_GB2312" w:cs="仿宋_GB2312"/>
          <w:bCs/>
          <w:sz w:val="32"/>
          <w:szCs w:val="32"/>
          <w:lang w:bidi="ar"/>
        </w:rPr>
        <w:t>原因损坏或丢失甲方提供的</w:t>
      </w:r>
      <w:r>
        <w:rPr>
          <w:rFonts w:hint="eastAsia" w:ascii="仿宋_GB2312" w:hAnsi="仿宋_GB2312" w:eastAsia="仿宋_GB2312" w:cs="仿宋_GB2312"/>
          <w:bCs/>
          <w:sz w:val="32"/>
          <w:szCs w:val="32"/>
          <w:lang w:bidi="ar"/>
        </w:rPr>
        <w:t>工作设施</w:t>
      </w:r>
      <w:r>
        <w:rPr>
          <w:rFonts w:ascii="仿宋_GB2312" w:hAnsi="仿宋_GB2312" w:eastAsia="仿宋_GB2312" w:cs="仿宋_GB2312"/>
          <w:bCs/>
          <w:sz w:val="32"/>
          <w:szCs w:val="32"/>
          <w:lang w:bidi="ar"/>
        </w:rPr>
        <w:t>的，均需</w:t>
      </w:r>
      <w:r>
        <w:rPr>
          <w:rFonts w:hint="eastAsia" w:ascii="仿宋_GB2312" w:hAnsi="仿宋_GB2312" w:eastAsia="仿宋_GB2312" w:cs="仿宋_GB2312"/>
          <w:bCs/>
          <w:sz w:val="32"/>
          <w:szCs w:val="32"/>
          <w:lang w:bidi="ar"/>
        </w:rPr>
        <w:t>按照采购价和实时市场价取其高</w:t>
      </w:r>
      <w:r>
        <w:rPr>
          <w:rFonts w:ascii="仿宋_GB2312" w:hAnsi="仿宋_GB2312" w:eastAsia="仿宋_GB2312" w:cs="仿宋_GB2312"/>
          <w:bCs/>
          <w:sz w:val="32"/>
          <w:szCs w:val="32"/>
          <w:lang w:bidi="ar"/>
        </w:rPr>
        <w:t>赔偿。</w:t>
      </w:r>
    </w:p>
    <w:p w14:paraId="12AD0537">
      <w:pPr>
        <w:pStyle w:val="17"/>
        <w:widowControl w:val="0"/>
        <w:numPr>
          <w:ilvl w:val="0"/>
          <w:numId w:val="0"/>
        </w:numPr>
        <w:autoSpaceDE w:val="0"/>
        <w:autoSpaceDN w:val="0"/>
        <w:adjustRightInd w:val="0"/>
        <w:spacing w:before="0" w:beforeAutospacing="0" w:after="0" w:afterAutospacing="0" w:line="560" w:lineRule="exact"/>
        <w:ind w:left="0" w:firstLine="640" w:firstLineChars="200"/>
        <w:jc w:val="both"/>
        <w:rPr>
          <w:rFonts w:hint="eastAsia" w:ascii="仿宋_GB2312" w:hAnsi="仿宋_GB2312" w:eastAsia="仿宋_GB2312" w:cs="仿宋_GB2312"/>
          <w:bCs/>
          <w:sz w:val="32"/>
          <w:szCs w:val="32"/>
          <w:lang w:bidi="ar"/>
        </w:rPr>
      </w:pPr>
      <w:r>
        <w:rPr>
          <w:rFonts w:hint="eastAsia" w:ascii="仿宋_GB2312" w:hAnsi="仿宋_GB2312" w:eastAsia="仿宋_GB2312" w:cs="仿宋_GB2312"/>
          <w:bCs/>
          <w:kern w:val="0"/>
          <w:sz w:val="32"/>
          <w:szCs w:val="32"/>
          <w:lang w:val="en-US" w:eastAsia="zh-CN" w:bidi="ar"/>
          <w14:ligatures w14:val="standardContextual"/>
        </w:rPr>
        <w:t>（六）</w:t>
      </w:r>
      <w:r>
        <w:rPr>
          <w:rFonts w:ascii="仿宋_GB2312" w:hAnsi="仿宋_GB2312" w:eastAsia="仿宋_GB2312" w:cs="仿宋_GB2312"/>
          <w:bCs/>
          <w:sz w:val="32"/>
          <w:szCs w:val="32"/>
          <w:lang w:bidi="ar"/>
        </w:rPr>
        <w:t>乙方同意，因履行本合同约定产生的违约金，甲方有权直接在应付服务费中扣减</w:t>
      </w:r>
      <w:r>
        <w:rPr>
          <w:rFonts w:hint="eastAsia" w:ascii="仿宋_GB2312" w:hAnsi="仿宋_GB2312" w:eastAsia="仿宋_GB2312" w:cs="仿宋_GB2312"/>
          <w:bCs/>
          <w:sz w:val="32"/>
          <w:szCs w:val="32"/>
          <w:lang w:bidi="ar"/>
        </w:rPr>
        <w:t>，无法扣减的情况下乙方应另行支付违约金。</w:t>
      </w:r>
    </w:p>
    <w:p w14:paraId="12ADD651">
      <w:pPr>
        <w:spacing w:after="0" w:line="560" w:lineRule="exact"/>
        <w:ind w:firstLine="640" w:firstLineChars="200"/>
        <w:rPr>
          <w:rFonts w:hint="eastAsia" w:ascii="黑体" w:hAnsi="黑体" w:eastAsia="黑体"/>
          <w:sz w:val="32"/>
          <w:szCs w:val="32"/>
        </w:rPr>
      </w:pPr>
      <w:r>
        <w:rPr>
          <w:rFonts w:hint="eastAsia" w:ascii="黑体" w:hAnsi="黑体" w:eastAsia="黑体"/>
          <w:sz w:val="32"/>
          <w:szCs w:val="32"/>
        </w:rPr>
        <w:t>第十一条 不可抗力</w:t>
      </w:r>
    </w:p>
    <w:p w14:paraId="320391E8">
      <w:pPr>
        <w:numPr>
          <w:ilvl w:val="0"/>
          <w:numId w:val="9"/>
        </w:numPr>
        <w:spacing w:after="0" w:line="560" w:lineRule="exact"/>
        <w:ind w:left="0" w:firstLine="640" w:firstLineChars="200"/>
        <w:rPr>
          <w:rFonts w:ascii="仿宋_GB2312" w:hAnsi="Times New Roman" w:eastAsia="仿宋_GB2312"/>
          <w:sz w:val="32"/>
          <w:szCs w:val="32"/>
        </w:rPr>
      </w:pPr>
      <w:bookmarkStart w:id="53" w:name="_Hlk159945661"/>
      <w:r>
        <w:rPr>
          <w:rFonts w:hint="eastAsia" w:ascii="仿宋_GB2312" w:eastAsia="仿宋_GB2312"/>
          <w:sz w:val="32"/>
          <w:szCs w:val="32"/>
        </w:rPr>
        <w:t>不可抗力是指本合同双方不能合理控制、不可预见或即使预见亦无法避免的事件，该事件妨碍、影响或延误任何一方根据本合同履行其全部或部分义务。该事件包括但不限于政府行为、地震、台风、洪水、火灾或其它天灾、战争或任何其它类似事件。</w:t>
      </w:r>
    </w:p>
    <w:bookmarkEnd w:id="53"/>
    <w:p w14:paraId="4E0138C3">
      <w:pPr>
        <w:numPr>
          <w:ilvl w:val="0"/>
          <w:numId w:val="9"/>
        </w:numPr>
        <w:spacing w:after="0" w:line="560" w:lineRule="exact"/>
        <w:ind w:left="0" w:firstLine="640" w:firstLineChars="200"/>
        <w:rPr>
          <w:rFonts w:ascii="仿宋_GB2312" w:eastAsia="仿宋_GB2312"/>
          <w:sz w:val="32"/>
          <w:szCs w:val="32"/>
        </w:rPr>
      </w:pPr>
      <w:bookmarkStart w:id="54" w:name="_Hlk159945731"/>
      <w:r>
        <w:rPr>
          <w:rFonts w:hint="eastAsia" w:ascii="仿宋_GB2312" w:eastAsia="仿宋_GB2312"/>
          <w:sz w:val="32"/>
          <w:szCs w:val="32"/>
        </w:rPr>
        <w:t>如发生不可抗力事件，遭受该事件的一方应立即用可能的最快捷的方式通知另一方该事件的性质、发生日期、预计持续时间等有关的细节，以及该事件阻碍通知方履行其于本合同项下义务的程度。</w:t>
      </w:r>
    </w:p>
    <w:bookmarkEnd w:id="54"/>
    <w:p w14:paraId="1FEB759F">
      <w:pPr>
        <w:numPr>
          <w:ilvl w:val="0"/>
          <w:numId w:val="9"/>
        </w:numPr>
        <w:spacing w:after="0" w:line="560" w:lineRule="exact"/>
        <w:ind w:left="0" w:firstLine="640" w:firstLineChars="200"/>
        <w:rPr>
          <w:rFonts w:ascii="仿宋_GB2312" w:eastAsia="仿宋_GB2312"/>
          <w:sz w:val="32"/>
          <w:szCs w:val="32"/>
        </w:rPr>
      </w:pPr>
      <w:bookmarkStart w:id="55" w:name="_Hlk159945754"/>
      <w:r>
        <w:rPr>
          <w:rFonts w:hint="eastAsia" w:ascii="仿宋_GB2312" w:eastAsia="仿宋_GB2312"/>
          <w:sz w:val="32"/>
          <w:szCs w:val="32"/>
        </w:rPr>
        <w:t>在不可抗力事件持续期间，遭受不可抗力事件的一方应定期及时地告知另一方不可抗力事件的现状，如不可抗力事件结束，应立即以书面形式通知对方继续履行本合同。且受影响的一方应尽快通知另一方，并立即恢复履行本合同。在履行前述通知义务的前提下，如不可抗力持续超过30日，任何一方可在书面通知另一方的情况下终止本合同。各方应分别承担由于不可抗力造成的损失。</w:t>
      </w:r>
    </w:p>
    <w:p w14:paraId="270C1401">
      <w:pPr>
        <w:numPr>
          <w:ilvl w:val="0"/>
          <w:numId w:val="9"/>
        </w:numPr>
        <w:spacing w:after="0" w:line="560" w:lineRule="exact"/>
        <w:ind w:left="0" w:firstLine="640" w:firstLineChars="200"/>
        <w:rPr>
          <w:rFonts w:ascii="仿宋_GB2312" w:eastAsia="仿宋_GB2312"/>
          <w:sz w:val="32"/>
          <w:szCs w:val="32"/>
        </w:rPr>
      </w:pPr>
      <w:r>
        <w:rPr>
          <w:rFonts w:hint="eastAsia" w:ascii="仿宋_GB2312" w:eastAsia="仿宋_GB2312"/>
          <w:sz w:val="32"/>
          <w:szCs w:val="32"/>
        </w:rPr>
        <w:t>遭受不可抗力事件的一方可暂行终止履行本合同项下义务直至不可抗力事件的影响消除为止，并且无须为此承担违约责任，但应尽最大努力克服该事件，减轻其负面的影响。</w:t>
      </w:r>
    </w:p>
    <w:p w14:paraId="15682988">
      <w:pPr>
        <w:numPr>
          <w:ilvl w:val="0"/>
          <w:numId w:val="9"/>
        </w:numPr>
        <w:spacing w:after="0" w:line="560" w:lineRule="exact"/>
        <w:ind w:left="0" w:firstLine="640" w:firstLineChars="200"/>
        <w:rPr>
          <w:rFonts w:ascii="仿宋_GB2312" w:eastAsia="仿宋_GB2312"/>
          <w:sz w:val="32"/>
          <w:szCs w:val="32"/>
        </w:rPr>
      </w:pPr>
      <w:r>
        <w:rPr>
          <w:rFonts w:hint="eastAsia" w:ascii="仿宋_GB2312" w:eastAsia="仿宋_GB2312"/>
          <w:sz w:val="32"/>
          <w:szCs w:val="32"/>
        </w:rPr>
        <w:t>遭受不可抗力事件的一方应当在不可抗力事项发生之日起15日内向另一方提供相关政府部门出具的证实不可抗力事件的合理证明，如其不能提供该等证明，另一方可根据本合同的规定要求其承担违约责任。</w:t>
      </w:r>
    </w:p>
    <w:bookmarkEnd w:id="55"/>
    <w:p w14:paraId="580DFE9A">
      <w:pPr>
        <w:spacing w:after="0" w:line="560" w:lineRule="exact"/>
        <w:ind w:firstLine="640" w:firstLineChars="200"/>
        <w:rPr>
          <w:rFonts w:hint="eastAsia" w:ascii="黑体" w:hAnsi="黑体" w:eastAsia="黑体"/>
          <w:sz w:val="32"/>
          <w:szCs w:val="32"/>
        </w:rPr>
      </w:pPr>
      <w:r>
        <w:rPr>
          <w:rFonts w:hint="eastAsia" w:ascii="黑体" w:hAnsi="黑体" w:eastAsia="黑体"/>
          <w:sz w:val="32"/>
          <w:szCs w:val="32"/>
        </w:rPr>
        <w:t>第十二条 保密条款</w:t>
      </w:r>
    </w:p>
    <w:p w14:paraId="2BED3CA1">
      <w:pPr>
        <w:numPr>
          <w:ilvl w:val="0"/>
          <w:numId w:val="10"/>
        </w:numPr>
        <w:spacing w:after="0" w:line="560" w:lineRule="exact"/>
        <w:ind w:left="0" w:firstLine="640" w:firstLineChars="200"/>
        <w:rPr>
          <w:rFonts w:ascii="仿宋_GB2312" w:hAnsi="Times New Roman" w:eastAsia="仿宋_GB2312"/>
          <w:sz w:val="32"/>
          <w:szCs w:val="32"/>
        </w:rPr>
      </w:pPr>
      <w:bookmarkStart w:id="56" w:name="_Hlk159945987"/>
      <w:r>
        <w:rPr>
          <w:rFonts w:hint="eastAsia" w:ascii="仿宋_GB2312" w:eastAsia="仿宋_GB2312"/>
          <w:sz w:val="32"/>
          <w:szCs w:val="32"/>
        </w:rPr>
        <w:t>乙方承诺，未经甲方书面同意，乙方不得将甲方提供的任何资料（包括但不限于项目信息、商业秘密等）及本项目的任何工作成果用作本合同以外的用途或向第三方泄露。否则，甲方有权随时解除合同，并向乙方追索由此引起的直接或间接的经济损失，并保留进一步追究乙方相应法律责任的权利。</w:t>
      </w:r>
    </w:p>
    <w:p w14:paraId="473BA86E">
      <w:pPr>
        <w:numPr>
          <w:ilvl w:val="0"/>
          <w:numId w:val="10"/>
        </w:numPr>
        <w:spacing w:after="0" w:line="560" w:lineRule="exact"/>
        <w:ind w:left="0" w:firstLine="640" w:firstLineChars="200"/>
        <w:rPr>
          <w:rFonts w:ascii="仿宋_GB2312" w:eastAsia="仿宋_GB2312"/>
          <w:sz w:val="32"/>
          <w:szCs w:val="32"/>
        </w:rPr>
      </w:pPr>
      <w:r>
        <w:rPr>
          <w:rFonts w:hint="eastAsia" w:ascii="仿宋_GB2312" w:eastAsia="仿宋_GB2312"/>
          <w:sz w:val="32"/>
          <w:szCs w:val="32"/>
        </w:rPr>
        <w:t>保密条款为永久性生效条款，不因合同终止而失效。</w:t>
      </w:r>
    </w:p>
    <w:p w14:paraId="56B969CA">
      <w:pPr>
        <w:numPr>
          <w:ilvl w:val="0"/>
          <w:numId w:val="10"/>
        </w:numPr>
        <w:spacing w:after="0" w:line="560" w:lineRule="exact"/>
        <w:ind w:left="0" w:firstLine="640" w:firstLineChars="200"/>
        <w:rPr>
          <w:rFonts w:ascii="仿宋_GB2312" w:eastAsia="仿宋_GB2312"/>
          <w:sz w:val="32"/>
          <w:szCs w:val="32"/>
        </w:rPr>
      </w:pPr>
      <w:r>
        <w:rPr>
          <w:rFonts w:hint="eastAsia" w:ascii="仿宋_GB2312" w:eastAsia="仿宋_GB2312"/>
          <w:sz w:val="32"/>
          <w:szCs w:val="32"/>
        </w:rPr>
        <w:t>本合同解除或者终止时，乙方应当立即停止使用甲方提供的一切相关资料，同时应当按照甲方的要求，将资料给予删除或销毁。</w:t>
      </w:r>
    </w:p>
    <w:bookmarkEnd w:id="56"/>
    <w:p w14:paraId="221C3E74">
      <w:pPr>
        <w:spacing w:after="0" w:line="560" w:lineRule="exact"/>
        <w:ind w:firstLine="640" w:firstLineChars="200"/>
        <w:rPr>
          <w:rFonts w:ascii="仿宋_GB2312" w:eastAsia="仿宋_GB2312"/>
          <w:sz w:val="32"/>
          <w:szCs w:val="32"/>
        </w:rPr>
      </w:pPr>
      <w:r>
        <w:rPr>
          <w:rFonts w:hint="eastAsia" w:ascii="黑体" w:hAnsi="黑体" w:eastAsia="黑体"/>
          <w:sz w:val="32"/>
          <w:szCs w:val="32"/>
        </w:rPr>
        <w:t>第十三条 争议解决</w:t>
      </w:r>
      <w:r>
        <w:rPr>
          <w:rFonts w:hint="eastAsia" w:ascii="仿宋_GB2312" w:eastAsia="仿宋_GB2312"/>
          <w:sz w:val="32"/>
          <w:szCs w:val="32"/>
        </w:rPr>
        <w:t xml:space="preserve"> </w:t>
      </w:r>
    </w:p>
    <w:p w14:paraId="3094BA57">
      <w:pPr>
        <w:spacing w:after="0" w:line="560" w:lineRule="exact"/>
        <w:ind w:firstLine="640" w:firstLineChars="200"/>
        <w:rPr>
          <w:rFonts w:ascii="仿宋_GB2312" w:eastAsia="仿宋_GB2312"/>
          <w:sz w:val="32"/>
          <w:szCs w:val="32"/>
        </w:rPr>
      </w:pPr>
      <w:bookmarkStart w:id="57" w:name="_Hlk159945950"/>
      <w:r>
        <w:rPr>
          <w:rFonts w:hint="eastAsia" w:ascii="仿宋_GB2312" w:eastAsia="仿宋_GB2312"/>
          <w:sz w:val="32"/>
          <w:szCs w:val="32"/>
        </w:rPr>
        <w:t>在履行本合同过程中发生的一切争议，双方应先友好协商，协商不成，双方可向</w:t>
      </w:r>
      <w:r>
        <w:rPr>
          <w:rFonts w:hint="eastAsia" w:ascii="仿宋_GB2312" w:eastAsia="仿宋_GB2312"/>
          <w:sz w:val="32"/>
          <w:szCs w:val="32"/>
          <w:lang w:val="en-US" w:eastAsia="zh-CN"/>
        </w:rPr>
        <w:t>甲方所在地人民法院诉讼解决</w:t>
      </w:r>
      <w:r>
        <w:rPr>
          <w:rFonts w:hint="eastAsia" w:ascii="仿宋_GB2312" w:eastAsia="仿宋_GB2312"/>
          <w:sz w:val="32"/>
          <w:szCs w:val="32"/>
        </w:rPr>
        <w:t>，由此产生的一切费用包括但不限于</w:t>
      </w:r>
      <w:r>
        <w:rPr>
          <w:rFonts w:hint="eastAsia" w:ascii="仿宋_GB2312" w:eastAsia="仿宋_GB2312"/>
          <w:sz w:val="32"/>
          <w:szCs w:val="32"/>
          <w:lang w:val="en-US" w:eastAsia="zh-CN"/>
        </w:rPr>
        <w:t>诉讼</w:t>
      </w:r>
      <w:r>
        <w:rPr>
          <w:rFonts w:hint="eastAsia" w:ascii="仿宋_GB2312" w:eastAsia="仿宋_GB2312"/>
          <w:sz w:val="32"/>
          <w:szCs w:val="32"/>
        </w:rPr>
        <w:t>费、律师费、调查取证费、差旅费等均由败</w:t>
      </w:r>
      <w:r>
        <w:rPr>
          <w:rFonts w:hint="eastAsia" w:ascii="仿宋_GB2312" w:eastAsia="仿宋_GB2312"/>
          <w:sz w:val="32"/>
          <w:szCs w:val="32"/>
          <w:lang w:val="en-US" w:eastAsia="zh-CN"/>
        </w:rPr>
        <w:t>诉</w:t>
      </w:r>
      <w:r>
        <w:rPr>
          <w:rFonts w:hint="eastAsia" w:ascii="仿宋_GB2312" w:eastAsia="仿宋_GB2312"/>
          <w:sz w:val="32"/>
          <w:szCs w:val="32"/>
        </w:rPr>
        <w:t>方承担。</w:t>
      </w:r>
    </w:p>
    <w:bookmarkEnd w:id="57"/>
    <w:p w14:paraId="54BD590C">
      <w:pPr>
        <w:spacing w:after="0" w:line="560" w:lineRule="exact"/>
        <w:ind w:firstLine="640" w:firstLineChars="200"/>
        <w:rPr>
          <w:rFonts w:hint="eastAsia" w:ascii="黑体" w:hAnsi="黑体" w:eastAsia="黑体"/>
          <w:sz w:val="32"/>
          <w:szCs w:val="32"/>
        </w:rPr>
      </w:pPr>
      <w:r>
        <w:rPr>
          <w:rFonts w:hint="eastAsia" w:ascii="黑体" w:hAnsi="黑体" w:eastAsia="黑体"/>
          <w:sz w:val="32"/>
          <w:szCs w:val="32"/>
        </w:rPr>
        <w:t>第十四条 通知联系</w:t>
      </w:r>
    </w:p>
    <w:p w14:paraId="7F0DF919">
      <w:pPr>
        <w:spacing w:after="0" w:line="560" w:lineRule="exact"/>
        <w:ind w:firstLine="640" w:firstLineChars="200"/>
        <w:rPr>
          <w:rFonts w:ascii="仿宋_GB2312" w:hAnsi="Times New Roman" w:eastAsia="仿宋_GB2312"/>
          <w:sz w:val="32"/>
          <w:szCs w:val="32"/>
        </w:rPr>
      </w:pPr>
      <w:bookmarkStart w:id="58" w:name="_Hlk159946030"/>
      <w:r>
        <w:rPr>
          <w:rFonts w:hint="eastAsia" w:ascii="仿宋_GB2312" w:eastAsia="仿宋_GB2312"/>
          <w:sz w:val="32"/>
          <w:szCs w:val="32"/>
        </w:rPr>
        <w:t>甲乙双方就本合同中涉及各类通知、协议等文件以及就合同发生纠纷时相关文件和法律文书送达时的送达地址及法律后果作如下约定：</w:t>
      </w:r>
    </w:p>
    <w:p w14:paraId="561A28D2">
      <w:pPr>
        <w:numPr>
          <w:ilvl w:val="0"/>
          <w:numId w:val="11"/>
        </w:numPr>
        <w:spacing w:after="0" w:line="560" w:lineRule="exact"/>
        <w:ind w:left="0" w:firstLine="640" w:firstLineChars="200"/>
        <w:rPr>
          <w:rFonts w:ascii="仿宋_GB2312" w:eastAsia="仿宋_GB2312"/>
          <w:sz w:val="32"/>
          <w:szCs w:val="32"/>
          <w:u w:val="single"/>
        </w:rPr>
      </w:pPr>
      <w:r>
        <w:rPr>
          <w:rFonts w:hint="eastAsia" w:ascii="仿宋_GB2312" w:eastAsia="仿宋_GB2312"/>
          <w:sz w:val="32"/>
          <w:szCs w:val="32"/>
        </w:rPr>
        <w:t>甲方确认其有效送达地址为</w:t>
      </w:r>
      <w:bookmarkStart w:id="59" w:name="_Hlk147859080"/>
      <w:r>
        <w:rPr>
          <w:rFonts w:hint="eastAsia" w:ascii="仿宋_GB2312" w:eastAsia="仿宋_GB2312"/>
          <w:sz w:val="32"/>
          <w:szCs w:val="32"/>
        </w:rPr>
        <w:t>：</w:t>
      </w:r>
      <w:bookmarkStart w:id="60" w:name="_Hlk202253518"/>
      <w:r>
        <w:rPr>
          <w:rFonts w:hint="eastAsia" w:ascii="仿宋_GB2312" w:eastAsia="仿宋_GB2312"/>
          <w:sz w:val="32"/>
          <w:szCs w:val="32"/>
          <w:u w:val="single"/>
        </w:rPr>
        <w:t>广东省横琴粤澳深度合作区横琴濠江路698号文化艺术中心6层</w:t>
      </w:r>
      <w:bookmarkEnd w:id="60"/>
    </w:p>
    <w:p w14:paraId="449CDA21">
      <w:pPr>
        <w:spacing w:after="0" w:line="560" w:lineRule="exact"/>
        <w:ind w:firstLine="640" w:firstLineChars="200"/>
        <w:rPr>
          <w:rFonts w:ascii="仿宋_GB2312" w:eastAsia="仿宋_GB2312"/>
          <w:sz w:val="32"/>
          <w:szCs w:val="32"/>
        </w:rPr>
      </w:pPr>
      <w:bookmarkStart w:id="61" w:name="_Hlk202253497"/>
      <w:bookmarkStart w:id="62" w:name="_Hlk202253488"/>
      <w:r>
        <w:rPr>
          <w:rFonts w:hint="eastAsia" w:ascii="仿宋_GB2312" w:eastAsia="仿宋_GB2312"/>
          <w:sz w:val="32"/>
          <w:szCs w:val="32"/>
        </w:rPr>
        <w:t>联系人：</w:t>
      </w:r>
      <w:r>
        <w:rPr>
          <w:rFonts w:hint="eastAsia" w:ascii="仿宋_GB2312" w:eastAsia="仿宋_GB2312"/>
          <w:sz w:val="32"/>
          <w:szCs w:val="32"/>
          <w:lang w:val="en-US" w:eastAsia="zh-CN"/>
        </w:rPr>
        <w:t>李宪楠</w:t>
      </w:r>
    </w:p>
    <w:bookmarkEnd w:id="61"/>
    <w:p w14:paraId="5068F5A9">
      <w:pPr>
        <w:spacing w:after="0" w:line="560" w:lineRule="exact"/>
        <w:ind w:firstLine="640" w:firstLineChars="200"/>
        <w:rPr>
          <w:rFonts w:ascii="仿宋_GB2312" w:eastAsia="仿宋_GB2312"/>
          <w:sz w:val="32"/>
          <w:szCs w:val="32"/>
        </w:rPr>
      </w:pPr>
      <w:r>
        <w:rPr>
          <w:rFonts w:hint="eastAsia" w:ascii="仿宋_GB2312" w:eastAsia="仿宋_GB2312"/>
          <w:sz w:val="32"/>
          <w:szCs w:val="32"/>
        </w:rPr>
        <w:t>联系方式：</w:t>
      </w:r>
      <w:bookmarkStart w:id="63" w:name="_Hlk202253507"/>
      <w:r>
        <w:rPr>
          <w:rFonts w:hint="eastAsia" w:ascii="仿宋_GB2312" w:eastAsia="仿宋_GB2312"/>
          <w:sz w:val="32"/>
          <w:szCs w:val="32"/>
          <w:u w:val="single"/>
          <w:lang w:val="en-US" w:eastAsia="zh-CN"/>
        </w:rPr>
        <w:t>18665606560</w:t>
      </w:r>
      <w:bookmarkEnd w:id="63"/>
    </w:p>
    <w:p w14:paraId="65A52DC8">
      <w:pPr>
        <w:spacing w:after="0" w:line="560" w:lineRule="exact"/>
        <w:ind w:firstLine="640" w:firstLineChars="200"/>
        <w:rPr>
          <w:rFonts w:ascii="仿宋_GB2312" w:eastAsia="仿宋_GB2312"/>
          <w:sz w:val="32"/>
          <w:szCs w:val="32"/>
        </w:rPr>
      </w:pPr>
      <w:r>
        <w:rPr>
          <w:rFonts w:hint="eastAsia" w:ascii="仿宋_GB2312" w:eastAsia="仿宋_GB2312"/>
          <w:sz w:val="32"/>
          <w:szCs w:val="32"/>
        </w:rPr>
        <w:t>邮箱：</w:t>
      </w:r>
      <w:bookmarkStart w:id="64" w:name="_Hlk202253511"/>
      <w:r>
        <w:rPr>
          <w:rFonts w:hint="eastAsia" w:ascii="仿宋_GB2312" w:eastAsia="仿宋_GB2312"/>
          <w:sz w:val="32"/>
          <w:szCs w:val="32"/>
          <w:u w:val="single"/>
        </w:rPr>
        <w:t>lixn@hqidcg.com</w:t>
      </w:r>
      <w:bookmarkEnd w:id="64"/>
    </w:p>
    <w:bookmarkEnd w:id="59"/>
    <w:bookmarkEnd w:id="62"/>
    <w:p w14:paraId="0CDA4640">
      <w:pPr>
        <w:numPr>
          <w:ilvl w:val="0"/>
          <w:numId w:val="11"/>
        </w:numPr>
        <w:spacing w:after="0" w:line="560" w:lineRule="exact"/>
        <w:ind w:left="0" w:firstLine="640" w:firstLineChars="200"/>
        <w:rPr>
          <w:rFonts w:ascii="仿宋_GB2312" w:eastAsia="仿宋_GB2312"/>
          <w:sz w:val="32"/>
          <w:szCs w:val="32"/>
          <w:highlight w:val="yellow"/>
        </w:rPr>
      </w:pPr>
      <w:r>
        <w:rPr>
          <w:rFonts w:hint="eastAsia" w:ascii="仿宋_GB2312" w:eastAsia="仿宋_GB2312"/>
          <w:sz w:val="32"/>
          <w:szCs w:val="32"/>
          <w:highlight w:val="yellow"/>
        </w:rPr>
        <w:t>乙方确认其有效的送达地址为：</w:t>
      </w:r>
      <w:r>
        <w:rPr>
          <w:rFonts w:ascii="仿宋_GB2312" w:eastAsia="仿宋_GB2312"/>
          <w:sz w:val="32"/>
          <w:szCs w:val="32"/>
          <w:highlight w:val="yellow"/>
        </w:rPr>
        <w:t xml:space="preserve"> </w:t>
      </w:r>
    </w:p>
    <w:p w14:paraId="2CC5AAA4">
      <w:pPr>
        <w:spacing w:after="0" w:line="560" w:lineRule="exact"/>
        <w:ind w:firstLine="640" w:firstLineChars="200"/>
        <w:rPr>
          <w:rFonts w:ascii="仿宋_GB2312" w:eastAsia="仿宋_GB2312"/>
          <w:sz w:val="32"/>
          <w:szCs w:val="32"/>
          <w:highlight w:val="yellow"/>
        </w:rPr>
      </w:pPr>
      <w:r>
        <w:rPr>
          <w:rFonts w:hint="eastAsia" w:ascii="仿宋_GB2312" w:eastAsia="仿宋_GB2312"/>
          <w:sz w:val="32"/>
          <w:szCs w:val="32"/>
          <w:highlight w:val="yellow"/>
        </w:rPr>
        <w:t>联系人：</w:t>
      </w:r>
    </w:p>
    <w:p w14:paraId="3630218E">
      <w:pPr>
        <w:spacing w:after="0" w:line="560" w:lineRule="exact"/>
        <w:ind w:firstLine="640" w:firstLineChars="200"/>
        <w:rPr>
          <w:rFonts w:ascii="仿宋_GB2312" w:eastAsia="仿宋_GB2312"/>
          <w:sz w:val="32"/>
          <w:szCs w:val="32"/>
          <w:highlight w:val="yellow"/>
        </w:rPr>
      </w:pPr>
      <w:r>
        <w:rPr>
          <w:rFonts w:hint="eastAsia" w:ascii="仿宋_GB2312" w:eastAsia="仿宋_GB2312"/>
          <w:sz w:val="32"/>
          <w:szCs w:val="32"/>
          <w:highlight w:val="yellow"/>
        </w:rPr>
        <w:t>联系方式：</w:t>
      </w:r>
    </w:p>
    <w:p w14:paraId="6F842577">
      <w:pPr>
        <w:spacing w:after="0" w:line="560" w:lineRule="exact"/>
        <w:ind w:firstLine="640" w:firstLineChars="200"/>
        <w:rPr>
          <w:rFonts w:ascii="仿宋_GB2312" w:eastAsia="仿宋_GB2312"/>
          <w:sz w:val="32"/>
          <w:szCs w:val="32"/>
        </w:rPr>
      </w:pPr>
      <w:r>
        <w:rPr>
          <w:rFonts w:hint="eastAsia" w:ascii="仿宋_GB2312" w:eastAsia="仿宋_GB2312"/>
          <w:sz w:val="32"/>
          <w:szCs w:val="32"/>
          <w:highlight w:val="yellow"/>
        </w:rPr>
        <w:t>邮箱：</w:t>
      </w:r>
    </w:p>
    <w:p w14:paraId="3B9E411D">
      <w:pPr>
        <w:numPr>
          <w:ilvl w:val="0"/>
          <w:numId w:val="11"/>
        </w:numPr>
        <w:spacing w:after="0" w:line="560" w:lineRule="exact"/>
        <w:ind w:left="0" w:firstLine="640" w:firstLineChars="200"/>
        <w:rPr>
          <w:rFonts w:ascii="仿宋_GB2312" w:eastAsia="仿宋_GB2312"/>
          <w:sz w:val="32"/>
          <w:szCs w:val="32"/>
        </w:rPr>
      </w:pPr>
      <w:r>
        <w:rPr>
          <w:rFonts w:hint="eastAsia" w:ascii="仿宋_GB2312" w:eastAsia="仿宋_GB2312"/>
          <w:sz w:val="32"/>
          <w:szCs w:val="32"/>
        </w:rPr>
        <w:t>双方该送达地址适用范围包括双方非诉时各类通知、协议等文件以及就合同发生纠纷时相关文件和法律文书的送达，同时包括在争议进入仲裁、民事诉讼程序后的一审、二审、再审和执行程序。</w:t>
      </w:r>
    </w:p>
    <w:p w14:paraId="4134CB2E">
      <w:pPr>
        <w:numPr>
          <w:ilvl w:val="0"/>
          <w:numId w:val="11"/>
        </w:numPr>
        <w:spacing w:after="0" w:line="560" w:lineRule="exact"/>
        <w:ind w:left="0" w:firstLine="640" w:firstLineChars="200"/>
        <w:rPr>
          <w:rFonts w:ascii="仿宋_GB2312" w:eastAsia="仿宋_GB2312"/>
          <w:sz w:val="32"/>
          <w:szCs w:val="32"/>
        </w:rPr>
      </w:pPr>
      <w:r>
        <w:rPr>
          <w:rFonts w:hint="eastAsia" w:ascii="仿宋_GB2312" w:eastAsia="仿宋_GB2312"/>
          <w:sz w:val="32"/>
          <w:szCs w:val="32"/>
        </w:rPr>
        <w:t>甲乙双方的送达地址需要变更时应履行通知义务，提前3日通过书面的方式通知对方。若变更方未及时通知对方，对方仍原送达地址寄送文件的，由此造成的损失由变更方承担。</w:t>
      </w:r>
    </w:p>
    <w:p w14:paraId="21636ECB">
      <w:pPr>
        <w:spacing w:after="0" w:line="560" w:lineRule="exact"/>
        <w:ind w:firstLine="640" w:firstLineChars="200"/>
        <w:rPr>
          <w:rFonts w:ascii="仿宋_GB2312" w:eastAsia="仿宋_GB2312"/>
          <w:sz w:val="32"/>
          <w:szCs w:val="32"/>
        </w:rPr>
      </w:pPr>
      <w:r>
        <w:rPr>
          <w:rFonts w:hint="eastAsia" w:ascii="黑体" w:hAnsi="黑体" w:eastAsia="黑体"/>
          <w:sz w:val="32"/>
          <w:szCs w:val="32"/>
        </w:rPr>
        <w:t>第十五条</w:t>
      </w:r>
      <w:r>
        <w:rPr>
          <w:rFonts w:hint="eastAsia" w:ascii="仿宋_GB2312" w:eastAsia="仿宋_GB2312"/>
          <w:sz w:val="32"/>
          <w:szCs w:val="32"/>
        </w:rPr>
        <w:t xml:space="preserve"> 本合同自双方法定代表人签字（或盖章）并加盖公章（或合同专用章）之日起生效，乙方自本合同生效之日起30日内，根据甲方委托的管理事项，办理所需的相关政府审批手续。</w:t>
      </w:r>
    </w:p>
    <w:p w14:paraId="7E9E155E">
      <w:pPr>
        <w:spacing w:after="0" w:line="560" w:lineRule="exact"/>
        <w:ind w:firstLine="640" w:firstLineChars="200"/>
        <w:rPr>
          <w:rFonts w:ascii="仿宋_GB2312" w:eastAsia="仿宋_GB2312"/>
          <w:sz w:val="32"/>
          <w:szCs w:val="32"/>
        </w:rPr>
      </w:pPr>
      <w:r>
        <w:rPr>
          <w:rFonts w:hint="eastAsia" w:ascii="黑体" w:hAnsi="黑体" w:eastAsia="黑体"/>
          <w:sz w:val="32"/>
          <w:szCs w:val="32"/>
        </w:rPr>
        <w:t>第十六条</w:t>
      </w:r>
      <w:r>
        <w:rPr>
          <w:rFonts w:hint="eastAsia" w:ascii="仿宋_GB2312" w:eastAsia="仿宋_GB2312"/>
          <w:sz w:val="32"/>
          <w:szCs w:val="32"/>
        </w:rPr>
        <w:t xml:space="preserve"> 本合同中未约定的事宜，均遵照国家有关法律法规、规章和本项目所在省市的相关规定执行。双方可以对本合同的条款进行补充，以书面形式签订补充协议，补充协议与本合同及其相关附件具有同等效力。</w:t>
      </w:r>
    </w:p>
    <w:p w14:paraId="11A6BD20">
      <w:pPr>
        <w:spacing w:after="0" w:line="560" w:lineRule="exact"/>
        <w:ind w:firstLine="640" w:firstLineChars="200"/>
        <w:rPr>
          <w:rFonts w:ascii="仿宋_GB2312" w:eastAsia="仿宋_GB2312"/>
          <w:sz w:val="32"/>
          <w:szCs w:val="32"/>
        </w:rPr>
      </w:pPr>
      <w:r>
        <w:rPr>
          <w:rFonts w:hint="eastAsia" w:ascii="黑体" w:hAnsi="黑体" w:eastAsia="黑体"/>
          <w:sz w:val="32"/>
          <w:szCs w:val="32"/>
        </w:rPr>
        <w:t>第十七条</w:t>
      </w:r>
      <w:r>
        <w:rPr>
          <w:rFonts w:hint="eastAsia" w:ascii="仿宋_GB2312" w:eastAsia="仿宋_GB2312"/>
          <w:sz w:val="32"/>
          <w:szCs w:val="32"/>
        </w:rPr>
        <w:t xml:space="preserve"> 本合同一式</w:t>
      </w:r>
      <w:r>
        <w:rPr>
          <w:rFonts w:hint="eastAsia" w:ascii="仿宋_GB2312" w:eastAsia="仿宋_GB2312"/>
          <w:sz w:val="32"/>
          <w:szCs w:val="32"/>
          <w:lang w:val="en-US" w:eastAsia="zh-CN"/>
        </w:rPr>
        <w:t>肆</w:t>
      </w:r>
      <w:r>
        <w:rPr>
          <w:rFonts w:hint="eastAsia" w:ascii="仿宋_GB2312" w:eastAsia="仿宋_GB2312"/>
          <w:sz w:val="32"/>
          <w:szCs w:val="32"/>
        </w:rPr>
        <w:t>份，甲方执贰份、乙方执贰份，具有同等法律效力。</w:t>
      </w:r>
    </w:p>
    <w:bookmarkEnd w:id="58"/>
    <w:p w14:paraId="44B21F69">
      <w:pPr>
        <w:spacing w:after="0" w:line="560" w:lineRule="exact"/>
        <w:ind w:firstLine="640" w:firstLineChars="200"/>
        <w:rPr>
          <w:rFonts w:ascii="仿宋_GB2312" w:eastAsia="仿宋_GB2312"/>
          <w:sz w:val="32"/>
          <w:szCs w:val="32"/>
        </w:rPr>
      </w:pPr>
    </w:p>
    <w:p w14:paraId="006BCE20">
      <w:pPr>
        <w:spacing w:after="0" w:line="560" w:lineRule="exact"/>
        <w:ind w:firstLine="640" w:firstLineChars="200"/>
        <w:rPr>
          <w:rFonts w:hint="eastAsia" w:ascii="仿宋_GB2312" w:hAnsi="等线" w:eastAsia="仿宋_GB2312"/>
          <w:sz w:val="32"/>
          <w:szCs w:val="32"/>
        </w:rPr>
      </w:pPr>
      <w:r>
        <w:rPr>
          <w:rFonts w:hint="eastAsia" w:ascii="仿宋_GB2312" w:eastAsia="仿宋_GB2312"/>
          <w:sz w:val="32"/>
          <w:szCs w:val="32"/>
        </w:rPr>
        <w:t>附件：</w:t>
      </w:r>
      <w:bookmarkStart w:id="65" w:name="_Hlk145667425"/>
      <w:r>
        <w:rPr>
          <w:rFonts w:hint="eastAsia" w:ascii="仿宋_GB2312" w:hAnsi="等线" w:eastAsia="仿宋_GB2312"/>
          <w:sz w:val="32"/>
          <w:szCs w:val="32"/>
        </w:rPr>
        <w:t>1.岗位委托服务要求</w:t>
      </w:r>
    </w:p>
    <w:p w14:paraId="42CF3FF9">
      <w:pPr>
        <w:spacing w:after="0" w:line="560" w:lineRule="exact"/>
        <w:ind w:firstLine="1600" w:firstLineChars="500"/>
        <w:rPr>
          <w:rFonts w:hint="eastAsia" w:ascii="仿宋_GB2312" w:hAnsi="等线" w:eastAsia="仿宋_GB2312"/>
          <w:sz w:val="32"/>
          <w:szCs w:val="32"/>
        </w:rPr>
      </w:pPr>
      <w:r>
        <w:rPr>
          <w:rFonts w:hint="eastAsia" w:ascii="仿宋_GB2312" w:hAnsi="等线" w:eastAsia="仿宋_GB2312"/>
          <w:sz w:val="32"/>
          <w:szCs w:val="32"/>
        </w:rPr>
        <w:t>2.</w:t>
      </w:r>
      <w:r>
        <w:rPr>
          <w:rFonts w:hint="eastAsia" w:ascii="仿宋_GB2312" w:hAnsi="等线" w:eastAsia="仿宋_GB2312"/>
          <w:sz w:val="32"/>
          <w:szCs w:val="32"/>
          <w:lang w:val="en-US" w:eastAsia="zh-CN"/>
        </w:rPr>
        <w:t>安保</w:t>
      </w:r>
      <w:r>
        <w:rPr>
          <w:rFonts w:hint="eastAsia" w:ascii="仿宋_GB2312" w:hAnsi="等线" w:eastAsia="仿宋_GB2312"/>
          <w:sz w:val="32"/>
          <w:szCs w:val="32"/>
        </w:rPr>
        <w:t>服务内容及标准</w:t>
      </w:r>
      <w:bookmarkEnd w:id="65"/>
    </w:p>
    <w:p w14:paraId="1CF83243">
      <w:pPr>
        <w:spacing w:after="0" w:line="560" w:lineRule="exact"/>
        <w:ind w:firstLine="1600" w:firstLineChars="500"/>
        <w:rPr>
          <w:rFonts w:hint="eastAsia" w:ascii="仿宋_GB2312" w:hAnsi="等线" w:eastAsia="仿宋_GB2312"/>
          <w:sz w:val="32"/>
          <w:szCs w:val="32"/>
          <w:lang w:val="en-US" w:eastAsia="zh-CN"/>
        </w:rPr>
      </w:pPr>
      <w:r>
        <w:rPr>
          <w:rFonts w:hint="eastAsia" w:ascii="仿宋_GB2312" w:hAnsi="等线" w:eastAsia="仿宋_GB2312"/>
          <w:sz w:val="32"/>
          <w:szCs w:val="32"/>
        </w:rPr>
        <w:t>3.</w:t>
      </w:r>
      <w:r>
        <w:rPr>
          <w:rFonts w:hint="eastAsia" w:ascii="仿宋_GB2312" w:hAnsi="等线" w:eastAsia="仿宋_GB2312"/>
          <w:sz w:val="32"/>
          <w:szCs w:val="32"/>
          <w:lang w:val="en-US" w:eastAsia="zh-CN"/>
        </w:rPr>
        <w:t>外包保安服务质量考核标准评分表</w:t>
      </w:r>
    </w:p>
    <w:p w14:paraId="4ABBE21A">
      <w:pPr>
        <w:spacing w:after="0" w:line="560" w:lineRule="exact"/>
        <w:ind w:firstLine="1600" w:firstLineChars="500"/>
        <w:rPr>
          <w:rFonts w:hint="default" w:ascii="仿宋_GB2312" w:hAnsi="等线" w:eastAsia="仿宋_GB2312"/>
          <w:sz w:val="32"/>
          <w:szCs w:val="32"/>
          <w:lang w:val="en-US" w:eastAsia="zh-CN"/>
        </w:rPr>
      </w:pPr>
      <w:r>
        <w:rPr>
          <w:rFonts w:hint="eastAsia" w:ascii="仿宋_GB2312" w:hAnsi="等线" w:eastAsia="仿宋_GB2312"/>
          <w:sz w:val="32"/>
          <w:szCs w:val="32"/>
          <w:lang w:val="en-US" w:eastAsia="zh-CN"/>
        </w:rPr>
        <w:t>4.</w:t>
      </w:r>
      <w:r>
        <w:rPr>
          <w:rFonts w:hint="eastAsia" w:ascii="仿宋_GB2312" w:hAnsi="Calibri" w:eastAsia="仿宋_GB2312" w:cs="Times New Roman"/>
          <w:kern w:val="2"/>
          <w:sz w:val="32"/>
          <w:szCs w:val="32"/>
          <w:lang w:val="en-US" w:eastAsia="zh-CN" w:bidi="ar-SA"/>
          <w14:ligatures w14:val="standardContextual"/>
        </w:rPr>
        <w:t>合作伙伴廉洁诚信承诺书</w:t>
      </w:r>
    </w:p>
    <w:p w14:paraId="3E1456EC">
      <w:pPr>
        <w:spacing w:after="0" w:line="540" w:lineRule="exact"/>
        <w:rPr>
          <w:rFonts w:ascii="仿宋_GB2312" w:eastAsia="仿宋_GB2312"/>
          <w:sz w:val="32"/>
          <w:szCs w:val="32"/>
        </w:rPr>
      </w:pPr>
      <w:bookmarkStart w:id="66" w:name="_Hlk202253562"/>
    </w:p>
    <w:p w14:paraId="4F654CC1">
      <w:pPr>
        <w:spacing w:after="0" w:line="540" w:lineRule="exact"/>
        <w:rPr>
          <w:rFonts w:ascii="仿宋_GB2312" w:eastAsia="仿宋_GB2312"/>
          <w:sz w:val="32"/>
          <w:szCs w:val="32"/>
        </w:rPr>
      </w:pPr>
      <w:r>
        <w:rPr>
          <w:rFonts w:hint="eastAsia" w:ascii="仿宋_GB2312" w:eastAsia="仿宋_GB2312"/>
          <w:sz w:val="32"/>
          <w:szCs w:val="32"/>
        </w:rPr>
        <w:t>（以下无正文，转签章页）</w:t>
      </w:r>
    </w:p>
    <w:bookmarkEnd w:id="66"/>
    <w:p w14:paraId="7C3E7727">
      <w:pPr>
        <w:spacing w:after="0" w:line="540" w:lineRule="exact"/>
        <w:rPr>
          <w:rFonts w:ascii="仿宋_GB2312" w:eastAsia="仿宋_GB2312"/>
          <w:sz w:val="32"/>
          <w:szCs w:val="32"/>
        </w:rPr>
      </w:pPr>
      <w:bookmarkStart w:id="67" w:name="_Hlk159946105"/>
    </w:p>
    <w:p w14:paraId="16DFB0F8">
      <w:pPr>
        <w:spacing w:after="0" w:line="540" w:lineRule="exact"/>
        <w:rPr>
          <w:rFonts w:ascii="仿宋_GB2312" w:eastAsia="仿宋_GB2312"/>
          <w:sz w:val="32"/>
          <w:szCs w:val="32"/>
        </w:rPr>
      </w:pPr>
    </w:p>
    <w:p w14:paraId="63806F6C">
      <w:pPr>
        <w:spacing w:after="0" w:line="540" w:lineRule="exact"/>
        <w:rPr>
          <w:rFonts w:ascii="仿宋_GB2312" w:eastAsia="仿宋_GB2312"/>
          <w:sz w:val="32"/>
          <w:szCs w:val="32"/>
        </w:rPr>
      </w:pPr>
    </w:p>
    <w:p w14:paraId="559CE132">
      <w:pPr>
        <w:spacing w:after="0" w:line="540" w:lineRule="exact"/>
        <w:rPr>
          <w:rFonts w:ascii="仿宋_GB2312" w:eastAsia="仿宋_GB2312"/>
          <w:sz w:val="32"/>
          <w:szCs w:val="32"/>
        </w:rPr>
      </w:pPr>
    </w:p>
    <w:p w14:paraId="51674E9E">
      <w:pPr>
        <w:spacing w:after="0" w:line="540" w:lineRule="exact"/>
        <w:rPr>
          <w:rFonts w:ascii="仿宋_GB2312" w:eastAsia="仿宋_GB2312"/>
          <w:sz w:val="32"/>
          <w:szCs w:val="32"/>
        </w:rPr>
      </w:pPr>
      <w:r>
        <w:rPr>
          <w:rFonts w:hint="eastAsia" w:ascii="仿宋_GB2312" w:eastAsia="仿宋_GB2312"/>
          <w:sz w:val="32"/>
          <w:szCs w:val="32"/>
        </w:rPr>
        <w:t>甲方（盖章）：</w:t>
      </w:r>
    </w:p>
    <w:p w14:paraId="033FF239">
      <w:pPr>
        <w:spacing w:after="0" w:line="540" w:lineRule="exact"/>
        <w:rPr>
          <w:rFonts w:hint="eastAsia" w:ascii="仿宋_GB2312" w:eastAsia="仿宋_GB2312"/>
          <w:sz w:val="32"/>
          <w:szCs w:val="32"/>
        </w:rPr>
      </w:pPr>
      <w:r>
        <w:rPr>
          <w:rFonts w:hint="eastAsia" w:ascii="仿宋_GB2312" w:eastAsia="仿宋_GB2312"/>
          <w:sz w:val="32"/>
          <w:szCs w:val="32"/>
        </w:rPr>
        <w:t>法定代表人（签字或盖章）：</w:t>
      </w:r>
    </w:p>
    <w:p w14:paraId="04102B85">
      <w:pPr>
        <w:spacing w:after="0" w:line="540" w:lineRule="exact"/>
        <w:ind w:right="0" w:rightChars="0" w:firstLine="640" w:firstLineChars="200"/>
        <w:jc w:val="left"/>
        <w:rPr>
          <w:rFonts w:ascii="仿宋_GB2312" w:eastAsia="仿宋_GB2312"/>
          <w:sz w:val="32"/>
          <w:szCs w:val="32"/>
        </w:rPr>
      </w:pPr>
      <w:r>
        <w:rPr>
          <w:rFonts w:hint="eastAsia" w:ascii="仿宋_GB2312" w:eastAsia="仿宋_GB2312"/>
          <w:sz w:val="32"/>
          <w:szCs w:val="32"/>
        </w:rPr>
        <w:t xml:space="preserve">  年      月     日</w:t>
      </w:r>
    </w:p>
    <w:p w14:paraId="3AF9801D">
      <w:pPr>
        <w:spacing w:after="0" w:line="540" w:lineRule="exact"/>
        <w:rPr>
          <w:rFonts w:ascii="仿宋_GB2312" w:eastAsia="仿宋_GB2312"/>
          <w:sz w:val="32"/>
          <w:szCs w:val="32"/>
        </w:rPr>
      </w:pPr>
      <w:r>
        <w:rPr>
          <w:rFonts w:hint="eastAsia" w:ascii="仿宋_GB2312" w:eastAsia="仿宋_GB2312"/>
          <w:sz w:val="32"/>
          <w:szCs w:val="32"/>
        </w:rPr>
        <w:t xml:space="preserve"> </w:t>
      </w:r>
    </w:p>
    <w:p w14:paraId="10B4BCB8">
      <w:pPr>
        <w:spacing w:after="0" w:line="540" w:lineRule="exact"/>
        <w:rPr>
          <w:rFonts w:ascii="仿宋_GB2312" w:eastAsia="仿宋_GB2312"/>
          <w:sz w:val="32"/>
          <w:szCs w:val="32"/>
        </w:rPr>
      </w:pPr>
    </w:p>
    <w:p w14:paraId="00B88CB4">
      <w:pPr>
        <w:spacing w:after="0" w:line="540" w:lineRule="exact"/>
        <w:rPr>
          <w:rFonts w:ascii="仿宋_GB2312" w:eastAsia="仿宋_GB2312"/>
          <w:sz w:val="32"/>
          <w:szCs w:val="32"/>
        </w:rPr>
      </w:pPr>
    </w:p>
    <w:p w14:paraId="42FA8F29">
      <w:pPr>
        <w:spacing w:after="0" w:line="540" w:lineRule="exact"/>
        <w:rPr>
          <w:rFonts w:ascii="仿宋_GB2312" w:eastAsia="仿宋_GB2312"/>
          <w:sz w:val="32"/>
          <w:szCs w:val="32"/>
        </w:rPr>
      </w:pPr>
      <w:r>
        <w:rPr>
          <w:rFonts w:hint="eastAsia" w:ascii="仿宋_GB2312" w:eastAsia="仿宋_GB2312"/>
          <w:sz w:val="32"/>
          <w:szCs w:val="32"/>
        </w:rPr>
        <w:t>乙方（盖章）：</w:t>
      </w:r>
    </w:p>
    <w:p w14:paraId="2152F376">
      <w:pPr>
        <w:spacing w:after="0" w:line="540" w:lineRule="exact"/>
        <w:rPr>
          <w:rFonts w:ascii="仿宋_GB2312" w:eastAsia="仿宋_GB2312"/>
          <w:sz w:val="32"/>
          <w:szCs w:val="32"/>
        </w:rPr>
      </w:pPr>
      <w:r>
        <w:rPr>
          <w:rFonts w:hint="eastAsia" w:ascii="仿宋_GB2312" w:eastAsia="仿宋_GB2312"/>
          <w:sz w:val="32"/>
          <w:szCs w:val="32"/>
        </w:rPr>
        <w:t>法定代表人（签字或盖章）：</w:t>
      </w:r>
    </w:p>
    <w:p w14:paraId="0652B376">
      <w:pPr>
        <w:spacing w:after="0" w:line="540" w:lineRule="exact"/>
        <w:ind w:firstLine="960" w:firstLineChars="300"/>
        <w:rPr>
          <w:rFonts w:ascii="仿宋_GB2312" w:eastAsia="仿宋_GB2312"/>
          <w:sz w:val="32"/>
          <w:szCs w:val="32"/>
        </w:rPr>
      </w:pPr>
      <w:r>
        <w:rPr>
          <w:rFonts w:hint="eastAsia" w:ascii="仿宋_GB2312" w:eastAsia="仿宋_GB2312"/>
          <w:sz w:val="32"/>
          <w:szCs w:val="32"/>
        </w:rPr>
        <w:t>年      月     日</w:t>
      </w:r>
    </w:p>
    <w:bookmarkEnd w:id="67"/>
    <w:p w14:paraId="21C48A5C">
      <w:pPr>
        <w:widowControl/>
        <w:spacing w:after="0"/>
        <w:jc w:val="left"/>
        <w:rPr>
          <w:rFonts w:ascii="仿宋_GB2312" w:eastAsia="仿宋_GB2312" w:cs="仿宋_GB2312"/>
          <w:sz w:val="32"/>
          <w:szCs w:val="32"/>
          <w:lang w:bidi="ar"/>
        </w:rPr>
      </w:pPr>
      <w:r>
        <w:rPr>
          <w:rFonts w:ascii="仿宋_GB2312" w:eastAsia="仿宋_GB2312" w:cs="仿宋_GB2312"/>
          <w:sz w:val="32"/>
          <w:szCs w:val="32"/>
          <w:lang w:bidi="ar"/>
        </w:rPr>
        <w:br w:type="page"/>
      </w:r>
    </w:p>
    <w:p w14:paraId="0BFCA3FF">
      <w:pPr>
        <w:pStyle w:val="13"/>
        <w:spacing w:after="0" w:line="560" w:lineRule="exact"/>
        <w:outlineLvl w:val="0"/>
        <w:rPr>
          <w:rFonts w:ascii="仿宋_GB2312" w:hAnsi="Times New Roman" w:eastAsia="仿宋_GB2312" w:cs="仿宋_GB2312"/>
          <w:sz w:val="32"/>
          <w:szCs w:val="32"/>
          <w:lang w:bidi="ar"/>
        </w:rPr>
      </w:pPr>
      <w:r>
        <w:rPr>
          <w:rFonts w:hint="eastAsia" w:ascii="仿宋_GB2312" w:eastAsia="仿宋_GB2312" w:cs="仿宋_GB2312"/>
          <w:sz w:val="32"/>
          <w:szCs w:val="32"/>
          <w:lang w:bidi="ar"/>
        </w:rPr>
        <w:t>附件1：</w:t>
      </w:r>
      <w:r>
        <w:rPr>
          <w:rFonts w:hint="eastAsia" w:ascii="仿宋_GB2312" w:hAnsi="Times New Roman" w:eastAsia="仿宋_GB2312" w:cs="仿宋_GB2312"/>
          <w:sz w:val="32"/>
          <w:szCs w:val="32"/>
          <w:lang w:bidi="ar"/>
        </w:rPr>
        <w:t>岗位委托服务要求</w:t>
      </w:r>
    </w:p>
    <w:p w14:paraId="762C266E">
      <w:pPr>
        <w:tabs>
          <w:tab w:val="left" w:pos="480"/>
          <w:tab w:val="left" w:pos="540"/>
          <w:tab w:val="left" w:pos="720"/>
        </w:tabs>
        <w:autoSpaceDE w:val="0"/>
        <w:autoSpaceDN w:val="0"/>
        <w:adjustRightInd w:val="0"/>
        <w:spacing w:after="0" w:line="560" w:lineRule="exact"/>
        <w:ind w:right="-178" w:rightChars="-85" w:firstLine="640" w:firstLineChars="200"/>
        <w:outlineLvl w:val="1"/>
        <w:rPr>
          <w:rFonts w:ascii="仿宋_GB2312" w:hAnsi="Times New Roman" w:eastAsia="仿宋_GB2312" w:cs="仿宋_GB2312"/>
          <w:sz w:val="32"/>
          <w:szCs w:val="32"/>
          <w:lang w:bidi="ar"/>
        </w:rPr>
      </w:pPr>
      <w:bookmarkStart w:id="68" w:name="_Hlk141723416"/>
      <w:r>
        <w:rPr>
          <w:rFonts w:hint="eastAsia" w:ascii="仿宋_GB2312" w:hAnsi="Times New Roman" w:eastAsia="仿宋_GB2312" w:cs="仿宋_GB2312"/>
          <w:sz w:val="32"/>
          <w:szCs w:val="32"/>
          <w:lang w:bidi="ar"/>
        </w:rPr>
        <w:t>（一）</w:t>
      </w:r>
      <w:r>
        <w:rPr>
          <w:rFonts w:hint="eastAsia" w:ascii="仿宋_GB2312" w:hAnsi="Times New Roman" w:eastAsia="仿宋_GB2312" w:cs="仿宋_GB2312"/>
          <w:sz w:val="32"/>
          <w:szCs w:val="32"/>
          <w:lang w:val="en-US" w:eastAsia="zh-CN" w:bidi="ar"/>
        </w:rPr>
        <w:t>安保-</w:t>
      </w:r>
      <w:r>
        <w:rPr>
          <w:rFonts w:hint="eastAsia" w:ascii="仿宋_GB2312" w:hAnsi="Times New Roman" w:eastAsia="仿宋_GB2312" w:cs="仿宋_GB2312"/>
          <w:sz w:val="32"/>
          <w:szCs w:val="32"/>
          <w:lang w:bidi="ar"/>
        </w:rPr>
        <w:t>门岗：</w:t>
      </w:r>
    </w:p>
    <w:p w14:paraId="16CB3E07">
      <w:pPr>
        <w:tabs>
          <w:tab w:val="left" w:pos="480"/>
          <w:tab w:val="left" w:pos="540"/>
          <w:tab w:val="left" w:pos="720"/>
        </w:tabs>
        <w:autoSpaceDE w:val="0"/>
        <w:autoSpaceDN w:val="0"/>
        <w:adjustRightInd w:val="0"/>
        <w:spacing w:after="0" w:line="560" w:lineRule="exact"/>
        <w:ind w:right="-178" w:rightChars="-85" w:firstLine="640" w:firstLineChars="200"/>
        <w:rPr>
          <w:rFonts w:ascii="仿宋_GB2312" w:hAnsi="Times New Roman" w:eastAsia="仿宋_GB2312" w:cs="仿宋_GB2312"/>
          <w:sz w:val="32"/>
          <w:szCs w:val="32"/>
          <w:lang w:bidi="ar"/>
        </w:rPr>
      </w:pPr>
      <w:r>
        <w:rPr>
          <w:rFonts w:hint="eastAsia" w:ascii="仿宋_GB2312" w:hAnsi="Times New Roman" w:eastAsia="仿宋_GB2312" w:cs="仿宋_GB2312"/>
          <w:sz w:val="32"/>
          <w:szCs w:val="32"/>
          <w:lang w:bidi="ar"/>
        </w:rPr>
        <w:t>1.服务内容及职责：</w:t>
      </w:r>
    </w:p>
    <w:p w14:paraId="0E1753F5">
      <w:pPr>
        <w:tabs>
          <w:tab w:val="left" w:pos="480"/>
          <w:tab w:val="left" w:pos="540"/>
          <w:tab w:val="left" w:pos="720"/>
        </w:tabs>
        <w:autoSpaceDE w:val="0"/>
        <w:autoSpaceDN w:val="0"/>
        <w:adjustRightInd w:val="0"/>
        <w:spacing w:after="0" w:line="560" w:lineRule="exact"/>
        <w:ind w:right="-178" w:rightChars="-85" w:firstLine="640" w:firstLineChars="200"/>
        <w:rPr>
          <w:rFonts w:ascii="仿宋_GB2312" w:hAnsi="Times New Roman" w:eastAsia="仿宋_GB2312" w:cs="仿宋_GB2312"/>
          <w:sz w:val="32"/>
          <w:szCs w:val="32"/>
          <w:lang w:bidi="ar"/>
        </w:rPr>
      </w:pPr>
      <w:r>
        <w:rPr>
          <w:rFonts w:hint="eastAsia" w:ascii="仿宋_GB2312" w:hAnsi="Times New Roman" w:eastAsia="仿宋_GB2312" w:cs="仿宋_GB2312"/>
          <w:sz w:val="32"/>
          <w:szCs w:val="32"/>
          <w:lang w:bidi="ar"/>
        </w:rPr>
        <w:t>（1）上岗时统一着装，佩戴统一标志，装备佩戴规范，仪容仪表规范整齐，精神饱满，姿态良好，动作规范，每天人员、车辆出入高峰时段，实行站岗执勤。</w:t>
      </w:r>
    </w:p>
    <w:p w14:paraId="2FFCA76F">
      <w:pPr>
        <w:tabs>
          <w:tab w:val="left" w:pos="480"/>
          <w:tab w:val="left" w:pos="540"/>
          <w:tab w:val="left" w:pos="720"/>
        </w:tabs>
        <w:autoSpaceDE w:val="0"/>
        <w:autoSpaceDN w:val="0"/>
        <w:adjustRightInd w:val="0"/>
        <w:spacing w:after="0" w:line="560" w:lineRule="exact"/>
        <w:ind w:right="-178" w:rightChars="-85" w:firstLine="640" w:firstLineChars="200"/>
        <w:rPr>
          <w:rFonts w:ascii="仿宋_GB2312" w:hAnsi="Times New Roman" w:eastAsia="仿宋_GB2312" w:cs="仿宋_GB2312"/>
          <w:sz w:val="32"/>
          <w:szCs w:val="32"/>
          <w:lang w:bidi="ar"/>
        </w:rPr>
      </w:pPr>
      <w:r>
        <w:rPr>
          <w:rFonts w:hint="eastAsia" w:ascii="仿宋_GB2312" w:hAnsi="Times New Roman" w:eastAsia="仿宋_GB2312" w:cs="仿宋_GB2312"/>
          <w:sz w:val="32"/>
          <w:szCs w:val="32"/>
          <w:lang w:bidi="ar"/>
        </w:rPr>
        <w:t>（2）认真负责做好门岗范围内的清洁卫生工作，做到道闸设备无灰尘、无痕迹，地面无杂物、无泥土、无烟头，门前门后无乱堆乱放，登记桌面干净整洁。</w:t>
      </w:r>
    </w:p>
    <w:p w14:paraId="0AB02777">
      <w:pPr>
        <w:tabs>
          <w:tab w:val="left" w:pos="480"/>
          <w:tab w:val="left" w:pos="540"/>
          <w:tab w:val="left" w:pos="720"/>
        </w:tabs>
        <w:autoSpaceDE w:val="0"/>
        <w:autoSpaceDN w:val="0"/>
        <w:adjustRightInd w:val="0"/>
        <w:spacing w:after="0" w:line="560" w:lineRule="exact"/>
        <w:ind w:right="-178" w:rightChars="-85" w:firstLine="640" w:firstLineChars="200"/>
        <w:rPr>
          <w:rFonts w:ascii="仿宋_GB2312" w:hAnsi="Times New Roman" w:eastAsia="仿宋_GB2312" w:cs="仿宋_GB2312"/>
          <w:sz w:val="32"/>
          <w:szCs w:val="32"/>
          <w:lang w:bidi="ar"/>
        </w:rPr>
      </w:pPr>
      <w:r>
        <w:rPr>
          <w:rFonts w:hint="eastAsia" w:ascii="仿宋_GB2312" w:hAnsi="Times New Roman" w:eastAsia="仿宋_GB2312" w:cs="仿宋_GB2312"/>
          <w:sz w:val="32"/>
          <w:szCs w:val="32"/>
          <w:lang w:bidi="ar"/>
        </w:rPr>
        <w:t>（3）按规定时间上岗交接班，认真办好交接手续，填好交接表，上岗时间不得擅自离岗，不看书报、玩手机、发短信、睡觉或做与值班无关的事，不与无关人员聊天，集中精力观察进出项目的人和物，认真做好、填写好相关记录。</w:t>
      </w:r>
    </w:p>
    <w:p w14:paraId="22E6C76A">
      <w:pPr>
        <w:tabs>
          <w:tab w:val="left" w:pos="480"/>
          <w:tab w:val="left" w:pos="540"/>
          <w:tab w:val="left" w:pos="720"/>
        </w:tabs>
        <w:autoSpaceDE w:val="0"/>
        <w:autoSpaceDN w:val="0"/>
        <w:adjustRightInd w:val="0"/>
        <w:spacing w:after="0" w:line="560" w:lineRule="exact"/>
        <w:ind w:right="-178" w:rightChars="-85" w:firstLine="640" w:firstLineChars="200"/>
        <w:rPr>
          <w:rFonts w:ascii="仿宋_GB2312" w:hAnsi="Times New Roman" w:eastAsia="仿宋_GB2312" w:cs="仿宋_GB2312"/>
          <w:sz w:val="32"/>
          <w:szCs w:val="32"/>
          <w:lang w:bidi="ar"/>
        </w:rPr>
      </w:pPr>
      <w:r>
        <w:rPr>
          <w:rFonts w:hint="eastAsia" w:ascii="仿宋_GB2312" w:hAnsi="Times New Roman" w:eastAsia="仿宋_GB2312" w:cs="仿宋_GB2312"/>
          <w:sz w:val="32"/>
          <w:szCs w:val="32"/>
          <w:lang w:bidi="ar"/>
        </w:rPr>
        <w:t>（4）熟悉园区内区域地形、楼宇结构、单元户数、楼座排序、物业范围内道路走向,各种设备、设施的分布位置、操作要点规程及全面的园区物业情况及装修、出租状态。对辖区周边的环境有一定的了解，指引来访客人行走，树立公司服务形象。</w:t>
      </w:r>
    </w:p>
    <w:p w14:paraId="0A7CF66B">
      <w:pPr>
        <w:tabs>
          <w:tab w:val="left" w:pos="480"/>
          <w:tab w:val="left" w:pos="540"/>
          <w:tab w:val="left" w:pos="720"/>
        </w:tabs>
        <w:autoSpaceDE w:val="0"/>
        <w:autoSpaceDN w:val="0"/>
        <w:adjustRightInd w:val="0"/>
        <w:spacing w:after="0" w:line="560" w:lineRule="exact"/>
        <w:ind w:right="-178" w:rightChars="-85" w:firstLine="640" w:firstLineChars="200"/>
        <w:rPr>
          <w:rFonts w:ascii="仿宋_GB2312" w:hAnsi="Times New Roman" w:eastAsia="仿宋_GB2312" w:cs="仿宋_GB2312"/>
          <w:sz w:val="32"/>
          <w:szCs w:val="32"/>
          <w:lang w:bidi="ar"/>
        </w:rPr>
      </w:pPr>
      <w:r>
        <w:rPr>
          <w:rFonts w:hint="eastAsia" w:ascii="仿宋_GB2312" w:hAnsi="Times New Roman" w:eastAsia="仿宋_GB2312" w:cs="仿宋_GB2312"/>
          <w:sz w:val="32"/>
          <w:szCs w:val="32"/>
          <w:lang w:bidi="ar"/>
        </w:rPr>
        <w:t>（5）文明、礼貌值勤，对来访客人要与被访方联系后登记放行，对不符合要求进入项目的人员进行礼貌询问与劝阻，处理问题要讲原则，方式方法要妥当，态度要温和，不准与服务对象争吵。</w:t>
      </w:r>
    </w:p>
    <w:p w14:paraId="7706103A">
      <w:pPr>
        <w:tabs>
          <w:tab w:val="left" w:pos="480"/>
          <w:tab w:val="left" w:pos="540"/>
          <w:tab w:val="left" w:pos="720"/>
        </w:tabs>
        <w:autoSpaceDE w:val="0"/>
        <w:autoSpaceDN w:val="0"/>
        <w:adjustRightInd w:val="0"/>
        <w:spacing w:after="0" w:line="560" w:lineRule="exact"/>
        <w:ind w:right="-178" w:rightChars="-85" w:firstLine="640" w:firstLineChars="200"/>
        <w:rPr>
          <w:rFonts w:ascii="仿宋_GB2312" w:hAnsi="Times New Roman" w:eastAsia="仿宋_GB2312" w:cs="仿宋_GB2312"/>
          <w:sz w:val="32"/>
          <w:szCs w:val="32"/>
          <w:lang w:bidi="ar"/>
        </w:rPr>
      </w:pPr>
      <w:r>
        <w:rPr>
          <w:rFonts w:hint="eastAsia" w:ascii="仿宋_GB2312" w:hAnsi="Times New Roman" w:eastAsia="仿宋_GB2312" w:cs="仿宋_GB2312"/>
          <w:sz w:val="32"/>
          <w:szCs w:val="32"/>
          <w:lang w:bidi="ar"/>
        </w:rPr>
        <w:t>（6）认真检查出入车辆。非住户车辆登记收费出入，告知司机按规定线路行驶，讲明收费标准与收费办法，确保通道畅通无阻。2.5吨以上货车不得入内，严禁危险品进入项目。住户车辆自由出入。大件物品搬出必须登记后放行。</w:t>
      </w:r>
    </w:p>
    <w:p w14:paraId="3EA98B77">
      <w:pPr>
        <w:tabs>
          <w:tab w:val="left" w:pos="480"/>
          <w:tab w:val="left" w:pos="540"/>
          <w:tab w:val="left" w:pos="720"/>
        </w:tabs>
        <w:autoSpaceDE w:val="0"/>
        <w:autoSpaceDN w:val="0"/>
        <w:adjustRightInd w:val="0"/>
        <w:spacing w:after="0" w:line="560" w:lineRule="exact"/>
        <w:ind w:right="-178" w:rightChars="-85" w:firstLine="640" w:firstLineChars="200"/>
        <w:rPr>
          <w:rFonts w:ascii="仿宋_GB2312" w:hAnsi="Times New Roman" w:eastAsia="仿宋_GB2312" w:cs="仿宋_GB2312"/>
          <w:sz w:val="32"/>
          <w:szCs w:val="32"/>
          <w:lang w:bidi="ar"/>
        </w:rPr>
      </w:pPr>
      <w:r>
        <w:rPr>
          <w:rFonts w:hint="eastAsia" w:ascii="仿宋_GB2312" w:hAnsi="Times New Roman" w:eastAsia="仿宋_GB2312" w:cs="仿宋_GB2312"/>
          <w:sz w:val="32"/>
          <w:szCs w:val="32"/>
          <w:lang w:bidi="ar"/>
        </w:rPr>
        <w:t>（7）严格控制外来人员进入项目，对身份不明、叫买叫卖、宣传广告等闲杂人员阻止进入，对务工、家政、装修人员实行凭证出入。</w:t>
      </w:r>
    </w:p>
    <w:p w14:paraId="09581A98">
      <w:pPr>
        <w:tabs>
          <w:tab w:val="left" w:pos="480"/>
          <w:tab w:val="left" w:pos="540"/>
          <w:tab w:val="left" w:pos="720"/>
        </w:tabs>
        <w:autoSpaceDE w:val="0"/>
        <w:autoSpaceDN w:val="0"/>
        <w:adjustRightInd w:val="0"/>
        <w:spacing w:after="0" w:line="560" w:lineRule="exact"/>
        <w:ind w:firstLine="640" w:firstLineChars="200"/>
        <w:rPr>
          <w:rFonts w:ascii="仿宋_GB2312" w:hAnsi="Times New Roman" w:eastAsia="仿宋_GB2312" w:cs="仿宋_GB2312"/>
          <w:sz w:val="32"/>
          <w:szCs w:val="32"/>
          <w:lang w:bidi="ar"/>
        </w:rPr>
      </w:pPr>
      <w:r>
        <w:rPr>
          <w:rFonts w:hint="eastAsia" w:ascii="仿宋_GB2312" w:hAnsi="Times New Roman" w:eastAsia="仿宋_GB2312" w:cs="仿宋_GB2312"/>
          <w:sz w:val="32"/>
          <w:szCs w:val="32"/>
          <w:lang w:bidi="ar"/>
        </w:rPr>
        <w:t>2.任职标准：</w:t>
      </w:r>
      <w:r>
        <w:rPr>
          <w:rFonts w:hint="eastAsia" w:ascii="仿宋_GB2312" w:eastAsia="仿宋_GB2312" w:cs="仿宋_GB2312"/>
          <w:sz w:val="32"/>
          <w:szCs w:val="32"/>
          <w:lang w:bidi="ar"/>
        </w:rPr>
        <w:t>高中及以上学历；身高172cm以上，身体健康，形象气质佳；服务意识及沟通能力优秀；具有较强的风险意识、团队合作意识及高度责任感；人品端正，爱岗敬业；持有保安员证；1年以上同岗位工作经验</w:t>
      </w:r>
      <w:r>
        <w:rPr>
          <w:rFonts w:hint="eastAsia" w:ascii="仿宋_GB2312" w:hAnsi="Times New Roman" w:eastAsia="仿宋_GB2312" w:cs="仿宋_GB2312"/>
          <w:sz w:val="32"/>
          <w:szCs w:val="32"/>
          <w:lang w:bidi="ar"/>
        </w:rPr>
        <w:t>。</w:t>
      </w:r>
    </w:p>
    <w:p w14:paraId="1400DBD7">
      <w:pPr>
        <w:tabs>
          <w:tab w:val="left" w:pos="480"/>
          <w:tab w:val="left" w:pos="540"/>
          <w:tab w:val="left" w:pos="720"/>
        </w:tabs>
        <w:autoSpaceDE w:val="0"/>
        <w:autoSpaceDN w:val="0"/>
        <w:adjustRightInd w:val="0"/>
        <w:spacing w:after="0" w:line="560" w:lineRule="exact"/>
        <w:ind w:right="-178" w:rightChars="-85" w:firstLine="640" w:firstLineChars="200"/>
        <w:rPr>
          <w:rFonts w:ascii="仿宋_GB2312" w:hAnsi="Times New Roman" w:eastAsia="仿宋_GB2312" w:cs="仿宋_GB2312"/>
          <w:sz w:val="32"/>
          <w:szCs w:val="32"/>
          <w:lang w:bidi="ar"/>
        </w:rPr>
      </w:pPr>
      <w:r>
        <w:rPr>
          <w:rFonts w:hint="eastAsia" w:ascii="仿宋_GB2312" w:hAnsi="Times New Roman" w:eastAsia="仿宋_GB2312" w:cs="仿宋_GB2312"/>
          <w:sz w:val="32"/>
          <w:szCs w:val="32"/>
          <w:lang w:bidi="ar"/>
        </w:rPr>
        <w:t>3.服务时间：24小时不间断秩序门岗服务。</w:t>
      </w:r>
    </w:p>
    <w:p w14:paraId="7FFE776E">
      <w:pPr>
        <w:tabs>
          <w:tab w:val="left" w:pos="480"/>
          <w:tab w:val="left" w:pos="540"/>
          <w:tab w:val="left" w:pos="720"/>
        </w:tabs>
        <w:autoSpaceDE w:val="0"/>
        <w:autoSpaceDN w:val="0"/>
        <w:adjustRightInd w:val="0"/>
        <w:spacing w:after="0" w:line="560" w:lineRule="exact"/>
        <w:ind w:right="-178" w:rightChars="-85" w:firstLine="640" w:firstLineChars="200"/>
        <w:outlineLvl w:val="1"/>
        <w:rPr>
          <w:rFonts w:ascii="仿宋_GB2312" w:hAnsi="Times New Roman" w:eastAsia="仿宋_GB2312" w:cs="仿宋_GB2312"/>
          <w:sz w:val="32"/>
          <w:szCs w:val="32"/>
          <w:lang w:bidi="ar"/>
        </w:rPr>
      </w:pPr>
      <w:r>
        <w:rPr>
          <w:rFonts w:hint="eastAsia" w:ascii="仿宋_GB2312" w:hAnsi="Times New Roman" w:eastAsia="仿宋_GB2312" w:cs="仿宋_GB2312"/>
          <w:sz w:val="32"/>
          <w:szCs w:val="32"/>
          <w:lang w:bidi="ar"/>
        </w:rPr>
        <w:t>（二）</w:t>
      </w:r>
      <w:r>
        <w:rPr>
          <w:rFonts w:hint="eastAsia" w:ascii="仿宋_GB2312" w:hAnsi="Times New Roman" w:eastAsia="仿宋_GB2312" w:cs="仿宋_GB2312"/>
          <w:sz w:val="32"/>
          <w:szCs w:val="32"/>
          <w:lang w:val="en-US" w:eastAsia="zh-CN" w:bidi="ar"/>
        </w:rPr>
        <w:t>安保-</w:t>
      </w:r>
      <w:r>
        <w:rPr>
          <w:rFonts w:hint="eastAsia" w:ascii="仿宋_GB2312" w:hAnsi="Times New Roman" w:eastAsia="仿宋_GB2312" w:cs="仿宋_GB2312"/>
          <w:sz w:val="32"/>
          <w:szCs w:val="32"/>
          <w:lang w:bidi="ar"/>
        </w:rPr>
        <w:t>巡逻岗</w:t>
      </w:r>
    </w:p>
    <w:p w14:paraId="6038BD3B">
      <w:pPr>
        <w:tabs>
          <w:tab w:val="left" w:pos="480"/>
          <w:tab w:val="left" w:pos="540"/>
          <w:tab w:val="left" w:pos="720"/>
        </w:tabs>
        <w:autoSpaceDE w:val="0"/>
        <w:autoSpaceDN w:val="0"/>
        <w:adjustRightInd w:val="0"/>
        <w:spacing w:after="0" w:line="560" w:lineRule="exact"/>
        <w:ind w:right="-178" w:rightChars="-85" w:firstLine="640" w:firstLineChars="200"/>
        <w:rPr>
          <w:rFonts w:ascii="仿宋_GB2312" w:hAnsi="Times New Roman" w:eastAsia="仿宋_GB2312" w:cs="仿宋_GB2312"/>
          <w:sz w:val="32"/>
          <w:szCs w:val="32"/>
          <w:lang w:bidi="ar"/>
        </w:rPr>
      </w:pPr>
      <w:r>
        <w:rPr>
          <w:rFonts w:hint="eastAsia" w:ascii="仿宋_GB2312" w:hAnsi="Times New Roman" w:eastAsia="仿宋_GB2312" w:cs="仿宋_GB2312"/>
          <w:sz w:val="32"/>
          <w:szCs w:val="32"/>
          <w:lang w:bidi="ar"/>
        </w:rPr>
        <w:t>1.服务内容及职责：</w:t>
      </w:r>
    </w:p>
    <w:p w14:paraId="7BC06D73">
      <w:pPr>
        <w:tabs>
          <w:tab w:val="left" w:pos="480"/>
          <w:tab w:val="left" w:pos="540"/>
          <w:tab w:val="left" w:pos="720"/>
        </w:tabs>
        <w:autoSpaceDE w:val="0"/>
        <w:autoSpaceDN w:val="0"/>
        <w:adjustRightInd w:val="0"/>
        <w:spacing w:after="0" w:line="560" w:lineRule="exact"/>
        <w:ind w:right="-178" w:rightChars="-85" w:firstLine="640" w:firstLineChars="200"/>
        <w:rPr>
          <w:rFonts w:ascii="仿宋_GB2312" w:hAnsi="Times New Roman" w:eastAsia="仿宋_GB2312" w:cs="仿宋_GB2312"/>
          <w:sz w:val="32"/>
          <w:szCs w:val="32"/>
          <w:lang w:bidi="ar"/>
        </w:rPr>
      </w:pPr>
      <w:r>
        <w:rPr>
          <w:rFonts w:hint="eastAsia" w:ascii="仿宋_GB2312" w:hAnsi="Times New Roman" w:eastAsia="仿宋_GB2312" w:cs="仿宋_GB2312"/>
          <w:sz w:val="32"/>
          <w:szCs w:val="32"/>
          <w:lang w:bidi="ar"/>
        </w:rPr>
        <w:t>（1）按照巡逻路线、巡查点进行巡逻，发现问题及时处理，无法处理的做好相关记录并报告，对可疑人员及时进行盘查清理。</w:t>
      </w:r>
    </w:p>
    <w:p w14:paraId="2033DFFF">
      <w:pPr>
        <w:tabs>
          <w:tab w:val="left" w:pos="480"/>
          <w:tab w:val="left" w:pos="540"/>
          <w:tab w:val="left" w:pos="720"/>
        </w:tabs>
        <w:autoSpaceDE w:val="0"/>
        <w:autoSpaceDN w:val="0"/>
        <w:adjustRightInd w:val="0"/>
        <w:spacing w:after="0" w:line="560" w:lineRule="exact"/>
        <w:ind w:right="-178" w:rightChars="-85" w:firstLine="640" w:firstLineChars="200"/>
        <w:rPr>
          <w:rFonts w:ascii="仿宋_GB2312" w:hAnsi="Times New Roman" w:eastAsia="仿宋_GB2312" w:cs="仿宋_GB2312"/>
          <w:sz w:val="32"/>
          <w:szCs w:val="32"/>
          <w:lang w:bidi="ar"/>
        </w:rPr>
      </w:pPr>
      <w:r>
        <w:rPr>
          <w:rFonts w:hint="eastAsia" w:ascii="仿宋_GB2312" w:hAnsi="Times New Roman" w:eastAsia="仿宋_GB2312" w:cs="仿宋_GB2312"/>
          <w:sz w:val="32"/>
          <w:szCs w:val="32"/>
          <w:lang w:bidi="ar"/>
        </w:rPr>
        <w:t>（2）每天人员及车辆出入高峰期时需配合门岗指挥车辆有序停放，制止乱停乱靠，防止人车混道，车辆追尾占道。</w:t>
      </w:r>
    </w:p>
    <w:p w14:paraId="01250000">
      <w:pPr>
        <w:tabs>
          <w:tab w:val="left" w:pos="480"/>
          <w:tab w:val="left" w:pos="540"/>
          <w:tab w:val="left" w:pos="720"/>
        </w:tabs>
        <w:autoSpaceDE w:val="0"/>
        <w:autoSpaceDN w:val="0"/>
        <w:adjustRightInd w:val="0"/>
        <w:spacing w:after="0" w:line="560" w:lineRule="exact"/>
        <w:ind w:right="-178" w:rightChars="-85" w:firstLine="640" w:firstLineChars="200"/>
        <w:rPr>
          <w:rFonts w:ascii="仿宋_GB2312" w:hAnsi="Times New Roman" w:eastAsia="仿宋_GB2312" w:cs="仿宋_GB2312"/>
          <w:sz w:val="32"/>
          <w:szCs w:val="32"/>
          <w:lang w:bidi="ar"/>
        </w:rPr>
      </w:pPr>
      <w:r>
        <w:rPr>
          <w:rFonts w:hint="eastAsia" w:ascii="仿宋_GB2312" w:hAnsi="Times New Roman" w:eastAsia="仿宋_GB2312" w:cs="仿宋_GB2312"/>
          <w:sz w:val="32"/>
          <w:szCs w:val="32"/>
          <w:lang w:bidi="ar"/>
        </w:rPr>
        <w:t>（3）对服务管理区域单车、摩托车的不规则摆放进行整理，检查车厢内存放物资，发现可疑情况或安全漏洞应及时做出处理和报告。</w:t>
      </w:r>
    </w:p>
    <w:p w14:paraId="037DA29F">
      <w:pPr>
        <w:tabs>
          <w:tab w:val="left" w:pos="480"/>
          <w:tab w:val="left" w:pos="540"/>
          <w:tab w:val="left" w:pos="720"/>
        </w:tabs>
        <w:autoSpaceDE w:val="0"/>
        <w:autoSpaceDN w:val="0"/>
        <w:adjustRightInd w:val="0"/>
        <w:spacing w:after="0" w:line="560" w:lineRule="exact"/>
        <w:ind w:right="-178" w:rightChars="-85" w:firstLine="640" w:firstLineChars="200"/>
        <w:rPr>
          <w:rFonts w:ascii="仿宋_GB2312" w:hAnsi="Times New Roman" w:eastAsia="仿宋_GB2312" w:cs="仿宋_GB2312"/>
          <w:sz w:val="32"/>
          <w:szCs w:val="32"/>
          <w:lang w:bidi="ar"/>
        </w:rPr>
      </w:pPr>
      <w:r>
        <w:rPr>
          <w:rFonts w:hint="eastAsia" w:ascii="仿宋_GB2312" w:hAnsi="Times New Roman" w:eastAsia="仿宋_GB2312" w:cs="仿宋_GB2312"/>
          <w:sz w:val="32"/>
          <w:szCs w:val="32"/>
          <w:lang w:bidi="ar"/>
        </w:rPr>
        <w:t>（4）对装修垃圾进行监控，对空置房进行检查；监督服务管理区域内公共卫生情况，发现不合格之处，及时通知相关人员进行处理。</w:t>
      </w:r>
    </w:p>
    <w:p w14:paraId="05D45E18">
      <w:pPr>
        <w:tabs>
          <w:tab w:val="left" w:pos="480"/>
          <w:tab w:val="left" w:pos="540"/>
          <w:tab w:val="left" w:pos="720"/>
        </w:tabs>
        <w:autoSpaceDE w:val="0"/>
        <w:autoSpaceDN w:val="0"/>
        <w:adjustRightInd w:val="0"/>
        <w:spacing w:after="0" w:line="560" w:lineRule="exact"/>
        <w:ind w:right="-178" w:rightChars="-85" w:firstLine="640" w:firstLineChars="200"/>
        <w:rPr>
          <w:rFonts w:ascii="仿宋_GB2312" w:hAnsi="Times New Roman" w:eastAsia="仿宋_GB2312" w:cs="仿宋_GB2312"/>
          <w:sz w:val="32"/>
          <w:szCs w:val="32"/>
          <w:lang w:bidi="ar"/>
        </w:rPr>
      </w:pPr>
      <w:r>
        <w:rPr>
          <w:rFonts w:hint="eastAsia" w:ascii="仿宋_GB2312" w:hAnsi="Times New Roman" w:eastAsia="仿宋_GB2312" w:cs="仿宋_GB2312"/>
          <w:sz w:val="32"/>
          <w:szCs w:val="32"/>
          <w:lang w:bidi="ar"/>
        </w:rPr>
        <w:t>（5）检查各路口和地下车库消防通道是否畅通，纠正车辆乱停乱靠行为。消防设备器材是否完好无损，安全疏散标识是否醒目、正确，有无消防隐患。注意公共设施、绿化地等情况，发现违章或受破坏，及时处理并向监控中心报告。</w:t>
      </w:r>
    </w:p>
    <w:p w14:paraId="3F2A83C3">
      <w:pPr>
        <w:tabs>
          <w:tab w:val="left" w:pos="480"/>
          <w:tab w:val="left" w:pos="540"/>
          <w:tab w:val="left" w:pos="720"/>
        </w:tabs>
        <w:autoSpaceDE w:val="0"/>
        <w:autoSpaceDN w:val="0"/>
        <w:adjustRightInd w:val="0"/>
        <w:spacing w:after="0" w:line="560" w:lineRule="exact"/>
        <w:ind w:right="-178" w:rightChars="-85" w:firstLine="640" w:firstLineChars="200"/>
        <w:rPr>
          <w:rFonts w:ascii="仿宋_GB2312" w:hAnsi="Times New Roman" w:eastAsia="仿宋_GB2312" w:cs="仿宋_GB2312"/>
          <w:sz w:val="32"/>
          <w:szCs w:val="32"/>
          <w:lang w:bidi="ar"/>
        </w:rPr>
      </w:pPr>
      <w:r>
        <w:rPr>
          <w:rFonts w:hint="eastAsia" w:ascii="仿宋_GB2312" w:hAnsi="Times New Roman" w:eastAsia="仿宋_GB2312" w:cs="仿宋_GB2312"/>
          <w:sz w:val="32"/>
          <w:szCs w:val="32"/>
          <w:lang w:bidi="ar"/>
        </w:rPr>
        <w:t>（6）制止住户、外来人员或部门员工的违章行为，维护公共秩序；发现可疑人员，必须及时通知监控中心并密切监视，如其有违法、犯罪活动要设法制止，并及时报告上级处理。</w:t>
      </w:r>
    </w:p>
    <w:p w14:paraId="5D0D9D84">
      <w:pPr>
        <w:tabs>
          <w:tab w:val="left" w:pos="480"/>
          <w:tab w:val="left" w:pos="540"/>
          <w:tab w:val="left" w:pos="720"/>
        </w:tabs>
        <w:autoSpaceDE w:val="0"/>
        <w:autoSpaceDN w:val="0"/>
        <w:adjustRightInd w:val="0"/>
        <w:spacing w:after="0" w:line="560" w:lineRule="exact"/>
        <w:ind w:right="-178" w:rightChars="-85" w:firstLine="640" w:firstLineChars="200"/>
        <w:rPr>
          <w:rFonts w:ascii="仿宋_GB2312" w:hAnsi="Times New Roman" w:eastAsia="仿宋_GB2312" w:cs="仿宋_GB2312"/>
          <w:sz w:val="32"/>
          <w:szCs w:val="32"/>
          <w:lang w:bidi="ar"/>
        </w:rPr>
      </w:pPr>
      <w:r>
        <w:rPr>
          <w:rFonts w:hint="eastAsia" w:ascii="仿宋_GB2312" w:hAnsi="Times New Roman" w:eastAsia="仿宋_GB2312" w:cs="仿宋_GB2312"/>
          <w:sz w:val="32"/>
          <w:szCs w:val="32"/>
          <w:lang w:bidi="ar"/>
        </w:rPr>
        <w:t>（7）将巡查中发现的问题和</w:t>
      </w:r>
      <w:bookmarkStart w:id="69" w:name="_Toc935_WPSOffice_Level2"/>
      <w:r>
        <w:rPr>
          <w:rFonts w:hint="eastAsia" w:ascii="仿宋_GB2312" w:hAnsi="Times New Roman" w:eastAsia="仿宋_GB2312" w:cs="仿宋_GB2312"/>
          <w:sz w:val="32"/>
          <w:szCs w:val="32"/>
          <w:lang w:bidi="ar"/>
        </w:rPr>
        <w:t>异常事件记录在《巡查记录表》上</w:t>
      </w:r>
      <w:bookmarkEnd w:id="69"/>
      <w:r>
        <w:rPr>
          <w:rFonts w:hint="eastAsia" w:ascii="仿宋_GB2312" w:hAnsi="Times New Roman" w:eastAsia="仿宋_GB2312" w:cs="仿宋_GB2312"/>
          <w:sz w:val="32"/>
          <w:szCs w:val="32"/>
          <w:lang w:bidi="ar"/>
        </w:rPr>
        <w:t>，并由责任人签字确认；发现火情和重大突发事件，按照相关应急预案执行。</w:t>
      </w:r>
    </w:p>
    <w:p w14:paraId="6E60B8E0">
      <w:pPr>
        <w:tabs>
          <w:tab w:val="left" w:pos="480"/>
          <w:tab w:val="left" w:pos="540"/>
          <w:tab w:val="left" w:pos="720"/>
        </w:tabs>
        <w:autoSpaceDE w:val="0"/>
        <w:autoSpaceDN w:val="0"/>
        <w:adjustRightInd w:val="0"/>
        <w:spacing w:after="0" w:line="560" w:lineRule="exact"/>
        <w:ind w:right="-178" w:rightChars="-85" w:firstLine="640" w:firstLineChars="200"/>
        <w:rPr>
          <w:rFonts w:ascii="仿宋_GB2312" w:hAnsi="Times New Roman" w:eastAsia="仿宋_GB2312" w:cs="仿宋_GB2312"/>
          <w:sz w:val="32"/>
          <w:szCs w:val="32"/>
          <w:lang w:bidi="ar"/>
        </w:rPr>
      </w:pPr>
      <w:r>
        <w:rPr>
          <w:rFonts w:hint="eastAsia" w:ascii="仿宋_GB2312" w:hAnsi="Times New Roman" w:eastAsia="仿宋_GB2312" w:cs="仿宋_GB2312"/>
          <w:sz w:val="32"/>
          <w:szCs w:val="32"/>
          <w:lang w:bidi="ar"/>
        </w:rPr>
        <w:t>（8）发现有违规饲养家禽、家畜及宠物的，及时登记上报，并做好劝导工作。</w:t>
      </w:r>
    </w:p>
    <w:p w14:paraId="0FA1671C">
      <w:pPr>
        <w:tabs>
          <w:tab w:val="left" w:pos="480"/>
          <w:tab w:val="left" w:pos="540"/>
          <w:tab w:val="left" w:pos="720"/>
        </w:tabs>
        <w:autoSpaceDE w:val="0"/>
        <w:autoSpaceDN w:val="0"/>
        <w:adjustRightInd w:val="0"/>
        <w:spacing w:after="0" w:line="560" w:lineRule="exact"/>
        <w:ind w:right="-178" w:rightChars="-85" w:firstLine="640" w:firstLineChars="200"/>
        <w:rPr>
          <w:rFonts w:ascii="仿宋_GB2312" w:hAnsi="Times New Roman" w:eastAsia="仿宋_GB2312" w:cs="仿宋_GB2312"/>
          <w:sz w:val="32"/>
          <w:szCs w:val="32"/>
          <w:lang w:bidi="ar"/>
        </w:rPr>
      </w:pPr>
      <w:r>
        <w:rPr>
          <w:rFonts w:hint="eastAsia" w:ascii="仿宋_GB2312" w:hAnsi="Times New Roman" w:eastAsia="仿宋_GB2312" w:cs="仿宋_GB2312"/>
          <w:sz w:val="32"/>
          <w:szCs w:val="32"/>
          <w:lang w:bidi="ar"/>
        </w:rPr>
        <w:t>（9）巡查中如遇到外来参观人员，应观察其是否有部门人员陪同，如没有，应礼貌的上前询问，并向上级汇报。</w:t>
      </w:r>
    </w:p>
    <w:p w14:paraId="3DFD48DB">
      <w:pPr>
        <w:tabs>
          <w:tab w:val="left" w:pos="480"/>
          <w:tab w:val="left" w:pos="540"/>
          <w:tab w:val="left" w:pos="720"/>
        </w:tabs>
        <w:autoSpaceDE w:val="0"/>
        <w:autoSpaceDN w:val="0"/>
        <w:adjustRightInd w:val="0"/>
        <w:spacing w:after="0" w:line="560" w:lineRule="exact"/>
        <w:ind w:right="-178" w:rightChars="-85" w:firstLine="640" w:firstLineChars="200"/>
        <w:rPr>
          <w:rFonts w:ascii="仿宋_GB2312" w:hAnsi="Times New Roman" w:eastAsia="仿宋_GB2312" w:cs="仿宋_GB2312"/>
          <w:sz w:val="32"/>
          <w:szCs w:val="32"/>
          <w:lang w:bidi="ar"/>
        </w:rPr>
      </w:pPr>
      <w:r>
        <w:rPr>
          <w:rFonts w:hint="eastAsia" w:ascii="仿宋_GB2312" w:hAnsi="Times New Roman" w:eastAsia="仿宋_GB2312" w:cs="仿宋_GB2312"/>
          <w:sz w:val="32"/>
          <w:szCs w:val="32"/>
          <w:lang w:bidi="ar"/>
        </w:rPr>
        <w:t>（10）协助配合其它岗位人员和部门的工作，每天对安防系统进行检查测试，认真办好交接班手续。</w:t>
      </w:r>
    </w:p>
    <w:p w14:paraId="38E0CF6D">
      <w:pPr>
        <w:tabs>
          <w:tab w:val="left" w:pos="480"/>
          <w:tab w:val="left" w:pos="540"/>
          <w:tab w:val="left" w:pos="720"/>
        </w:tabs>
        <w:autoSpaceDE w:val="0"/>
        <w:autoSpaceDN w:val="0"/>
        <w:adjustRightInd w:val="0"/>
        <w:spacing w:after="0" w:line="560" w:lineRule="exact"/>
        <w:ind w:firstLine="640" w:firstLineChars="200"/>
        <w:rPr>
          <w:rFonts w:ascii="仿宋_GB2312" w:hAnsi="Times New Roman" w:eastAsia="仿宋_GB2312" w:cs="仿宋_GB2312"/>
          <w:sz w:val="32"/>
          <w:szCs w:val="32"/>
          <w:lang w:bidi="ar"/>
        </w:rPr>
      </w:pPr>
      <w:r>
        <w:rPr>
          <w:rFonts w:hint="eastAsia" w:ascii="仿宋_GB2312" w:hAnsi="Times New Roman" w:eastAsia="仿宋_GB2312" w:cs="仿宋_GB2312"/>
          <w:sz w:val="32"/>
          <w:szCs w:val="32"/>
          <w:lang w:bidi="ar"/>
        </w:rPr>
        <w:t>2.</w:t>
      </w:r>
      <w:r>
        <w:rPr>
          <w:rFonts w:hint="eastAsia" w:ascii="仿宋_GB2312" w:hAnsi="Times New Roman" w:eastAsia="仿宋_GB2312" w:cs="仿宋_GB2312"/>
          <w:sz w:val="32"/>
          <w:szCs w:val="32"/>
          <w:lang w:eastAsia="zh-CN" w:bidi="ar"/>
        </w:rPr>
        <w:t>安保服务人员</w:t>
      </w:r>
      <w:r>
        <w:rPr>
          <w:rFonts w:hint="eastAsia" w:ascii="仿宋_GB2312" w:hAnsi="Times New Roman" w:eastAsia="仿宋_GB2312" w:cs="仿宋_GB2312"/>
          <w:sz w:val="32"/>
          <w:szCs w:val="32"/>
          <w:lang w:bidi="ar"/>
        </w:rPr>
        <w:t>标准：</w:t>
      </w:r>
      <w:r>
        <w:rPr>
          <w:rFonts w:hint="eastAsia" w:ascii="仿宋_GB2312" w:eastAsia="仿宋_GB2312" w:cs="仿宋_GB2312"/>
          <w:sz w:val="32"/>
          <w:szCs w:val="32"/>
          <w:lang w:bidi="ar"/>
        </w:rPr>
        <w:t>初中及以上学历；身高172cm以上，身体健康，服务意识及沟通能力优秀；具有较强的风险意识、团队合作意识及高度责任感；人品端正，爱岗敬业；</w:t>
      </w:r>
      <w:bookmarkStart w:id="70" w:name="_Hlk141720125"/>
      <w:r>
        <w:rPr>
          <w:rFonts w:hint="eastAsia" w:ascii="仿宋_GB2312" w:eastAsia="仿宋_GB2312" w:cs="仿宋_GB2312"/>
          <w:sz w:val="32"/>
          <w:szCs w:val="32"/>
          <w:lang w:bidi="ar"/>
        </w:rPr>
        <w:t>持有保安员证；</w:t>
      </w:r>
      <w:bookmarkEnd w:id="70"/>
      <w:r>
        <w:rPr>
          <w:rFonts w:hint="eastAsia" w:ascii="仿宋_GB2312" w:eastAsia="仿宋_GB2312" w:cs="仿宋_GB2312"/>
          <w:sz w:val="32"/>
          <w:szCs w:val="32"/>
          <w:lang w:bidi="ar"/>
        </w:rPr>
        <w:t>1年以上同岗位工作经验</w:t>
      </w:r>
      <w:r>
        <w:rPr>
          <w:rFonts w:hint="eastAsia" w:ascii="仿宋_GB2312" w:hAnsi="Times New Roman" w:eastAsia="仿宋_GB2312" w:cs="仿宋_GB2312"/>
          <w:sz w:val="32"/>
          <w:szCs w:val="32"/>
          <w:lang w:bidi="ar"/>
        </w:rPr>
        <w:t>。</w:t>
      </w:r>
    </w:p>
    <w:p w14:paraId="23826895">
      <w:pPr>
        <w:tabs>
          <w:tab w:val="left" w:pos="480"/>
          <w:tab w:val="left" w:pos="540"/>
          <w:tab w:val="left" w:pos="720"/>
        </w:tabs>
        <w:autoSpaceDE w:val="0"/>
        <w:autoSpaceDN w:val="0"/>
        <w:adjustRightInd w:val="0"/>
        <w:spacing w:after="0" w:line="560" w:lineRule="exact"/>
        <w:ind w:right="-178" w:rightChars="-85" w:firstLine="640" w:firstLineChars="200"/>
        <w:rPr>
          <w:rFonts w:ascii="仿宋_GB2312" w:hAnsi="Times New Roman" w:eastAsia="仿宋_GB2312" w:cs="仿宋_GB2312"/>
          <w:sz w:val="32"/>
          <w:szCs w:val="32"/>
          <w:lang w:bidi="ar"/>
        </w:rPr>
      </w:pPr>
      <w:r>
        <w:rPr>
          <w:rFonts w:hint="eastAsia" w:ascii="仿宋_GB2312" w:hAnsi="Times New Roman" w:eastAsia="仿宋_GB2312" w:cs="仿宋_GB2312"/>
          <w:sz w:val="32"/>
          <w:szCs w:val="32"/>
          <w:lang w:bidi="ar"/>
        </w:rPr>
        <w:t>3.服务时间：24小时不间断秩序巡逻服务。</w:t>
      </w:r>
    </w:p>
    <w:p w14:paraId="5CF2E9C1">
      <w:pPr>
        <w:tabs>
          <w:tab w:val="left" w:pos="480"/>
          <w:tab w:val="left" w:pos="540"/>
          <w:tab w:val="left" w:pos="720"/>
        </w:tabs>
        <w:autoSpaceDE w:val="0"/>
        <w:autoSpaceDN w:val="0"/>
        <w:adjustRightInd w:val="0"/>
        <w:spacing w:after="0" w:line="560" w:lineRule="exact"/>
        <w:ind w:right="-178" w:rightChars="-85" w:firstLine="640" w:firstLineChars="200"/>
        <w:outlineLvl w:val="1"/>
        <w:rPr>
          <w:rFonts w:ascii="仿宋_GB2312" w:hAnsi="Times New Roman" w:eastAsia="仿宋_GB2312" w:cs="仿宋_GB2312"/>
          <w:sz w:val="32"/>
          <w:szCs w:val="32"/>
          <w:lang w:bidi="ar"/>
        </w:rPr>
      </w:pPr>
      <w:r>
        <w:rPr>
          <w:rFonts w:hint="eastAsia" w:ascii="仿宋_GB2312" w:hAnsi="Times New Roman" w:eastAsia="仿宋_GB2312" w:cs="仿宋_GB2312"/>
          <w:sz w:val="32"/>
          <w:szCs w:val="32"/>
          <w:lang w:bidi="ar"/>
        </w:rPr>
        <w:t>（三）</w:t>
      </w:r>
      <w:r>
        <w:rPr>
          <w:rFonts w:hint="eastAsia" w:ascii="仿宋_GB2312" w:hAnsi="Times New Roman" w:eastAsia="仿宋_GB2312" w:cs="仿宋_GB2312"/>
          <w:sz w:val="32"/>
          <w:szCs w:val="32"/>
          <w:lang w:val="en-US" w:eastAsia="zh-CN" w:bidi="ar"/>
        </w:rPr>
        <w:t>消防岗-</w:t>
      </w:r>
      <w:r>
        <w:rPr>
          <w:rFonts w:hint="eastAsia" w:ascii="仿宋_GB2312" w:hAnsi="Times New Roman" w:eastAsia="仿宋_GB2312" w:cs="仿宋_GB2312"/>
          <w:sz w:val="32"/>
          <w:szCs w:val="32"/>
          <w:lang w:bidi="ar"/>
        </w:rPr>
        <w:t>中控员：</w:t>
      </w:r>
    </w:p>
    <w:p w14:paraId="6DFE71D8">
      <w:pPr>
        <w:tabs>
          <w:tab w:val="left" w:pos="480"/>
          <w:tab w:val="left" w:pos="540"/>
          <w:tab w:val="left" w:pos="720"/>
        </w:tabs>
        <w:autoSpaceDE w:val="0"/>
        <w:autoSpaceDN w:val="0"/>
        <w:adjustRightInd w:val="0"/>
        <w:spacing w:after="0" w:line="560" w:lineRule="exact"/>
        <w:ind w:right="-178" w:rightChars="-85" w:firstLine="640" w:firstLineChars="200"/>
        <w:rPr>
          <w:rFonts w:ascii="仿宋_GB2312" w:hAnsi="Times New Roman" w:eastAsia="仿宋_GB2312" w:cs="仿宋_GB2312"/>
          <w:sz w:val="32"/>
          <w:szCs w:val="32"/>
          <w:lang w:bidi="ar"/>
        </w:rPr>
      </w:pPr>
      <w:r>
        <w:rPr>
          <w:rFonts w:hint="eastAsia" w:ascii="仿宋_GB2312" w:hAnsi="Times New Roman" w:eastAsia="仿宋_GB2312" w:cs="仿宋_GB2312"/>
          <w:sz w:val="32"/>
          <w:szCs w:val="32"/>
          <w:lang w:bidi="ar"/>
        </w:rPr>
        <w:t>1.服务内容及职责：</w:t>
      </w:r>
    </w:p>
    <w:p w14:paraId="5562586A">
      <w:pPr>
        <w:tabs>
          <w:tab w:val="left" w:pos="480"/>
          <w:tab w:val="left" w:pos="540"/>
          <w:tab w:val="left" w:pos="720"/>
        </w:tabs>
        <w:autoSpaceDE w:val="0"/>
        <w:autoSpaceDN w:val="0"/>
        <w:adjustRightInd w:val="0"/>
        <w:spacing w:after="0" w:line="560" w:lineRule="exact"/>
        <w:ind w:right="-178" w:rightChars="-85" w:firstLine="640" w:firstLineChars="200"/>
        <w:rPr>
          <w:rFonts w:ascii="仿宋_GB2312" w:hAnsi="Times New Roman" w:eastAsia="仿宋_GB2312" w:cs="仿宋_GB2312"/>
          <w:sz w:val="32"/>
          <w:szCs w:val="32"/>
          <w:lang w:bidi="ar"/>
        </w:rPr>
      </w:pPr>
      <w:r>
        <w:rPr>
          <w:rFonts w:hint="eastAsia" w:ascii="仿宋_GB2312" w:hAnsi="Times New Roman" w:eastAsia="仿宋_GB2312" w:cs="仿宋_GB2312"/>
          <w:sz w:val="32"/>
          <w:szCs w:val="32"/>
          <w:lang w:bidi="ar"/>
        </w:rPr>
        <w:t>（1）保持高度的责任心，认真履行职责，做到及时发现情况，及时处理。</w:t>
      </w:r>
    </w:p>
    <w:p w14:paraId="38E6B88B">
      <w:pPr>
        <w:tabs>
          <w:tab w:val="left" w:pos="480"/>
          <w:tab w:val="left" w:pos="540"/>
          <w:tab w:val="left" w:pos="720"/>
        </w:tabs>
        <w:autoSpaceDE w:val="0"/>
        <w:autoSpaceDN w:val="0"/>
        <w:adjustRightInd w:val="0"/>
        <w:spacing w:after="0" w:line="560" w:lineRule="exact"/>
        <w:ind w:right="-178" w:rightChars="-85" w:firstLine="640" w:firstLineChars="200"/>
        <w:rPr>
          <w:rFonts w:ascii="仿宋_GB2312" w:hAnsi="Times New Roman" w:eastAsia="仿宋_GB2312" w:cs="仿宋_GB2312"/>
          <w:sz w:val="32"/>
          <w:szCs w:val="32"/>
          <w:lang w:bidi="ar"/>
        </w:rPr>
      </w:pPr>
      <w:r>
        <w:rPr>
          <w:rFonts w:hint="eastAsia" w:ascii="仿宋_GB2312" w:hAnsi="Times New Roman" w:eastAsia="仿宋_GB2312" w:cs="仿宋_GB2312"/>
          <w:sz w:val="32"/>
          <w:szCs w:val="32"/>
          <w:lang w:bidi="ar"/>
        </w:rPr>
        <w:t>（2）熟悉监控范围及所有设备的性能，熟练掌握各设备的操作方法，发现异常情况要保持头脑冷静，按照预定的工作程序进行操作。</w:t>
      </w:r>
    </w:p>
    <w:p w14:paraId="064284C4">
      <w:pPr>
        <w:tabs>
          <w:tab w:val="left" w:pos="480"/>
          <w:tab w:val="left" w:pos="540"/>
          <w:tab w:val="left" w:pos="720"/>
        </w:tabs>
        <w:autoSpaceDE w:val="0"/>
        <w:autoSpaceDN w:val="0"/>
        <w:adjustRightInd w:val="0"/>
        <w:spacing w:after="0" w:line="560" w:lineRule="exact"/>
        <w:ind w:right="-178" w:rightChars="-85" w:firstLine="640" w:firstLineChars="200"/>
        <w:rPr>
          <w:rFonts w:ascii="仿宋_GB2312" w:hAnsi="Times New Roman" w:eastAsia="仿宋_GB2312" w:cs="仿宋_GB2312"/>
          <w:sz w:val="32"/>
          <w:szCs w:val="32"/>
          <w:lang w:bidi="ar"/>
        </w:rPr>
      </w:pPr>
      <w:r>
        <w:rPr>
          <w:rFonts w:hint="eastAsia" w:ascii="仿宋_GB2312" w:hAnsi="Times New Roman" w:eastAsia="仿宋_GB2312" w:cs="仿宋_GB2312"/>
          <w:sz w:val="32"/>
          <w:szCs w:val="32"/>
          <w:lang w:bidi="ar"/>
        </w:rPr>
        <w:t>（3）禁止擅自改变设备的工作程序和工作方式，不得擅自关闭报警、监控等装置。</w:t>
      </w:r>
    </w:p>
    <w:p w14:paraId="40EC05A1">
      <w:pPr>
        <w:tabs>
          <w:tab w:val="left" w:pos="480"/>
          <w:tab w:val="left" w:pos="540"/>
          <w:tab w:val="left" w:pos="720"/>
        </w:tabs>
        <w:autoSpaceDE w:val="0"/>
        <w:autoSpaceDN w:val="0"/>
        <w:adjustRightInd w:val="0"/>
        <w:spacing w:after="0" w:line="560" w:lineRule="exact"/>
        <w:ind w:right="-178" w:rightChars="-85" w:firstLine="640" w:firstLineChars="200"/>
        <w:rPr>
          <w:rFonts w:ascii="仿宋_GB2312" w:hAnsi="Times New Roman" w:eastAsia="仿宋_GB2312" w:cs="仿宋_GB2312"/>
          <w:sz w:val="32"/>
          <w:szCs w:val="32"/>
          <w:lang w:bidi="ar"/>
        </w:rPr>
      </w:pPr>
      <w:r>
        <w:rPr>
          <w:rFonts w:hint="eastAsia" w:ascii="仿宋_GB2312" w:hAnsi="Times New Roman" w:eastAsia="仿宋_GB2312" w:cs="仿宋_GB2312"/>
          <w:sz w:val="32"/>
          <w:szCs w:val="32"/>
          <w:lang w:bidi="ar"/>
        </w:rPr>
        <w:t>（4）严格禁止无关人员按动各种按钮或开关。</w:t>
      </w:r>
    </w:p>
    <w:p w14:paraId="39A0D4B2">
      <w:pPr>
        <w:tabs>
          <w:tab w:val="left" w:pos="480"/>
          <w:tab w:val="left" w:pos="540"/>
          <w:tab w:val="left" w:pos="720"/>
        </w:tabs>
        <w:autoSpaceDE w:val="0"/>
        <w:autoSpaceDN w:val="0"/>
        <w:adjustRightInd w:val="0"/>
        <w:spacing w:after="0" w:line="560" w:lineRule="exact"/>
        <w:ind w:right="-178" w:rightChars="-85" w:firstLine="640" w:firstLineChars="200"/>
        <w:rPr>
          <w:rFonts w:ascii="仿宋_GB2312" w:hAnsi="Times New Roman" w:eastAsia="仿宋_GB2312" w:cs="仿宋_GB2312"/>
          <w:sz w:val="32"/>
          <w:szCs w:val="32"/>
          <w:lang w:bidi="ar"/>
        </w:rPr>
      </w:pPr>
      <w:r>
        <w:rPr>
          <w:rFonts w:hint="eastAsia" w:ascii="仿宋_GB2312" w:hAnsi="Times New Roman" w:eastAsia="仿宋_GB2312" w:cs="仿宋_GB2312"/>
          <w:sz w:val="32"/>
          <w:szCs w:val="32"/>
          <w:lang w:bidi="ar"/>
        </w:rPr>
        <w:t>（5）严格执行交接班制度，无特殊情况工作期间严禁脱岗，接班人员未到前，交班人员不得离开。</w:t>
      </w:r>
    </w:p>
    <w:p w14:paraId="6A0C7705">
      <w:pPr>
        <w:tabs>
          <w:tab w:val="left" w:pos="480"/>
          <w:tab w:val="left" w:pos="540"/>
          <w:tab w:val="left" w:pos="720"/>
        </w:tabs>
        <w:autoSpaceDE w:val="0"/>
        <w:autoSpaceDN w:val="0"/>
        <w:adjustRightInd w:val="0"/>
        <w:spacing w:after="0" w:line="560" w:lineRule="exact"/>
        <w:ind w:right="-178" w:rightChars="-85" w:firstLine="640" w:firstLineChars="200"/>
        <w:rPr>
          <w:rFonts w:ascii="仿宋_GB2312" w:hAnsi="Times New Roman" w:eastAsia="仿宋_GB2312" w:cs="仿宋_GB2312"/>
          <w:sz w:val="32"/>
          <w:szCs w:val="32"/>
          <w:lang w:bidi="ar"/>
        </w:rPr>
      </w:pPr>
      <w:r>
        <w:rPr>
          <w:rFonts w:hint="eastAsia" w:ascii="仿宋_GB2312" w:hAnsi="Times New Roman" w:eastAsia="仿宋_GB2312" w:cs="仿宋_GB2312"/>
          <w:sz w:val="32"/>
          <w:szCs w:val="32"/>
          <w:lang w:bidi="ar"/>
        </w:rPr>
        <w:t>（6）对各类设备经常进行维护保养，负责监控室内部卫生。</w:t>
      </w:r>
    </w:p>
    <w:p w14:paraId="7B3EEA28">
      <w:pPr>
        <w:tabs>
          <w:tab w:val="left" w:pos="480"/>
          <w:tab w:val="left" w:pos="540"/>
          <w:tab w:val="left" w:pos="720"/>
        </w:tabs>
        <w:autoSpaceDE w:val="0"/>
        <w:autoSpaceDN w:val="0"/>
        <w:adjustRightInd w:val="0"/>
        <w:spacing w:after="0" w:line="560" w:lineRule="exact"/>
        <w:ind w:right="-178" w:rightChars="-85" w:firstLine="640" w:firstLineChars="200"/>
        <w:rPr>
          <w:rFonts w:ascii="仿宋_GB2312" w:hAnsi="Times New Roman" w:eastAsia="仿宋_GB2312" w:cs="仿宋_GB2312"/>
          <w:sz w:val="32"/>
          <w:szCs w:val="32"/>
          <w:lang w:bidi="ar"/>
        </w:rPr>
      </w:pPr>
      <w:r>
        <w:rPr>
          <w:rFonts w:hint="eastAsia" w:ascii="仿宋_GB2312" w:hAnsi="Times New Roman" w:eastAsia="仿宋_GB2312" w:cs="仿宋_GB2312"/>
          <w:sz w:val="32"/>
          <w:szCs w:val="32"/>
          <w:lang w:bidi="ar"/>
        </w:rPr>
        <w:t>（7）未经批准不得私自增添电器设备，不得堆放与工作无关的任何物品。</w:t>
      </w:r>
    </w:p>
    <w:p w14:paraId="37A9FD96">
      <w:pPr>
        <w:tabs>
          <w:tab w:val="left" w:pos="480"/>
          <w:tab w:val="left" w:pos="540"/>
          <w:tab w:val="left" w:pos="720"/>
        </w:tabs>
        <w:autoSpaceDE w:val="0"/>
        <w:autoSpaceDN w:val="0"/>
        <w:adjustRightInd w:val="0"/>
        <w:spacing w:after="0" w:line="560" w:lineRule="exact"/>
        <w:ind w:right="-178" w:rightChars="-85" w:firstLine="640" w:firstLineChars="200"/>
        <w:rPr>
          <w:rFonts w:ascii="仿宋_GB2312" w:hAnsi="Times New Roman" w:eastAsia="仿宋_GB2312" w:cs="仿宋_GB2312"/>
          <w:sz w:val="32"/>
          <w:szCs w:val="32"/>
          <w:lang w:bidi="ar"/>
        </w:rPr>
      </w:pPr>
      <w:r>
        <w:rPr>
          <w:rFonts w:hint="eastAsia" w:ascii="仿宋_GB2312" w:hAnsi="Times New Roman" w:eastAsia="仿宋_GB2312" w:cs="仿宋_GB2312"/>
          <w:sz w:val="32"/>
          <w:szCs w:val="32"/>
          <w:lang w:bidi="ar"/>
        </w:rPr>
        <w:t>（8）掌握管理区域内各防区、各监控点的位置、有关设备的型号、报警器的位置，并对所有的工作资料严格保密，不得泄露。</w:t>
      </w:r>
    </w:p>
    <w:p w14:paraId="0F72437B">
      <w:pPr>
        <w:tabs>
          <w:tab w:val="left" w:pos="480"/>
          <w:tab w:val="left" w:pos="540"/>
          <w:tab w:val="left" w:pos="720"/>
        </w:tabs>
        <w:autoSpaceDE w:val="0"/>
        <w:autoSpaceDN w:val="0"/>
        <w:adjustRightInd w:val="0"/>
        <w:spacing w:after="0" w:line="560" w:lineRule="exact"/>
        <w:ind w:right="-178" w:rightChars="-85" w:firstLine="640" w:firstLineChars="200"/>
        <w:rPr>
          <w:rFonts w:ascii="仿宋_GB2312" w:hAnsi="Times New Roman" w:eastAsia="仿宋_GB2312" w:cs="仿宋_GB2312"/>
          <w:sz w:val="32"/>
          <w:szCs w:val="32"/>
          <w:lang w:bidi="ar"/>
        </w:rPr>
      </w:pPr>
      <w:r>
        <w:rPr>
          <w:rFonts w:hint="eastAsia" w:ascii="仿宋_GB2312" w:hAnsi="Times New Roman" w:eastAsia="仿宋_GB2312" w:cs="仿宋_GB2312"/>
          <w:sz w:val="32"/>
          <w:szCs w:val="32"/>
          <w:lang w:bidi="ar"/>
        </w:rPr>
        <w:t>（9）监控室禁止吸烟、会客，其他无关人员不得进入中控室。因工作需要进入监控室的人员，必须经上级领导批准，办理进出登记后方可进入。</w:t>
      </w:r>
    </w:p>
    <w:p w14:paraId="2D936CF3">
      <w:pPr>
        <w:tabs>
          <w:tab w:val="left" w:pos="480"/>
          <w:tab w:val="left" w:pos="540"/>
          <w:tab w:val="left" w:pos="720"/>
        </w:tabs>
        <w:autoSpaceDE w:val="0"/>
        <w:autoSpaceDN w:val="0"/>
        <w:adjustRightInd w:val="0"/>
        <w:spacing w:after="0" w:line="560" w:lineRule="exact"/>
        <w:ind w:right="-178" w:rightChars="-85" w:firstLine="640" w:firstLineChars="200"/>
        <w:rPr>
          <w:rFonts w:ascii="仿宋_GB2312" w:hAnsi="Times New Roman" w:eastAsia="仿宋_GB2312" w:cs="仿宋_GB2312"/>
          <w:sz w:val="32"/>
          <w:szCs w:val="32"/>
          <w:lang w:bidi="ar"/>
        </w:rPr>
      </w:pPr>
      <w:r>
        <w:rPr>
          <w:rFonts w:hint="eastAsia" w:ascii="仿宋_GB2312" w:hAnsi="Times New Roman" w:eastAsia="仿宋_GB2312" w:cs="仿宋_GB2312"/>
          <w:sz w:val="32"/>
          <w:szCs w:val="32"/>
          <w:lang w:bidi="ar"/>
        </w:rPr>
        <w:t>（10）严格执行各项登记制度，工作中发现的各种问题和处理程序的结果都要详细记录，所有记录资料统一交由物业服务中心保存。</w:t>
      </w:r>
    </w:p>
    <w:p w14:paraId="0BC760A6">
      <w:pPr>
        <w:tabs>
          <w:tab w:val="left" w:pos="480"/>
          <w:tab w:val="left" w:pos="540"/>
          <w:tab w:val="left" w:pos="720"/>
        </w:tabs>
        <w:autoSpaceDE w:val="0"/>
        <w:autoSpaceDN w:val="0"/>
        <w:adjustRightInd w:val="0"/>
        <w:spacing w:after="0" w:line="560" w:lineRule="exact"/>
        <w:ind w:right="-178" w:rightChars="-85" w:firstLine="640" w:firstLineChars="200"/>
        <w:rPr>
          <w:rFonts w:ascii="仿宋_GB2312" w:hAnsi="Times New Roman" w:eastAsia="仿宋_GB2312" w:cs="仿宋_GB2312"/>
          <w:sz w:val="32"/>
          <w:szCs w:val="32"/>
          <w:lang w:bidi="ar"/>
        </w:rPr>
      </w:pPr>
      <w:r>
        <w:rPr>
          <w:rFonts w:hint="eastAsia" w:ascii="仿宋_GB2312" w:hAnsi="Times New Roman" w:eastAsia="仿宋_GB2312" w:cs="仿宋_GB2312"/>
          <w:sz w:val="32"/>
          <w:szCs w:val="32"/>
          <w:lang w:bidi="ar"/>
        </w:rPr>
        <w:t>（11）爱护使用的设备，以延长机器的使用寿命，不得擅自拆装设备。</w:t>
      </w:r>
    </w:p>
    <w:p w14:paraId="7AD386E2">
      <w:pPr>
        <w:tabs>
          <w:tab w:val="left" w:pos="480"/>
          <w:tab w:val="left" w:pos="540"/>
          <w:tab w:val="left" w:pos="720"/>
        </w:tabs>
        <w:autoSpaceDE w:val="0"/>
        <w:autoSpaceDN w:val="0"/>
        <w:adjustRightInd w:val="0"/>
        <w:spacing w:after="0" w:line="560" w:lineRule="exact"/>
        <w:ind w:firstLine="640" w:firstLineChars="200"/>
        <w:rPr>
          <w:rFonts w:ascii="仿宋_GB2312" w:hAnsi="Times New Roman" w:eastAsia="仿宋_GB2312" w:cs="仿宋_GB2312"/>
          <w:sz w:val="32"/>
          <w:szCs w:val="32"/>
          <w:lang w:bidi="ar"/>
        </w:rPr>
      </w:pPr>
      <w:r>
        <w:rPr>
          <w:rFonts w:hint="eastAsia" w:ascii="仿宋_GB2312" w:hAnsi="Times New Roman" w:eastAsia="仿宋_GB2312" w:cs="仿宋_GB2312"/>
          <w:sz w:val="32"/>
          <w:szCs w:val="32"/>
          <w:lang w:bidi="ar"/>
        </w:rPr>
        <w:t>（12）认真完成各级领导交办的其它工作。</w:t>
      </w:r>
    </w:p>
    <w:p w14:paraId="1FEA905A">
      <w:pPr>
        <w:tabs>
          <w:tab w:val="left" w:pos="480"/>
          <w:tab w:val="left" w:pos="540"/>
          <w:tab w:val="left" w:pos="720"/>
        </w:tabs>
        <w:autoSpaceDE w:val="0"/>
        <w:autoSpaceDN w:val="0"/>
        <w:adjustRightInd w:val="0"/>
        <w:spacing w:after="0" w:line="560" w:lineRule="exact"/>
        <w:ind w:firstLine="640" w:firstLineChars="200"/>
        <w:rPr>
          <w:rFonts w:ascii="仿宋_GB2312" w:hAnsi="Times New Roman" w:eastAsia="仿宋_GB2312" w:cs="仿宋_GB2312"/>
          <w:sz w:val="32"/>
          <w:szCs w:val="32"/>
          <w:lang w:bidi="ar"/>
        </w:rPr>
      </w:pPr>
      <w:r>
        <w:rPr>
          <w:rFonts w:hint="eastAsia" w:ascii="仿宋_GB2312" w:hAnsi="Times New Roman" w:eastAsia="仿宋_GB2312" w:cs="仿宋_GB2312"/>
          <w:sz w:val="32"/>
          <w:szCs w:val="32"/>
          <w:lang w:bidi="ar"/>
        </w:rPr>
        <w:t>2.中控员标准：</w:t>
      </w:r>
      <w:r>
        <w:rPr>
          <w:rFonts w:hint="eastAsia" w:ascii="仿宋_GB2312" w:eastAsia="仿宋_GB2312" w:cs="仿宋_GB2312"/>
          <w:sz w:val="32"/>
          <w:szCs w:val="32"/>
          <w:lang w:bidi="ar"/>
        </w:rPr>
        <w:t>高中或中专及以上学历；年龄55岁（含）以下；身高170cm以上，身体健康，服务意识及沟通能力优秀；具有较强的风险意识、团队合作意识及高度责任感；人品端正，爱岗敬业；</w:t>
      </w:r>
      <w:bookmarkStart w:id="71" w:name="_Hlk141045031"/>
      <w:r>
        <w:rPr>
          <w:rFonts w:hint="eastAsia" w:ascii="仿宋_GB2312" w:eastAsia="仿宋_GB2312" w:cs="仿宋_GB2312"/>
          <w:sz w:val="32"/>
          <w:szCs w:val="32"/>
          <w:lang w:bidi="ar"/>
        </w:rPr>
        <w:t>持有</w:t>
      </w:r>
      <w:bookmarkEnd w:id="71"/>
      <w:r>
        <w:rPr>
          <w:rFonts w:hint="eastAsia" w:ascii="仿宋_GB2312" w:eastAsia="仿宋_GB2312" w:cs="仿宋_GB2312"/>
          <w:sz w:val="32"/>
          <w:szCs w:val="32"/>
          <w:lang w:bidi="ar"/>
        </w:rPr>
        <w:t>符合监管要求的相关岗位证书（持有建（构）筑物消防员证）；1年以上同岗位工作经验</w:t>
      </w:r>
      <w:r>
        <w:rPr>
          <w:rFonts w:hint="eastAsia" w:ascii="仿宋_GB2312" w:hAnsi="Times New Roman" w:eastAsia="仿宋_GB2312" w:cs="仿宋_GB2312"/>
          <w:sz w:val="32"/>
          <w:szCs w:val="32"/>
          <w:lang w:bidi="ar"/>
        </w:rPr>
        <w:t>。</w:t>
      </w:r>
    </w:p>
    <w:p w14:paraId="04B0971A">
      <w:pPr>
        <w:tabs>
          <w:tab w:val="left" w:pos="480"/>
          <w:tab w:val="left" w:pos="540"/>
          <w:tab w:val="left" w:pos="720"/>
        </w:tabs>
        <w:autoSpaceDE w:val="0"/>
        <w:autoSpaceDN w:val="0"/>
        <w:adjustRightInd w:val="0"/>
        <w:spacing w:after="0" w:line="560" w:lineRule="exact"/>
        <w:ind w:right="-178" w:rightChars="-85" w:firstLine="640" w:firstLineChars="200"/>
        <w:rPr>
          <w:rFonts w:ascii="仿宋_GB2312" w:hAnsi="Times New Roman" w:eastAsia="仿宋_GB2312" w:cs="仿宋_GB2312"/>
          <w:sz w:val="32"/>
          <w:szCs w:val="32"/>
          <w:lang w:bidi="ar"/>
        </w:rPr>
      </w:pPr>
      <w:r>
        <w:rPr>
          <w:rFonts w:hint="eastAsia" w:ascii="仿宋_GB2312" w:hAnsi="Times New Roman" w:eastAsia="仿宋_GB2312" w:cs="仿宋_GB2312"/>
          <w:sz w:val="32"/>
          <w:szCs w:val="32"/>
          <w:lang w:bidi="ar"/>
        </w:rPr>
        <w:t>3.服务时间：24小时不间断秩序、消防中控服务。</w:t>
      </w:r>
    </w:p>
    <w:bookmarkEnd w:id="68"/>
    <w:p w14:paraId="05A18216">
      <w:pPr>
        <w:spacing w:after="0" w:line="560" w:lineRule="exact"/>
        <w:rPr>
          <w:rFonts w:ascii="仿宋_GB2312" w:hAnsi="Times New Roman" w:eastAsia="仿宋_GB2312" w:cs="仿宋_GB2312"/>
          <w:sz w:val="32"/>
          <w:szCs w:val="32"/>
          <w:lang w:bidi="ar"/>
        </w:rPr>
      </w:pPr>
    </w:p>
    <w:p w14:paraId="20083DF7">
      <w:pPr>
        <w:widowControl/>
        <w:spacing w:after="0"/>
        <w:jc w:val="left"/>
        <w:rPr>
          <w:rFonts w:ascii="仿宋_GB2312" w:eastAsia="仿宋_GB2312" w:cs="仿宋_GB2312"/>
          <w:sz w:val="32"/>
          <w:szCs w:val="32"/>
          <w:lang w:bidi="ar"/>
        </w:rPr>
      </w:pPr>
    </w:p>
    <w:p w14:paraId="773DFA81">
      <w:pPr>
        <w:widowControl/>
        <w:spacing w:after="0"/>
        <w:jc w:val="left"/>
        <w:rPr>
          <w:rFonts w:ascii="仿宋_GB2312" w:eastAsia="仿宋_GB2312" w:cs="仿宋_GB2312"/>
          <w:sz w:val="32"/>
          <w:szCs w:val="32"/>
          <w:lang w:bidi="ar"/>
        </w:rPr>
      </w:pPr>
      <w:r>
        <w:rPr>
          <w:rFonts w:ascii="仿宋_GB2312" w:eastAsia="仿宋_GB2312" w:cs="仿宋_GB2312"/>
          <w:sz w:val="32"/>
          <w:szCs w:val="32"/>
          <w:lang w:bidi="ar"/>
        </w:rPr>
        <w:br w:type="page"/>
      </w:r>
    </w:p>
    <w:p w14:paraId="1FC01589">
      <w:pPr>
        <w:widowControl/>
        <w:spacing w:after="0"/>
        <w:jc w:val="left"/>
        <w:outlineLvl w:val="0"/>
        <w:rPr>
          <w:rFonts w:hint="eastAsia" w:ascii="仿宋_GB2312" w:hAnsi="等线" w:eastAsia="仿宋_GB2312"/>
          <w:bCs/>
          <w:sz w:val="28"/>
          <w:szCs w:val="28"/>
        </w:rPr>
      </w:pPr>
      <w:r>
        <w:rPr>
          <w:rFonts w:hint="eastAsia" w:ascii="仿宋_GB2312" w:eastAsia="仿宋_GB2312" w:cs="仿宋_GB2312"/>
          <w:sz w:val="32"/>
          <w:szCs w:val="32"/>
          <w:lang w:bidi="ar"/>
        </w:rPr>
        <w:t>附件2：</w:t>
      </w:r>
      <w:r>
        <w:rPr>
          <w:rFonts w:hint="eastAsia" w:ascii="仿宋_GB2312" w:eastAsia="仿宋_GB2312" w:cs="仿宋_GB2312"/>
          <w:sz w:val="32"/>
          <w:szCs w:val="32"/>
          <w:lang w:val="en-US" w:eastAsia="zh-CN" w:bidi="ar"/>
        </w:rPr>
        <w:t>安保</w:t>
      </w:r>
      <w:r>
        <w:rPr>
          <w:rFonts w:hint="eastAsia" w:ascii="仿宋_GB2312" w:eastAsia="仿宋_GB2312" w:cs="仿宋_GB2312"/>
          <w:sz w:val="32"/>
          <w:szCs w:val="32"/>
          <w:lang w:bidi="ar"/>
        </w:rPr>
        <w:t>服务内容及标准（根据实际调整）</w:t>
      </w:r>
    </w:p>
    <w:p w14:paraId="2706E730">
      <w:pPr>
        <w:autoSpaceDE w:val="0"/>
        <w:autoSpaceDN w:val="0"/>
        <w:adjustRightInd w:val="0"/>
        <w:spacing w:after="0" w:line="560" w:lineRule="exact"/>
        <w:ind w:right="-340" w:rightChars="-162" w:firstLine="640" w:firstLineChars="200"/>
        <w:outlineLvl w:val="1"/>
        <w:rPr>
          <w:rFonts w:ascii="仿宋_GB2312" w:hAnsi="Times New Roman" w:eastAsia="仿宋_GB2312" w:cs="仿宋_GB2312"/>
          <w:sz w:val="32"/>
          <w:szCs w:val="32"/>
          <w:lang w:bidi="ar"/>
        </w:rPr>
      </w:pPr>
      <w:bookmarkStart w:id="72" w:name="_Toc113578265"/>
      <w:r>
        <w:rPr>
          <w:rFonts w:hint="eastAsia" w:ascii="仿宋_GB2312" w:hAnsi="Times New Roman" w:eastAsia="仿宋_GB2312" w:cs="仿宋_GB2312"/>
          <w:sz w:val="32"/>
          <w:szCs w:val="32"/>
          <w:lang w:bidi="ar"/>
        </w:rPr>
        <w:t>一、</w:t>
      </w:r>
      <w:r>
        <w:rPr>
          <w:rFonts w:hint="eastAsia" w:ascii="仿宋_GB2312" w:hAnsi="Times New Roman" w:eastAsia="仿宋_GB2312" w:cs="仿宋_GB2312"/>
          <w:sz w:val="32"/>
          <w:szCs w:val="32"/>
          <w:lang w:val="en-US" w:eastAsia="zh-CN" w:bidi="ar"/>
        </w:rPr>
        <w:t>安保</w:t>
      </w:r>
      <w:r>
        <w:rPr>
          <w:rFonts w:hint="eastAsia" w:ascii="仿宋_GB2312" w:hAnsi="Times New Roman" w:eastAsia="仿宋_GB2312" w:cs="仿宋_GB2312"/>
          <w:sz w:val="32"/>
          <w:szCs w:val="32"/>
          <w:lang w:bidi="ar"/>
        </w:rPr>
        <w:t>服务管理目标</w:t>
      </w:r>
      <w:bookmarkEnd w:id="72"/>
    </w:p>
    <w:p w14:paraId="4EDFDBAD">
      <w:pPr>
        <w:autoSpaceDE w:val="0"/>
        <w:autoSpaceDN w:val="0"/>
        <w:adjustRightInd w:val="0"/>
        <w:spacing w:after="0" w:line="560" w:lineRule="exact"/>
        <w:ind w:right="-340" w:rightChars="-162" w:firstLine="640" w:firstLineChars="200"/>
        <w:rPr>
          <w:rFonts w:ascii="仿宋_GB2312" w:hAnsi="Times New Roman" w:eastAsia="仿宋_GB2312" w:cs="仿宋_GB2312"/>
          <w:sz w:val="32"/>
          <w:szCs w:val="32"/>
          <w:lang w:bidi="ar"/>
        </w:rPr>
      </w:pPr>
      <w:bookmarkStart w:id="73" w:name="_Toc113578266"/>
      <w:r>
        <w:rPr>
          <w:rFonts w:hint="eastAsia" w:ascii="仿宋_GB2312" w:hAnsi="Times New Roman" w:eastAsia="仿宋_GB2312" w:cs="仿宋_GB2312"/>
          <w:sz w:val="32"/>
          <w:szCs w:val="32"/>
          <w:lang w:bidi="ar"/>
        </w:rPr>
        <w:t>（一）责任治安事故：0起；</w:t>
      </w:r>
    </w:p>
    <w:p w14:paraId="7CFB615F">
      <w:pPr>
        <w:autoSpaceDE w:val="0"/>
        <w:autoSpaceDN w:val="0"/>
        <w:adjustRightInd w:val="0"/>
        <w:spacing w:after="0" w:line="560" w:lineRule="exact"/>
        <w:ind w:right="-340" w:rightChars="-162" w:firstLine="640" w:firstLineChars="200"/>
        <w:rPr>
          <w:rFonts w:ascii="仿宋_GB2312" w:hAnsi="Times New Roman" w:eastAsia="仿宋_GB2312" w:cs="仿宋_GB2312"/>
          <w:sz w:val="32"/>
          <w:szCs w:val="32"/>
          <w:lang w:bidi="ar"/>
        </w:rPr>
      </w:pPr>
      <w:r>
        <w:rPr>
          <w:rFonts w:hint="eastAsia" w:ascii="仿宋_GB2312" w:hAnsi="Times New Roman" w:eastAsia="仿宋_GB2312" w:cs="仿宋_GB2312"/>
          <w:sz w:val="32"/>
          <w:szCs w:val="32"/>
          <w:lang w:bidi="ar"/>
        </w:rPr>
        <w:t>（二）责任消防事故：0起；</w:t>
      </w:r>
    </w:p>
    <w:p w14:paraId="52D37E6F">
      <w:pPr>
        <w:autoSpaceDE w:val="0"/>
        <w:autoSpaceDN w:val="0"/>
        <w:adjustRightInd w:val="0"/>
        <w:spacing w:after="0" w:line="560" w:lineRule="exact"/>
        <w:ind w:right="-340" w:rightChars="-162" w:firstLine="640" w:firstLineChars="200"/>
        <w:rPr>
          <w:rFonts w:ascii="仿宋_GB2312" w:hAnsi="Times New Roman" w:eastAsia="仿宋_GB2312" w:cs="仿宋_GB2312"/>
          <w:sz w:val="32"/>
          <w:szCs w:val="32"/>
          <w:lang w:bidi="ar"/>
        </w:rPr>
      </w:pPr>
      <w:r>
        <w:rPr>
          <w:rFonts w:hint="eastAsia" w:ascii="仿宋_GB2312" w:hAnsi="Times New Roman" w:eastAsia="仿宋_GB2312" w:cs="仿宋_GB2312"/>
          <w:sz w:val="32"/>
          <w:szCs w:val="32"/>
          <w:lang w:bidi="ar"/>
        </w:rPr>
        <w:t>（三）</w:t>
      </w:r>
      <w:r>
        <w:rPr>
          <w:rFonts w:hint="eastAsia" w:ascii="仿宋_GB2312" w:hAnsi="Times New Roman" w:eastAsia="仿宋_GB2312" w:cs="仿宋_GB2312"/>
          <w:sz w:val="32"/>
          <w:szCs w:val="32"/>
          <w:lang w:val="en-US" w:eastAsia="zh-CN" w:bidi="ar"/>
        </w:rPr>
        <w:t>安保</w:t>
      </w:r>
      <w:r>
        <w:rPr>
          <w:rFonts w:hint="eastAsia" w:ascii="仿宋_GB2312" w:hAnsi="Times New Roman" w:eastAsia="仿宋_GB2312" w:cs="仿宋_GB2312"/>
          <w:sz w:val="32"/>
          <w:szCs w:val="32"/>
          <w:lang w:bidi="ar"/>
        </w:rPr>
        <w:t>人员培训合格率100%；</w:t>
      </w:r>
    </w:p>
    <w:p w14:paraId="16A64B28">
      <w:pPr>
        <w:autoSpaceDE w:val="0"/>
        <w:autoSpaceDN w:val="0"/>
        <w:adjustRightInd w:val="0"/>
        <w:spacing w:after="0" w:line="560" w:lineRule="exact"/>
        <w:ind w:right="-340" w:rightChars="-162" w:firstLine="640" w:firstLineChars="200"/>
        <w:rPr>
          <w:rFonts w:ascii="仿宋_GB2312" w:hAnsi="Times New Roman" w:eastAsia="仿宋_GB2312" w:cs="仿宋_GB2312"/>
          <w:sz w:val="32"/>
          <w:szCs w:val="32"/>
          <w:lang w:bidi="ar"/>
        </w:rPr>
      </w:pPr>
      <w:r>
        <w:rPr>
          <w:rFonts w:hint="eastAsia" w:ascii="仿宋_GB2312" w:hAnsi="Times New Roman" w:eastAsia="仿宋_GB2312" w:cs="仿宋_GB2312"/>
          <w:sz w:val="32"/>
          <w:szCs w:val="32"/>
          <w:lang w:bidi="ar"/>
        </w:rPr>
        <w:t>（四）投诉处理率100%；</w:t>
      </w:r>
    </w:p>
    <w:p w14:paraId="049E076A">
      <w:pPr>
        <w:autoSpaceDE w:val="0"/>
        <w:autoSpaceDN w:val="0"/>
        <w:adjustRightInd w:val="0"/>
        <w:spacing w:after="0" w:line="560" w:lineRule="exact"/>
        <w:ind w:right="-340" w:rightChars="-162" w:firstLine="640" w:firstLineChars="200"/>
        <w:rPr>
          <w:rFonts w:ascii="仿宋_GB2312" w:hAnsi="Times New Roman" w:eastAsia="仿宋_GB2312" w:cs="仿宋_GB2312"/>
          <w:sz w:val="32"/>
          <w:szCs w:val="32"/>
          <w:lang w:bidi="ar"/>
        </w:rPr>
      </w:pPr>
      <w:r>
        <w:rPr>
          <w:rFonts w:hint="eastAsia" w:ascii="仿宋_GB2312" w:hAnsi="Times New Roman" w:eastAsia="仿宋_GB2312" w:cs="仿宋_GB2312"/>
          <w:sz w:val="32"/>
          <w:szCs w:val="32"/>
          <w:lang w:bidi="ar"/>
        </w:rPr>
        <w:t>（五）投诉处理满意率95%以上；</w:t>
      </w:r>
    </w:p>
    <w:p w14:paraId="3D8F24BB">
      <w:pPr>
        <w:autoSpaceDE w:val="0"/>
        <w:autoSpaceDN w:val="0"/>
        <w:adjustRightInd w:val="0"/>
        <w:spacing w:after="0" w:line="560" w:lineRule="exact"/>
        <w:ind w:right="-340" w:rightChars="-162" w:firstLine="640" w:firstLineChars="200"/>
        <w:rPr>
          <w:rFonts w:ascii="仿宋_GB2312" w:hAnsi="Times New Roman" w:eastAsia="仿宋_GB2312" w:cs="仿宋_GB2312"/>
          <w:sz w:val="32"/>
          <w:szCs w:val="32"/>
          <w:lang w:bidi="ar"/>
        </w:rPr>
      </w:pPr>
      <w:r>
        <w:rPr>
          <w:rFonts w:hint="eastAsia" w:ascii="仿宋_GB2312" w:hAnsi="Times New Roman" w:eastAsia="仿宋_GB2312" w:cs="仿宋_GB2312"/>
          <w:sz w:val="32"/>
          <w:szCs w:val="32"/>
          <w:lang w:bidi="ar"/>
        </w:rPr>
        <w:t>（六）</w:t>
      </w:r>
      <w:r>
        <w:rPr>
          <w:rFonts w:hint="eastAsia" w:ascii="仿宋_GB2312" w:hAnsi="Times New Roman" w:eastAsia="仿宋_GB2312" w:cs="仿宋_GB2312"/>
          <w:sz w:val="32"/>
          <w:szCs w:val="32"/>
          <w:lang w:val="en-US" w:eastAsia="zh-CN" w:bidi="ar"/>
        </w:rPr>
        <w:t>甲方</w:t>
      </w:r>
      <w:r>
        <w:rPr>
          <w:rFonts w:hint="eastAsia" w:ascii="仿宋_GB2312" w:hAnsi="Times New Roman" w:eastAsia="仿宋_GB2312" w:cs="仿宋_GB2312"/>
          <w:sz w:val="32"/>
          <w:szCs w:val="32"/>
          <w:lang w:bidi="ar"/>
        </w:rPr>
        <w:t>每月对</w:t>
      </w:r>
      <w:r>
        <w:rPr>
          <w:rFonts w:hint="eastAsia" w:ascii="仿宋_GB2312" w:hAnsi="Times New Roman" w:eastAsia="仿宋_GB2312" w:cs="仿宋_GB2312"/>
          <w:sz w:val="32"/>
          <w:szCs w:val="32"/>
          <w:lang w:val="en-US" w:eastAsia="zh-CN" w:bidi="ar"/>
        </w:rPr>
        <w:t>安保</w:t>
      </w:r>
      <w:r>
        <w:rPr>
          <w:rFonts w:hint="eastAsia" w:ascii="仿宋_GB2312" w:hAnsi="Times New Roman" w:eastAsia="仿宋_GB2312" w:cs="仿宋_GB2312"/>
          <w:sz w:val="32"/>
          <w:szCs w:val="32"/>
          <w:lang w:bidi="ar"/>
        </w:rPr>
        <w:t>服务工作评价分在90分以上；</w:t>
      </w:r>
    </w:p>
    <w:p w14:paraId="3780EEC1">
      <w:pPr>
        <w:autoSpaceDE w:val="0"/>
        <w:autoSpaceDN w:val="0"/>
        <w:adjustRightInd w:val="0"/>
        <w:spacing w:after="0" w:line="560" w:lineRule="exact"/>
        <w:ind w:right="-340" w:rightChars="-162" w:firstLine="640" w:firstLineChars="200"/>
        <w:outlineLvl w:val="1"/>
        <w:rPr>
          <w:rFonts w:ascii="仿宋_GB2312" w:hAnsi="Times New Roman" w:eastAsia="仿宋_GB2312" w:cs="仿宋_GB2312"/>
          <w:sz w:val="32"/>
          <w:szCs w:val="32"/>
          <w:lang w:bidi="ar"/>
        </w:rPr>
      </w:pPr>
      <w:r>
        <w:rPr>
          <w:rFonts w:hint="eastAsia" w:ascii="仿宋_GB2312" w:hAnsi="Times New Roman" w:eastAsia="仿宋_GB2312" w:cs="仿宋_GB2312"/>
          <w:sz w:val="32"/>
          <w:szCs w:val="32"/>
          <w:lang w:bidi="ar"/>
        </w:rPr>
        <w:t>二、项目管理重点</w:t>
      </w:r>
      <w:bookmarkEnd w:id="73"/>
    </w:p>
    <w:p w14:paraId="68542D44">
      <w:pPr>
        <w:autoSpaceDE w:val="0"/>
        <w:autoSpaceDN w:val="0"/>
        <w:adjustRightInd w:val="0"/>
        <w:spacing w:after="0" w:line="560" w:lineRule="exact"/>
        <w:ind w:right="-340" w:rightChars="-162" w:firstLine="640" w:firstLineChars="200"/>
        <w:rPr>
          <w:rFonts w:ascii="仿宋_GB2312" w:hAnsi="Times New Roman" w:eastAsia="仿宋_GB2312" w:cs="仿宋_GB2312"/>
          <w:sz w:val="32"/>
          <w:szCs w:val="32"/>
          <w:lang w:bidi="ar"/>
        </w:rPr>
      </w:pPr>
      <w:r>
        <w:rPr>
          <w:rFonts w:hint="eastAsia" w:ascii="仿宋_GB2312" w:hAnsi="Times New Roman" w:eastAsia="仿宋_GB2312" w:cs="仿宋_GB2312"/>
          <w:sz w:val="32"/>
          <w:szCs w:val="32"/>
          <w:lang w:bidi="ar"/>
        </w:rPr>
        <w:t>（一）</w:t>
      </w:r>
      <w:r>
        <w:rPr>
          <w:rFonts w:ascii="仿宋_GB2312" w:hAnsi="Times New Roman" w:eastAsia="仿宋_GB2312" w:cs="仿宋_GB2312"/>
          <w:sz w:val="32"/>
          <w:szCs w:val="32"/>
          <w:lang w:bidi="ar"/>
        </w:rPr>
        <w:t>保障物业安全，维持</w:t>
      </w:r>
      <w:r>
        <w:rPr>
          <w:rFonts w:hint="eastAsia" w:ascii="仿宋_GB2312" w:hAnsi="Times New Roman" w:eastAsia="仿宋_GB2312" w:cs="仿宋_GB2312"/>
          <w:sz w:val="32"/>
          <w:szCs w:val="32"/>
          <w:lang w:bidi="ar"/>
        </w:rPr>
        <w:t>项目</w:t>
      </w:r>
      <w:r>
        <w:rPr>
          <w:rFonts w:ascii="仿宋_GB2312" w:hAnsi="Times New Roman" w:eastAsia="仿宋_GB2312" w:cs="仿宋_GB2312"/>
          <w:sz w:val="32"/>
          <w:szCs w:val="32"/>
          <w:lang w:bidi="ar"/>
        </w:rPr>
        <w:t>的</w:t>
      </w:r>
      <w:r>
        <w:rPr>
          <w:rFonts w:hint="eastAsia" w:ascii="仿宋_GB2312" w:hAnsi="Times New Roman" w:eastAsia="仿宋_GB2312" w:cs="仿宋_GB2312"/>
          <w:sz w:val="32"/>
          <w:szCs w:val="32"/>
          <w:lang w:bidi="ar"/>
        </w:rPr>
        <w:t>生活</w:t>
      </w:r>
      <w:r>
        <w:rPr>
          <w:rFonts w:ascii="仿宋_GB2312" w:hAnsi="Times New Roman" w:eastAsia="仿宋_GB2312" w:cs="仿宋_GB2312"/>
          <w:sz w:val="32"/>
          <w:szCs w:val="32"/>
          <w:lang w:bidi="ar"/>
        </w:rPr>
        <w:t>秩序</w:t>
      </w:r>
      <w:r>
        <w:rPr>
          <w:rFonts w:hint="eastAsia" w:ascii="仿宋_GB2312" w:hAnsi="Times New Roman" w:eastAsia="仿宋_GB2312" w:cs="仿宋_GB2312"/>
          <w:sz w:val="32"/>
          <w:szCs w:val="32"/>
          <w:lang w:bidi="ar"/>
        </w:rPr>
        <w:t>。</w:t>
      </w:r>
    </w:p>
    <w:p w14:paraId="00596AAA">
      <w:pPr>
        <w:autoSpaceDE w:val="0"/>
        <w:autoSpaceDN w:val="0"/>
        <w:adjustRightInd w:val="0"/>
        <w:spacing w:after="0" w:line="560" w:lineRule="exact"/>
        <w:ind w:right="-340" w:rightChars="-162" w:firstLine="640" w:firstLineChars="200"/>
        <w:rPr>
          <w:rFonts w:ascii="仿宋_GB2312" w:hAnsi="Times New Roman" w:eastAsia="仿宋_GB2312" w:cs="仿宋_GB2312"/>
          <w:sz w:val="32"/>
          <w:szCs w:val="32"/>
          <w:lang w:bidi="ar"/>
        </w:rPr>
      </w:pPr>
      <w:r>
        <w:rPr>
          <w:rFonts w:hint="eastAsia" w:ascii="仿宋_GB2312" w:hAnsi="Times New Roman" w:eastAsia="仿宋_GB2312" w:cs="仿宋_GB2312"/>
          <w:sz w:val="32"/>
          <w:szCs w:val="32"/>
          <w:lang w:bidi="ar"/>
        </w:rPr>
        <w:t>（二）确保项目内的车辆安全，交通顺畅。</w:t>
      </w:r>
    </w:p>
    <w:p w14:paraId="015DB0E3">
      <w:pPr>
        <w:autoSpaceDE w:val="0"/>
        <w:autoSpaceDN w:val="0"/>
        <w:adjustRightInd w:val="0"/>
        <w:spacing w:after="0" w:line="560" w:lineRule="exact"/>
        <w:ind w:right="-340" w:rightChars="-162" w:firstLine="640" w:firstLineChars="200"/>
        <w:rPr>
          <w:rFonts w:ascii="仿宋_GB2312" w:hAnsi="Times New Roman" w:eastAsia="仿宋_GB2312" w:cs="仿宋_GB2312"/>
          <w:sz w:val="32"/>
          <w:szCs w:val="32"/>
          <w:lang w:bidi="ar"/>
        </w:rPr>
      </w:pPr>
      <w:r>
        <w:rPr>
          <w:rFonts w:hint="eastAsia" w:ascii="仿宋_GB2312" w:hAnsi="Times New Roman" w:eastAsia="仿宋_GB2312" w:cs="仿宋_GB2312"/>
          <w:sz w:val="32"/>
          <w:szCs w:val="32"/>
          <w:lang w:bidi="ar"/>
        </w:rPr>
        <w:t>（三）</w:t>
      </w:r>
      <w:r>
        <w:rPr>
          <w:rFonts w:ascii="仿宋_GB2312" w:hAnsi="Times New Roman" w:eastAsia="仿宋_GB2312" w:cs="仿宋_GB2312"/>
          <w:sz w:val="32"/>
          <w:szCs w:val="32"/>
          <w:lang w:bidi="ar"/>
        </w:rPr>
        <w:t>消防管理，预防火灾的发生，最大限度地减少火灾损失</w:t>
      </w:r>
      <w:r>
        <w:rPr>
          <w:rFonts w:hint="eastAsia" w:ascii="仿宋_GB2312" w:hAnsi="Times New Roman" w:eastAsia="仿宋_GB2312" w:cs="仿宋_GB2312"/>
          <w:sz w:val="32"/>
          <w:szCs w:val="32"/>
          <w:lang w:bidi="ar"/>
        </w:rPr>
        <w:t>。</w:t>
      </w:r>
    </w:p>
    <w:p w14:paraId="02579FA1">
      <w:pPr>
        <w:autoSpaceDE w:val="0"/>
        <w:autoSpaceDN w:val="0"/>
        <w:adjustRightInd w:val="0"/>
        <w:spacing w:after="0" w:line="560" w:lineRule="exact"/>
        <w:ind w:right="-340" w:rightChars="-162" w:firstLine="640" w:firstLineChars="200"/>
        <w:outlineLvl w:val="1"/>
        <w:rPr>
          <w:rFonts w:ascii="仿宋_GB2312" w:hAnsi="Times New Roman" w:eastAsia="仿宋_GB2312" w:cs="仿宋_GB2312"/>
          <w:sz w:val="32"/>
          <w:szCs w:val="32"/>
          <w:lang w:bidi="ar"/>
        </w:rPr>
      </w:pPr>
      <w:bookmarkStart w:id="74" w:name="_Toc113578267"/>
      <w:r>
        <w:rPr>
          <w:rFonts w:hint="eastAsia" w:ascii="仿宋_GB2312" w:hAnsi="Times New Roman" w:eastAsia="仿宋_GB2312" w:cs="仿宋_GB2312"/>
          <w:sz w:val="32"/>
          <w:szCs w:val="32"/>
          <w:lang w:bidi="ar"/>
        </w:rPr>
        <w:t>三、管理的措施及对策</w:t>
      </w:r>
      <w:bookmarkEnd w:id="74"/>
    </w:p>
    <w:p w14:paraId="769396F3">
      <w:pPr>
        <w:autoSpaceDE w:val="0"/>
        <w:autoSpaceDN w:val="0"/>
        <w:adjustRightInd w:val="0"/>
        <w:spacing w:after="0" w:line="560" w:lineRule="exact"/>
        <w:ind w:right="-340" w:rightChars="-162" w:firstLine="640" w:firstLineChars="200"/>
        <w:outlineLvl w:val="2"/>
        <w:rPr>
          <w:rFonts w:ascii="仿宋_GB2312" w:hAnsi="Times New Roman" w:eastAsia="仿宋_GB2312" w:cs="仿宋_GB2312"/>
          <w:sz w:val="32"/>
          <w:szCs w:val="32"/>
          <w:lang w:bidi="ar"/>
        </w:rPr>
      </w:pPr>
      <w:r>
        <w:rPr>
          <w:rFonts w:hint="eastAsia" w:ascii="仿宋_GB2312" w:hAnsi="Times New Roman" w:eastAsia="仿宋_GB2312" w:cs="仿宋_GB2312"/>
          <w:sz w:val="32"/>
          <w:szCs w:val="32"/>
          <w:lang w:bidi="ar"/>
        </w:rPr>
        <w:t>（一）确保</w:t>
      </w:r>
      <w:r>
        <w:rPr>
          <w:rFonts w:hint="eastAsia" w:ascii="仿宋_GB2312" w:hAnsi="Times New Roman" w:eastAsia="仿宋_GB2312" w:cs="仿宋_GB2312"/>
          <w:sz w:val="32"/>
          <w:szCs w:val="32"/>
          <w:lang w:eastAsia="zh-CN" w:bidi="ar"/>
        </w:rPr>
        <w:t>安保服务人员</w:t>
      </w:r>
      <w:r>
        <w:rPr>
          <w:rFonts w:hint="eastAsia" w:ascii="仿宋_GB2312" w:hAnsi="Times New Roman" w:eastAsia="仿宋_GB2312" w:cs="仿宋_GB2312"/>
          <w:sz w:val="32"/>
          <w:szCs w:val="32"/>
          <w:lang w:bidi="ar"/>
        </w:rPr>
        <w:t>的综合素质</w:t>
      </w:r>
    </w:p>
    <w:p w14:paraId="1712D4EE">
      <w:pPr>
        <w:autoSpaceDE w:val="0"/>
        <w:autoSpaceDN w:val="0"/>
        <w:adjustRightInd w:val="0"/>
        <w:spacing w:after="0" w:line="560" w:lineRule="exact"/>
        <w:ind w:right="-340" w:rightChars="-162" w:firstLine="640" w:firstLineChars="200"/>
        <w:rPr>
          <w:rFonts w:ascii="仿宋_GB2312" w:hAnsi="Times New Roman" w:eastAsia="仿宋_GB2312" w:cs="仿宋_GB2312"/>
          <w:sz w:val="32"/>
          <w:szCs w:val="32"/>
          <w:lang w:bidi="ar"/>
        </w:rPr>
      </w:pPr>
      <w:r>
        <w:rPr>
          <w:rFonts w:hint="eastAsia" w:ascii="仿宋_GB2312" w:hAnsi="Times New Roman" w:eastAsia="仿宋_GB2312" w:cs="仿宋_GB2312"/>
          <w:sz w:val="32"/>
          <w:szCs w:val="32"/>
          <w:lang w:bidi="ar"/>
        </w:rPr>
        <w:t>1.素质管理。对</w:t>
      </w:r>
      <w:r>
        <w:rPr>
          <w:rFonts w:hint="eastAsia" w:ascii="仿宋_GB2312" w:hAnsi="Times New Roman" w:eastAsia="仿宋_GB2312" w:cs="仿宋_GB2312"/>
          <w:sz w:val="32"/>
          <w:szCs w:val="32"/>
          <w:lang w:eastAsia="zh-CN" w:bidi="ar"/>
        </w:rPr>
        <w:t>安保服务人员</w:t>
      </w:r>
      <w:r>
        <w:rPr>
          <w:rFonts w:hint="eastAsia" w:ascii="仿宋_GB2312" w:hAnsi="Times New Roman" w:eastAsia="仿宋_GB2312" w:cs="仿宋_GB2312"/>
          <w:sz w:val="32"/>
          <w:szCs w:val="32"/>
          <w:lang w:bidi="ar"/>
        </w:rPr>
        <w:t>实施准军事化管理，做到“三统一，三集中”，即统一上岗、统一着装、统一装备以及集中招用、集中培训、集中管理。</w:t>
      </w:r>
    </w:p>
    <w:p w14:paraId="487F6130">
      <w:pPr>
        <w:autoSpaceDE w:val="0"/>
        <w:autoSpaceDN w:val="0"/>
        <w:adjustRightInd w:val="0"/>
        <w:spacing w:after="0" w:line="560" w:lineRule="exact"/>
        <w:ind w:right="-340" w:rightChars="-162" w:firstLine="640" w:firstLineChars="200"/>
        <w:rPr>
          <w:rFonts w:ascii="仿宋_GB2312" w:hAnsi="Times New Roman" w:eastAsia="仿宋_GB2312" w:cs="仿宋_GB2312"/>
          <w:sz w:val="32"/>
          <w:szCs w:val="32"/>
          <w:lang w:bidi="ar"/>
        </w:rPr>
      </w:pPr>
      <w:r>
        <w:rPr>
          <w:rFonts w:hint="eastAsia" w:ascii="仿宋_GB2312" w:hAnsi="Times New Roman" w:eastAsia="仿宋_GB2312" w:cs="仿宋_GB2312"/>
          <w:sz w:val="32"/>
          <w:szCs w:val="32"/>
          <w:lang w:bidi="ar"/>
        </w:rPr>
        <w:t>2.意识培养。努力培养</w:t>
      </w:r>
      <w:r>
        <w:rPr>
          <w:rFonts w:hint="eastAsia" w:ascii="仿宋_GB2312" w:hAnsi="Times New Roman" w:eastAsia="仿宋_GB2312" w:cs="仿宋_GB2312"/>
          <w:sz w:val="32"/>
          <w:szCs w:val="32"/>
          <w:lang w:eastAsia="zh-CN" w:bidi="ar"/>
        </w:rPr>
        <w:t>安保服务人员</w:t>
      </w:r>
      <w:r>
        <w:rPr>
          <w:rFonts w:hint="eastAsia" w:ascii="仿宋_GB2312" w:hAnsi="Times New Roman" w:eastAsia="仿宋_GB2312" w:cs="仿宋_GB2312"/>
          <w:sz w:val="32"/>
          <w:szCs w:val="32"/>
          <w:lang w:bidi="ar"/>
        </w:rPr>
        <w:t>的服务意识，树立“客户需要就是工作”的观念，改变原来</w:t>
      </w:r>
      <w:r>
        <w:rPr>
          <w:rFonts w:hint="eastAsia" w:ascii="仿宋_GB2312" w:hAnsi="Times New Roman" w:eastAsia="仿宋_GB2312" w:cs="仿宋_GB2312"/>
          <w:sz w:val="32"/>
          <w:szCs w:val="32"/>
          <w:lang w:eastAsia="zh-CN" w:bidi="ar"/>
        </w:rPr>
        <w:t>安保服务人员</w:t>
      </w:r>
      <w:r>
        <w:rPr>
          <w:rFonts w:hint="eastAsia" w:ascii="仿宋_GB2312" w:hAnsi="Times New Roman" w:eastAsia="仿宋_GB2312" w:cs="仿宋_GB2312"/>
          <w:sz w:val="32"/>
          <w:szCs w:val="32"/>
          <w:lang w:bidi="ar"/>
        </w:rPr>
        <w:t>单一的秩序维护功能，使</w:t>
      </w:r>
      <w:r>
        <w:rPr>
          <w:rFonts w:hint="eastAsia" w:ascii="仿宋_GB2312" w:hAnsi="Times New Roman" w:eastAsia="仿宋_GB2312" w:cs="仿宋_GB2312"/>
          <w:sz w:val="32"/>
          <w:szCs w:val="32"/>
          <w:lang w:eastAsia="zh-CN" w:bidi="ar"/>
        </w:rPr>
        <w:t>安保服务人员</w:t>
      </w:r>
      <w:r>
        <w:rPr>
          <w:rFonts w:hint="eastAsia" w:ascii="仿宋_GB2312" w:hAnsi="Times New Roman" w:eastAsia="仿宋_GB2312" w:cs="仿宋_GB2312"/>
          <w:sz w:val="32"/>
          <w:szCs w:val="32"/>
          <w:lang w:bidi="ar"/>
        </w:rPr>
        <w:t>成为“</w:t>
      </w:r>
      <w:r>
        <w:rPr>
          <w:rFonts w:hint="eastAsia" w:ascii="仿宋_GB2312" w:hAnsi="Times New Roman" w:eastAsia="仿宋_GB2312" w:cs="仿宋_GB2312"/>
          <w:sz w:val="32"/>
          <w:szCs w:val="32"/>
          <w:lang w:eastAsia="zh-CN" w:bidi="ar"/>
        </w:rPr>
        <w:t>安保服务人员</w:t>
      </w:r>
      <w:r>
        <w:rPr>
          <w:rFonts w:hint="eastAsia" w:ascii="仿宋_GB2312" w:hAnsi="Times New Roman" w:eastAsia="仿宋_GB2312" w:cs="仿宋_GB2312"/>
          <w:sz w:val="32"/>
          <w:szCs w:val="32"/>
          <w:lang w:bidi="ar"/>
        </w:rPr>
        <w:t>、服务员”的有机统一体。</w:t>
      </w:r>
    </w:p>
    <w:p w14:paraId="59C04727">
      <w:pPr>
        <w:autoSpaceDE w:val="0"/>
        <w:autoSpaceDN w:val="0"/>
        <w:adjustRightInd w:val="0"/>
        <w:spacing w:after="0" w:line="560" w:lineRule="exact"/>
        <w:ind w:right="-340" w:rightChars="-162" w:firstLine="640" w:firstLineChars="200"/>
        <w:outlineLvl w:val="2"/>
        <w:rPr>
          <w:rFonts w:ascii="仿宋_GB2312" w:hAnsi="Times New Roman" w:eastAsia="仿宋_GB2312" w:cs="仿宋_GB2312"/>
          <w:sz w:val="32"/>
          <w:szCs w:val="32"/>
          <w:lang w:bidi="ar"/>
        </w:rPr>
      </w:pPr>
      <w:r>
        <w:rPr>
          <w:rFonts w:hint="eastAsia" w:ascii="仿宋_GB2312" w:hAnsi="Times New Roman" w:eastAsia="仿宋_GB2312" w:cs="仿宋_GB2312"/>
          <w:sz w:val="32"/>
          <w:szCs w:val="32"/>
          <w:lang w:bidi="ar"/>
        </w:rPr>
        <w:t>（二）</w:t>
      </w:r>
      <w:r>
        <w:rPr>
          <w:rFonts w:hint="eastAsia" w:ascii="仿宋_GB2312" w:hAnsi="Times New Roman" w:eastAsia="仿宋_GB2312" w:cs="仿宋_GB2312"/>
          <w:sz w:val="32"/>
          <w:szCs w:val="32"/>
          <w:lang w:eastAsia="zh-CN" w:bidi="ar"/>
        </w:rPr>
        <w:t>安保服务体系</w:t>
      </w:r>
      <w:r>
        <w:rPr>
          <w:rFonts w:hint="eastAsia" w:ascii="仿宋_GB2312" w:hAnsi="Times New Roman" w:eastAsia="仿宋_GB2312" w:cs="仿宋_GB2312"/>
          <w:sz w:val="32"/>
          <w:szCs w:val="32"/>
          <w:lang w:bidi="ar"/>
        </w:rPr>
        <w:t>的建立</w:t>
      </w:r>
    </w:p>
    <w:p w14:paraId="40767F68">
      <w:pPr>
        <w:autoSpaceDE w:val="0"/>
        <w:autoSpaceDN w:val="0"/>
        <w:adjustRightInd w:val="0"/>
        <w:spacing w:after="0" w:line="560" w:lineRule="exact"/>
        <w:ind w:right="-340" w:rightChars="-162" w:firstLine="640" w:firstLineChars="200"/>
        <w:rPr>
          <w:rFonts w:ascii="仿宋_GB2312" w:hAnsi="Times New Roman" w:eastAsia="仿宋_GB2312" w:cs="仿宋_GB2312"/>
          <w:sz w:val="32"/>
          <w:szCs w:val="32"/>
          <w:lang w:bidi="ar"/>
        </w:rPr>
      </w:pPr>
      <w:r>
        <w:rPr>
          <w:rFonts w:hint="eastAsia" w:ascii="仿宋_GB2312" w:hAnsi="Times New Roman" w:eastAsia="仿宋_GB2312" w:cs="仿宋_GB2312"/>
          <w:sz w:val="32"/>
          <w:szCs w:val="32"/>
          <w:lang w:bidi="ar"/>
        </w:rPr>
        <w:t>1.确定“流动管理与固定管理相结合，流动为主，固定为辅”的管理原则，对项目实行动态监控。</w:t>
      </w:r>
    </w:p>
    <w:p w14:paraId="1D028343">
      <w:pPr>
        <w:autoSpaceDE w:val="0"/>
        <w:autoSpaceDN w:val="0"/>
        <w:adjustRightInd w:val="0"/>
        <w:spacing w:after="0" w:line="560" w:lineRule="exact"/>
        <w:ind w:right="-340" w:rightChars="-162" w:firstLine="640" w:firstLineChars="200"/>
        <w:rPr>
          <w:rFonts w:ascii="仿宋_GB2312" w:hAnsi="Times New Roman" w:eastAsia="仿宋_GB2312" w:cs="仿宋_GB2312"/>
          <w:sz w:val="32"/>
          <w:szCs w:val="32"/>
          <w:lang w:bidi="ar"/>
        </w:rPr>
      </w:pPr>
      <w:r>
        <w:rPr>
          <w:rFonts w:hint="eastAsia" w:ascii="仿宋_GB2312" w:hAnsi="Times New Roman" w:eastAsia="仿宋_GB2312" w:cs="仿宋_GB2312"/>
          <w:sz w:val="32"/>
          <w:szCs w:val="32"/>
          <w:lang w:bidi="ar"/>
        </w:rPr>
        <w:t>2.在流动管理的层次上采用地上巡逻、地下车库巡逻两种方式。地上巡逻岗负责项目整体的安全巡视，地下车库巡逻负责地下车库安全巡逻。确保管理区域不出现盲点。</w:t>
      </w:r>
    </w:p>
    <w:p w14:paraId="047269F3">
      <w:pPr>
        <w:autoSpaceDE w:val="0"/>
        <w:autoSpaceDN w:val="0"/>
        <w:adjustRightInd w:val="0"/>
        <w:spacing w:after="0" w:line="560" w:lineRule="exact"/>
        <w:ind w:right="-340" w:rightChars="-162" w:firstLine="640" w:firstLineChars="200"/>
        <w:rPr>
          <w:rFonts w:ascii="仿宋_GB2312" w:hAnsi="Times New Roman" w:eastAsia="仿宋_GB2312" w:cs="仿宋_GB2312"/>
          <w:sz w:val="32"/>
          <w:szCs w:val="32"/>
          <w:lang w:bidi="ar"/>
        </w:rPr>
      </w:pPr>
      <w:r>
        <w:rPr>
          <w:rFonts w:hint="eastAsia" w:ascii="仿宋_GB2312" w:hAnsi="Times New Roman" w:eastAsia="仿宋_GB2312" w:cs="仿宋_GB2312"/>
          <w:sz w:val="32"/>
          <w:szCs w:val="32"/>
          <w:lang w:bidi="ar"/>
        </w:rPr>
        <w:t>3.强调全员管理。</w:t>
      </w:r>
      <w:r>
        <w:rPr>
          <w:rFonts w:hint="eastAsia" w:ascii="仿宋_GB2312" w:hAnsi="Times New Roman" w:eastAsia="仿宋_GB2312" w:cs="仿宋_GB2312"/>
          <w:sz w:val="32"/>
          <w:szCs w:val="32"/>
          <w:lang w:eastAsia="zh-CN" w:bidi="ar"/>
        </w:rPr>
        <w:t>安保服务人员</w:t>
      </w:r>
      <w:r>
        <w:rPr>
          <w:rFonts w:hint="eastAsia" w:ascii="仿宋_GB2312" w:hAnsi="Times New Roman" w:eastAsia="仿宋_GB2312" w:cs="仿宋_GB2312"/>
          <w:sz w:val="32"/>
          <w:szCs w:val="32"/>
          <w:lang w:bidi="ar"/>
        </w:rPr>
        <w:t>发挥机动巡逻和定点值守的作用，服务中心其他员工亦应担负起秩序维护和安全防范的义务。</w:t>
      </w:r>
    </w:p>
    <w:p w14:paraId="34574321">
      <w:pPr>
        <w:autoSpaceDE w:val="0"/>
        <w:autoSpaceDN w:val="0"/>
        <w:adjustRightInd w:val="0"/>
        <w:spacing w:after="0" w:line="560" w:lineRule="exact"/>
        <w:ind w:right="-340" w:rightChars="-162" w:firstLine="640" w:firstLineChars="200"/>
        <w:outlineLvl w:val="2"/>
        <w:rPr>
          <w:rFonts w:ascii="仿宋_GB2312" w:hAnsi="Times New Roman" w:eastAsia="仿宋_GB2312" w:cs="仿宋_GB2312"/>
          <w:sz w:val="32"/>
          <w:szCs w:val="32"/>
          <w:lang w:bidi="ar"/>
        </w:rPr>
      </w:pPr>
      <w:r>
        <w:rPr>
          <w:rFonts w:hint="eastAsia" w:ascii="仿宋_GB2312" w:hAnsi="Times New Roman" w:eastAsia="仿宋_GB2312" w:cs="仿宋_GB2312"/>
          <w:sz w:val="32"/>
          <w:szCs w:val="32"/>
          <w:lang w:bidi="ar"/>
        </w:rPr>
        <w:t>（三）人防技防相结合</w:t>
      </w:r>
    </w:p>
    <w:p w14:paraId="12B71724">
      <w:pPr>
        <w:autoSpaceDE w:val="0"/>
        <w:autoSpaceDN w:val="0"/>
        <w:adjustRightInd w:val="0"/>
        <w:spacing w:after="0" w:line="560" w:lineRule="exact"/>
        <w:ind w:right="-340" w:rightChars="-162" w:firstLine="640" w:firstLineChars="200"/>
        <w:rPr>
          <w:rFonts w:ascii="仿宋_GB2312" w:hAnsi="Times New Roman" w:eastAsia="仿宋_GB2312" w:cs="仿宋_GB2312"/>
          <w:sz w:val="32"/>
          <w:szCs w:val="32"/>
          <w:lang w:bidi="ar"/>
        </w:rPr>
      </w:pPr>
      <w:r>
        <w:rPr>
          <w:rFonts w:hint="eastAsia" w:ascii="仿宋_GB2312" w:hAnsi="Times New Roman" w:eastAsia="仿宋_GB2312" w:cs="仿宋_GB2312"/>
          <w:sz w:val="32"/>
          <w:szCs w:val="32"/>
          <w:lang w:bidi="ar"/>
        </w:rPr>
        <w:t>充分利用项目内配备的监控系统、秩序员配备的工作记录仪等安全防护措施，让人防与技防完美结合。</w:t>
      </w:r>
    </w:p>
    <w:p w14:paraId="14FF84DE">
      <w:pPr>
        <w:autoSpaceDE w:val="0"/>
        <w:autoSpaceDN w:val="0"/>
        <w:adjustRightInd w:val="0"/>
        <w:spacing w:after="0" w:line="560" w:lineRule="exact"/>
        <w:ind w:right="-340" w:rightChars="-162" w:firstLine="640" w:firstLineChars="200"/>
        <w:outlineLvl w:val="1"/>
        <w:rPr>
          <w:rFonts w:ascii="仿宋_GB2312" w:hAnsi="Times New Roman" w:eastAsia="仿宋_GB2312" w:cs="仿宋_GB2312"/>
          <w:sz w:val="32"/>
          <w:szCs w:val="32"/>
          <w:lang w:bidi="ar"/>
        </w:rPr>
      </w:pPr>
      <w:bookmarkStart w:id="75" w:name="_Toc113578268"/>
      <w:r>
        <w:rPr>
          <w:rFonts w:hint="eastAsia" w:ascii="仿宋_GB2312" w:hAnsi="Times New Roman" w:eastAsia="仿宋_GB2312" w:cs="仿宋_GB2312"/>
          <w:sz w:val="32"/>
          <w:szCs w:val="32"/>
          <w:lang w:bidi="ar"/>
        </w:rPr>
        <w:t>四、管理要求及工作要点</w:t>
      </w:r>
      <w:bookmarkEnd w:id="75"/>
    </w:p>
    <w:p w14:paraId="2998E263">
      <w:pPr>
        <w:autoSpaceDE w:val="0"/>
        <w:autoSpaceDN w:val="0"/>
        <w:adjustRightInd w:val="0"/>
        <w:spacing w:after="0" w:line="560" w:lineRule="exact"/>
        <w:ind w:right="-340" w:rightChars="-162" w:firstLine="640" w:firstLineChars="200"/>
        <w:outlineLvl w:val="2"/>
        <w:rPr>
          <w:rFonts w:ascii="仿宋_GB2312" w:hAnsi="Times New Roman" w:eastAsia="仿宋_GB2312" w:cs="仿宋_GB2312"/>
          <w:sz w:val="32"/>
          <w:szCs w:val="32"/>
          <w:lang w:bidi="ar"/>
        </w:rPr>
      </w:pPr>
      <w:r>
        <w:rPr>
          <w:rFonts w:hint="eastAsia" w:ascii="仿宋_GB2312" w:hAnsi="Times New Roman" w:eastAsia="仿宋_GB2312" w:cs="仿宋_GB2312"/>
          <w:sz w:val="32"/>
          <w:szCs w:val="32"/>
          <w:lang w:bidi="ar"/>
        </w:rPr>
        <w:t>（一）岗位要求</w:t>
      </w:r>
    </w:p>
    <w:p w14:paraId="6931AA1B">
      <w:pPr>
        <w:autoSpaceDE w:val="0"/>
        <w:autoSpaceDN w:val="0"/>
        <w:adjustRightInd w:val="0"/>
        <w:spacing w:after="0" w:line="560" w:lineRule="exact"/>
        <w:ind w:right="-340" w:rightChars="-162" w:firstLine="640" w:firstLineChars="200"/>
        <w:rPr>
          <w:rFonts w:ascii="仿宋_GB2312" w:hAnsi="Times New Roman" w:eastAsia="仿宋_GB2312" w:cs="仿宋_GB2312"/>
          <w:sz w:val="32"/>
          <w:szCs w:val="32"/>
          <w:lang w:bidi="ar"/>
        </w:rPr>
      </w:pPr>
      <w:r>
        <w:rPr>
          <w:rFonts w:hint="eastAsia" w:ascii="仿宋_GB2312" w:hAnsi="Times New Roman" w:eastAsia="仿宋_GB2312" w:cs="仿宋_GB2312"/>
          <w:sz w:val="32"/>
          <w:szCs w:val="32"/>
          <w:lang w:bidi="ar"/>
        </w:rPr>
        <w:t>1.上岗前自我检查，按规定着装，仪容仪表整洁。</w:t>
      </w:r>
    </w:p>
    <w:p w14:paraId="3157CC37">
      <w:pPr>
        <w:autoSpaceDE w:val="0"/>
        <w:autoSpaceDN w:val="0"/>
        <w:adjustRightInd w:val="0"/>
        <w:spacing w:after="0" w:line="560" w:lineRule="exact"/>
        <w:ind w:right="-340" w:rightChars="-162" w:firstLine="640" w:firstLineChars="200"/>
        <w:rPr>
          <w:rFonts w:ascii="仿宋_GB2312" w:hAnsi="Times New Roman" w:eastAsia="仿宋_GB2312" w:cs="仿宋_GB2312"/>
          <w:sz w:val="32"/>
          <w:szCs w:val="32"/>
          <w:lang w:bidi="ar"/>
        </w:rPr>
      </w:pPr>
      <w:r>
        <w:rPr>
          <w:rFonts w:hint="eastAsia" w:ascii="仿宋_GB2312" w:hAnsi="Times New Roman" w:eastAsia="仿宋_GB2312" w:cs="仿宋_GB2312"/>
          <w:sz w:val="32"/>
          <w:szCs w:val="32"/>
          <w:lang w:bidi="ar"/>
        </w:rPr>
        <w:t>2.礼貌待人，热情服务，严格按岗位职责要求履行任务。</w:t>
      </w:r>
    </w:p>
    <w:p w14:paraId="10421DDE">
      <w:pPr>
        <w:autoSpaceDE w:val="0"/>
        <w:autoSpaceDN w:val="0"/>
        <w:adjustRightInd w:val="0"/>
        <w:spacing w:after="0" w:line="560" w:lineRule="exact"/>
        <w:ind w:right="-340" w:rightChars="-162" w:firstLine="640" w:firstLineChars="200"/>
        <w:rPr>
          <w:rFonts w:ascii="仿宋_GB2312" w:hAnsi="Times New Roman" w:eastAsia="仿宋_GB2312" w:cs="仿宋_GB2312"/>
          <w:sz w:val="32"/>
          <w:szCs w:val="32"/>
          <w:lang w:bidi="ar"/>
        </w:rPr>
      </w:pPr>
      <w:r>
        <w:rPr>
          <w:rFonts w:hint="eastAsia" w:ascii="仿宋_GB2312" w:hAnsi="Times New Roman" w:eastAsia="仿宋_GB2312" w:cs="仿宋_GB2312"/>
          <w:sz w:val="32"/>
          <w:szCs w:val="32"/>
          <w:lang w:bidi="ar"/>
        </w:rPr>
        <w:t>3.保持充沛精力，具有高度责任感、使命感及奉献精神。</w:t>
      </w:r>
    </w:p>
    <w:p w14:paraId="538096DA">
      <w:pPr>
        <w:autoSpaceDE w:val="0"/>
        <w:autoSpaceDN w:val="0"/>
        <w:adjustRightInd w:val="0"/>
        <w:spacing w:after="0" w:line="560" w:lineRule="exact"/>
        <w:ind w:right="-340" w:rightChars="-162" w:firstLine="640" w:firstLineChars="200"/>
        <w:rPr>
          <w:rFonts w:ascii="仿宋_GB2312" w:hAnsi="Times New Roman" w:eastAsia="仿宋_GB2312" w:cs="仿宋_GB2312"/>
          <w:sz w:val="32"/>
          <w:szCs w:val="32"/>
          <w:lang w:bidi="ar"/>
        </w:rPr>
      </w:pPr>
      <w:r>
        <w:rPr>
          <w:rFonts w:hint="eastAsia" w:ascii="仿宋_GB2312" w:hAnsi="Times New Roman" w:eastAsia="仿宋_GB2312" w:cs="仿宋_GB2312"/>
          <w:sz w:val="32"/>
          <w:szCs w:val="32"/>
          <w:lang w:bidi="ar"/>
        </w:rPr>
        <w:t>4.建立岗位记事本，对异常情况，及时记录备案，并做好换岗和交接班的口头和书面交接。</w:t>
      </w:r>
    </w:p>
    <w:p w14:paraId="072814CC">
      <w:pPr>
        <w:autoSpaceDE w:val="0"/>
        <w:autoSpaceDN w:val="0"/>
        <w:adjustRightInd w:val="0"/>
        <w:spacing w:after="0" w:line="560" w:lineRule="exact"/>
        <w:ind w:right="-340" w:rightChars="-162" w:firstLine="640" w:firstLineChars="200"/>
        <w:rPr>
          <w:rFonts w:ascii="仿宋_GB2312" w:hAnsi="Times New Roman" w:eastAsia="仿宋_GB2312" w:cs="仿宋_GB2312"/>
          <w:sz w:val="32"/>
          <w:szCs w:val="32"/>
          <w:lang w:bidi="ar"/>
        </w:rPr>
      </w:pPr>
      <w:r>
        <w:rPr>
          <w:rFonts w:hint="eastAsia" w:ascii="仿宋_GB2312" w:hAnsi="Times New Roman" w:eastAsia="仿宋_GB2312" w:cs="仿宋_GB2312"/>
          <w:sz w:val="32"/>
          <w:szCs w:val="32"/>
          <w:lang w:bidi="ar"/>
        </w:rPr>
        <w:t>5.当项目的设备、设施被损坏、或有故障时，立即通知工程部处理，夜间发生重大事件时立即通知上级领导，按应急预案执行；</w:t>
      </w:r>
    </w:p>
    <w:p w14:paraId="27B2834B">
      <w:pPr>
        <w:autoSpaceDE w:val="0"/>
        <w:autoSpaceDN w:val="0"/>
        <w:adjustRightInd w:val="0"/>
        <w:spacing w:after="0" w:line="560" w:lineRule="exact"/>
        <w:ind w:right="-340" w:rightChars="-162" w:firstLine="640" w:firstLineChars="200"/>
        <w:outlineLvl w:val="2"/>
        <w:rPr>
          <w:rFonts w:ascii="仿宋_GB2312" w:hAnsi="Times New Roman" w:eastAsia="仿宋_GB2312" w:cs="仿宋_GB2312"/>
          <w:sz w:val="32"/>
          <w:szCs w:val="32"/>
          <w:lang w:bidi="ar"/>
        </w:rPr>
      </w:pPr>
      <w:r>
        <w:rPr>
          <w:rFonts w:hint="eastAsia" w:ascii="仿宋_GB2312" w:hAnsi="Times New Roman" w:eastAsia="仿宋_GB2312" w:cs="仿宋_GB2312"/>
          <w:sz w:val="32"/>
          <w:szCs w:val="32"/>
          <w:lang w:bidi="ar"/>
        </w:rPr>
        <w:t>（二）安全监控工作要点</w:t>
      </w:r>
    </w:p>
    <w:p w14:paraId="06639C08">
      <w:pPr>
        <w:autoSpaceDE w:val="0"/>
        <w:autoSpaceDN w:val="0"/>
        <w:adjustRightInd w:val="0"/>
        <w:spacing w:after="0" w:line="560" w:lineRule="exact"/>
        <w:ind w:right="-340" w:rightChars="-162" w:firstLine="640" w:firstLineChars="200"/>
        <w:rPr>
          <w:rFonts w:ascii="仿宋_GB2312" w:hAnsi="Times New Roman" w:eastAsia="仿宋_GB2312" w:cs="仿宋_GB2312"/>
          <w:sz w:val="32"/>
          <w:szCs w:val="32"/>
          <w:lang w:bidi="ar"/>
        </w:rPr>
      </w:pPr>
      <w:r>
        <w:rPr>
          <w:rFonts w:hint="eastAsia" w:ascii="仿宋_GB2312" w:hAnsi="Times New Roman" w:eastAsia="仿宋_GB2312" w:cs="仿宋_GB2312"/>
          <w:sz w:val="32"/>
          <w:szCs w:val="32"/>
          <w:lang w:bidi="ar"/>
        </w:rPr>
        <w:t>1.安全监控系统设立24小时监控值班岗，全面了解和严密监视项目内的安全状况。</w:t>
      </w:r>
    </w:p>
    <w:p w14:paraId="366592D5">
      <w:pPr>
        <w:autoSpaceDE w:val="0"/>
        <w:autoSpaceDN w:val="0"/>
        <w:adjustRightInd w:val="0"/>
        <w:spacing w:after="0" w:line="560" w:lineRule="exact"/>
        <w:ind w:right="-340" w:rightChars="-162" w:firstLine="640" w:firstLineChars="200"/>
        <w:rPr>
          <w:rFonts w:ascii="仿宋_GB2312" w:hAnsi="Times New Roman" w:eastAsia="仿宋_GB2312" w:cs="仿宋_GB2312"/>
          <w:sz w:val="32"/>
          <w:szCs w:val="32"/>
          <w:lang w:bidi="ar"/>
        </w:rPr>
      </w:pPr>
      <w:r>
        <w:rPr>
          <w:rFonts w:hint="eastAsia" w:ascii="仿宋_GB2312" w:hAnsi="Times New Roman" w:eastAsia="仿宋_GB2312" w:cs="仿宋_GB2312"/>
          <w:sz w:val="32"/>
          <w:szCs w:val="32"/>
          <w:lang w:bidi="ar"/>
        </w:rPr>
        <w:t>2.监控值班岗实行12小时轮班制。</w:t>
      </w:r>
    </w:p>
    <w:p w14:paraId="71BECA7F">
      <w:pPr>
        <w:autoSpaceDE w:val="0"/>
        <w:autoSpaceDN w:val="0"/>
        <w:adjustRightInd w:val="0"/>
        <w:spacing w:after="0" w:line="560" w:lineRule="exact"/>
        <w:ind w:right="-340" w:rightChars="-162" w:firstLine="640" w:firstLineChars="200"/>
        <w:rPr>
          <w:rFonts w:ascii="仿宋_GB2312" w:hAnsi="Times New Roman" w:eastAsia="仿宋_GB2312" w:cs="仿宋_GB2312"/>
          <w:sz w:val="32"/>
          <w:szCs w:val="32"/>
          <w:lang w:bidi="ar"/>
        </w:rPr>
      </w:pPr>
      <w:r>
        <w:rPr>
          <w:rFonts w:hint="eastAsia" w:ascii="仿宋_GB2312" w:hAnsi="Times New Roman" w:eastAsia="仿宋_GB2312" w:cs="仿宋_GB2312"/>
          <w:sz w:val="32"/>
          <w:szCs w:val="32"/>
          <w:lang w:bidi="ar"/>
        </w:rPr>
        <w:t>3.密切注意闭路监控系统的情况，发现可疑情况定点跟踪录像，并通知巡逻</w:t>
      </w:r>
      <w:r>
        <w:rPr>
          <w:rFonts w:hint="eastAsia" w:ascii="仿宋_GB2312" w:hAnsi="Times New Roman" w:eastAsia="仿宋_GB2312" w:cs="仿宋_GB2312"/>
          <w:sz w:val="32"/>
          <w:szCs w:val="32"/>
          <w:lang w:eastAsia="zh-CN" w:bidi="ar"/>
        </w:rPr>
        <w:t>安保服务人员</w:t>
      </w:r>
      <w:r>
        <w:rPr>
          <w:rFonts w:hint="eastAsia" w:ascii="仿宋_GB2312" w:hAnsi="Times New Roman" w:eastAsia="仿宋_GB2312" w:cs="仿宋_GB2312"/>
          <w:sz w:val="32"/>
          <w:szCs w:val="32"/>
          <w:lang w:bidi="ar"/>
        </w:rPr>
        <w:t>前去询问盘查，同时向值班人员报告。</w:t>
      </w:r>
    </w:p>
    <w:p w14:paraId="3F6B512A">
      <w:pPr>
        <w:autoSpaceDE w:val="0"/>
        <w:autoSpaceDN w:val="0"/>
        <w:adjustRightInd w:val="0"/>
        <w:spacing w:after="0" w:line="560" w:lineRule="exact"/>
        <w:ind w:right="-340" w:rightChars="-162" w:firstLine="640" w:firstLineChars="200"/>
        <w:rPr>
          <w:rFonts w:ascii="仿宋_GB2312" w:hAnsi="Times New Roman" w:eastAsia="仿宋_GB2312" w:cs="仿宋_GB2312"/>
          <w:sz w:val="32"/>
          <w:szCs w:val="32"/>
          <w:lang w:bidi="ar"/>
        </w:rPr>
      </w:pPr>
      <w:r>
        <w:rPr>
          <w:rFonts w:hint="eastAsia" w:ascii="仿宋_GB2312" w:hAnsi="Times New Roman" w:eastAsia="仿宋_GB2312" w:cs="仿宋_GB2312"/>
          <w:sz w:val="32"/>
          <w:szCs w:val="32"/>
          <w:lang w:bidi="ar"/>
        </w:rPr>
        <w:t>4.监控中心人员严守秘密，</w:t>
      </w:r>
      <w:r>
        <w:rPr>
          <w:rFonts w:hint="eastAsia" w:ascii="仿宋_GB2312" w:hAnsi="Times New Roman" w:eastAsia="仿宋_GB2312" w:cs="仿宋_GB2312"/>
          <w:sz w:val="32"/>
          <w:szCs w:val="32"/>
          <w:lang w:eastAsia="zh-CN" w:bidi="ar"/>
        </w:rPr>
        <w:t>不得泄露</w:t>
      </w:r>
      <w:r>
        <w:rPr>
          <w:rFonts w:hint="eastAsia" w:ascii="仿宋_GB2312" w:hAnsi="Times New Roman" w:eastAsia="仿宋_GB2312" w:cs="仿宋_GB2312"/>
          <w:sz w:val="32"/>
          <w:szCs w:val="32"/>
          <w:lang w:bidi="ar"/>
        </w:rPr>
        <w:t>项目监控点、录像等方面的详细资料。</w:t>
      </w:r>
    </w:p>
    <w:p w14:paraId="131588CF">
      <w:pPr>
        <w:autoSpaceDE w:val="0"/>
        <w:autoSpaceDN w:val="0"/>
        <w:adjustRightInd w:val="0"/>
        <w:spacing w:after="0" w:line="560" w:lineRule="exact"/>
        <w:ind w:right="-340" w:rightChars="-162" w:firstLine="640" w:firstLineChars="200"/>
        <w:rPr>
          <w:rFonts w:ascii="仿宋_GB2312" w:hAnsi="Times New Roman" w:eastAsia="仿宋_GB2312" w:cs="仿宋_GB2312"/>
          <w:sz w:val="32"/>
          <w:szCs w:val="32"/>
          <w:lang w:bidi="ar"/>
        </w:rPr>
      </w:pPr>
      <w:r>
        <w:rPr>
          <w:rFonts w:hint="eastAsia" w:ascii="仿宋_GB2312" w:hAnsi="Times New Roman" w:eastAsia="仿宋_GB2312" w:cs="仿宋_GB2312"/>
          <w:sz w:val="32"/>
          <w:szCs w:val="32"/>
          <w:lang w:bidi="ar"/>
        </w:rPr>
        <w:t>5.对闭路监控、火灾报警系统等每天进行检查，发现问题及时通知工程部派工程维修人员对闭路电视监视系统进行维修和养护，保证设备能长期正常地运行。</w:t>
      </w:r>
    </w:p>
    <w:p w14:paraId="3C2E2ACA">
      <w:pPr>
        <w:autoSpaceDE w:val="0"/>
        <w:autoSpaceDN w:val="0"/>
        <w:adjustRightInd w:val="0"/>
        <w:spacing w:after="0" w:line="560" w:lineRule="exact"/>
        <w:ind w:right="-340" w:rightChars="-162" w:firstLine="640" w:firstLineChars="200"/>
        <w:rPr>
          <w:rFonts w:ascii="仿宋_GB2312" w:hAnsi="Times New Roman" w:eastAsia="仿宋_GB2312" w:cs="仿宋_GB2312"/>
          <w:sz w:val="32"/>
          <w:szCs w:val="32"/>
          <w:lang w:bidi="ar"/>
        </w:rPr>
      </w:pPr>
      <w:r>
        <w:rPr>
          <w:rFonts w:hint="eastAsia" w:ascii="仿宋_GB2312" w:hAnsi="Times New Roman" w:eastAsia="仿宋_GB2312" w:cs="仿宋_GB2312"/>
          <w:sz w:val="32"/>
          <w:szCs w:val="32"/>
          <w:lang w:bidi="ar"/>
        </w:rPr>
        <w:t>6.闭路监控采取24小时录像，录像资料保存期限至少为1个月。</w:t>
      </w:r>
    </w:p>
    <w:p w14:paraId="522C6D0F">
      <w:pPr>
        <w:autoSpaceDE w:val="0"/>
        <w:autoSpaceDN w:val="0"/>
        <w:adjustRightInd w:val="0"/>
        <w:spacing w:after="0" w:line="560" w:lineRule="exact"/>
        <w:ind w:right="-340" w:rightChars="-162" w:firstLine="640" w:firstLineChars="200"/>
        <w:outlineLvl w:val="2"/>
        <w:rPr>
          <w:rFonts w:ascii="仿宋_GB2312" w:hAnsi="Times New Roman" w:eastAsia="仿宋_GB2312" w:cs="仿宋_GB2312"/>
          <w:sz w:val="32"/>
          <w:szCs w:val="32"/>
          <w:lang w:bidi="ar"/>
        </w:rPr>
      </w:pPr>
      <w:r>
        <w:rPr>
          <w:rFonts w:hint="eastAsia" w:ascii="仿宋_GB2312" w:hAnsi="Times New Roman" w:eastAsia="仿宋_GB2312" w:cs="仿宋_GB2312"/>
          <w:sz w:val="32"/>
          <w:szCs w:val="32"/>
          <w:lang w:bidi="ar"/>
        </w:rPr>
        <w:t>（三）巡视检查工作要点</w:t>
      </w:r>
    </w:p>
    <w:p w14:paraId="0D60C4F3">
      <w:pPr>
        <w:autoSpaceDE w:val="0"/>
        <w:autoSpaceDN w:val="0"/>
        <w:adjustRightInd w:val="0"/>
        <w:spacing w:after="0" w:line="560" w:lineRule="exact"/>
        <w:ind w:right="-340" w:rightChars="-162" w:firstLine="640" w:firstLineChars="200"/>
        <w:rPr>
          <w:rFonts w:ascii="仿宋_GB2312" w:hAnsi="Times New Roman" w:eastAsia="仿宋_GB2312" w:cs="仿宋_GB2312"/>
          <w:sz w:val="32"/>
          <w:szCs w:val="32"/>
          <w:lang w:bidi="ar"/>
        </w:rPr>
      </w:pPr>
      <w:r>
        <w:rPr>
          <w:rFonts w:hint="eastAsia" w:ascii="仿宋_GB2312" w:hAnsi="Times New Roman" w:eastAsia="仿宋_GB2312" w:cs="仿宋_GB2312"/>
          <w:sz w:val="32"/>
          <w:szCs w:val="32"/>
          <w:lang w:bidi="ar"/>
        </w:rPr>
        <w:t>1.项目内实行全天24小时</w:t>
      </w:r>
      <w:r>
        <w:rPr>
          <w:rFonts w:hint="eastAsia" w:ascii="仿宋_GB2312" w:hAnsi="Times New Roman" w:eastAsia="仿宋_GB2312" w:cs="仿宋_GB2312"/>
          <w:sz w:val="32"/>
          <w:szCs w:val="32"/>
          <w:lang w:val="en-US" w:eastAsia="zh-CN" w:bidi="ar"/>
        </w:rPr>
        <w:t>安保</w:t>
      </w:r>
      <w:r>
        <w:rPr>
          <w:rFonts w:hint="eastAsia" w:ascii="仿宋_GB2312" w:hAnsi="Times New Roman" w:eastAsia="仿宋_GB2312" w:cs="仿宋_GB2312"/>
          <w:sz w:val="32"/>
          <w:szCs w:val="32"/>
          <w:lang w:bidi="ar"/>
        </w:rPr>
        <w:t>巡逻制度；</w:t>
      </w:r>
    </w:p>
    <w:p w14:paraId="5470525A">
      <w:pPr>
        <w:autoSpaceDE w:val="0"/>
        <w:autoSpaceDN w:val="0"/>
        <w:adjustRightInd w:val="0"/>
        <w:spacing w:after="0" w:line="560" w:lineRule="exact"/>
        <w:ind w:right="-340" w:rightChars="-162" w:firstLine="640" w:firstLineChars="200"/>
        <w:rPr>
          <w:rFonts w:ascii="仿宋_GB2312" w:hAnsi="Times New Roman" w:eastAsia="仿宋_GB2312" w:cs="仿宋_GB2312"/>
          <w:sz w:val="32"/>
          <w:szCs w:val="32"/>
          <w:lang w:bidi="ar"/>
        </w:rPr>
      </w:pPr>
      <w:r>
        <w:rPr>
          <w:rFonts w:hint="eastAsia" w:ascii="仿宋_GB2312" w:hAnsi="Times New Roman" w:eastAsia="仿宋_GB2312" w:cs="仿宋_GB2312"/>
          <w:sz w:val="32"/>
          <w:szCs w:val="32"/>
          <w:lang w:bidi="ar"/>
        </w:rPr>
        <w:t>2.按制定的巡逻路线，定时巡视全部公共区域；</w:t>
      </w:r>
    </w:p>
    <w:p w14:paraId="741429BF">
      <w:pPr>
        <w:autoSpaceDE w:val="0"/>
        <w:autoSpaceDN w:val="0"/>
        <w:adjustRightInd w:val="0"/>
        <w:spacing w:after="0" w:line="560" w:lineRule="exact"/>
        <w:ind w:right="-340" w:rightChars="-162" w:firstLine="640" w:firstLineChars="200"/>
        <w:rPr>
          <w:rFonts w:ascii="仿宋_GB2312" w:hAnsi="Times New Roman" w:eastAsia="仿宋_GB2312" w:cs="仿宋_GB2312"/>
          <w:sz w:val="32"/>
          <w:szCs w:val="32"/>
          <w:lang w:bidi="ar"/>
        </w:rPr>
      </w:pPr>
      <w:r>
        <w:rPr>
          <w:rFonts w:hint="eastAsia" w:ascii="仿宋_GB2312" w:hAnsi="Times New Roman" w:eastAsia="仿宋_GB2312" w:cs="仿宋_GB2312"/>
          <w:sz w:val="32"/>
          <w:szCs w:val="32"/>
          <w:lang w:bidi="ar"/>
        </w:rPr>
        <w:t>3.制止</w:t>
      </w:r>
      <w:r>
        <w:rPr>
          <w:rFonts w:hint="eastAsia" w:ascii="仿宋_GB2312" w:hAnsi="Times New Roman" w:eastAsia="仿宋_GB2312" w:cs="仿宋_GB2312"/>
          <w:sz w:val="32"/>
          <w:szCs w:val="32"/>
          <w:lang w:eastAsia="zh-CN" w:bidi="ar"/>
        </w:rPr>
        <w:t>业主</w:t>
      </w:r>
      <w:r>
        <w:rPr>
          <w:rFonts w:hint="eastAsia" w:ascii="仿宋_GB2312" w:hAnsi="Times New Roman" w:eastAsia="仿宋_GB2312" w:cs="仿宋_GB2312"/>
          <w:sz w:val="32"/>
          <w:szCs w:val="32"/>
          <w:lang w:bidi="ar"/>
        </w:rPr>
        <w:t>住户未经批准占用公共场所的行为；</w:t>
      </w:r>
    </w:p>
    <w:p w14:paraId="44928989">
      <w:pPr>
        <w:autoSpaceDE w:val="0"/>
        <w:autoSpaceDN w:val="0"/>
        <w:adjustRightInd w:val="0"/>
        <w:spacing w:after="0" w:line="560" w:lineRule="exact"/>
        <w:ind w:right="-340" w:rightChars="-162" w:firstLine="640" w:firstLineChars="200"/>
        <w:rPr>
          <w:rFonts w:ascii="仿宋_GB2312" w:hAnsi="Times New Roman" w:eastAsia="仿宋_GB2312" w:cs="仿宋_GB2312"/>
          <w:sz w:val="32"/>
          <w:szCs w:val="32"/>
          <w:lang w:bidi="ar"/>
        </w:rPr>
      </w:pPr>
      <w:r>
        <w:rPr>
          <w:rFonts w:hint="eastAsia" w:ascii="仿宋_GB2312" w:hAnsi="Times New Roman" w:eastAsia="仿宋_GB2312" w:cs="仿宋_GB2312"/>
          <w:sz w:val="32"/>
          <w:szCs w:val="32"/>
          <w:lang w:bidi="ar"/>
        </w:rPr>
        <w:t>4.为应对突发事件，制定相应的应急预案并定期演习；</w:t>
      </w:r>
    </w:p>
    <w:p w14:paraId="44B31E11">
      <w:pPr>
        <w:autoSpaceDE w:val="0"/>
        <w:autoSpaceDN w:val="0"/>
        <w:adjustRightInd w:val="0"/>
        <w:spacing w:after="0" w:line="560" w:lineRule="exact"/>
        <w:ind w:right="-340" w:rightChars="-162" w:firstLine="640" w:firstLineChars="200"/>
        <w:rPr>
          <w:rFonts w:ascii="仿宋_GB2312" w:hAnsi="Times New Roman" w:eastAsia="仿宋_GB2312" w:cs="仿宋_GB2312"/>
          <w:sz w:val="32"/>
          <w:szCs w:val="32"/>
          <w:lang w:bidi="ar"/>
        </w:rPr>
      </w:pPr>
      <w:r>
        <w:rPr>
          <w:rFonts w:hint="eastAsia" w:ascii="仿宋_GB2312" w:hAnsi="Times New Roman" w:eastAsia="仿宋_GB2312" w:cs="仿宋_GB2312"/>
          <w:sz w:val="32"/>
          <w:szCs w:val="32"/>
          <w:lang w:bidi="ar"/>
        </w:rPr>
        <w:t>5.巡逻中遇到客户需求应及时处理；</w:t>
      </w:r>
    </w:p>
    <w:p w14:paraId="26954F17">
      <w:pPr>
        <w:autoSpaceDE w:val="0"/>
        <w:autoSpaceDN w:val="0"/>
        <w:adjustRightInd w:val="0"/>
        <w:spacing w:after="0" w:line="560" w:lineRule="exact"/>
        <w:ind w:right="-340" w:rightChars="-162" w:firstLine="640" w:firstLineChars="200"/>
        <w:rPr>
          <w:rFonts w:ascii="仿宋_GB2312" w:hAnsi="Times New Roman" w:eastAsia="仿宋_GB2312" w:cs="仿宋_GB2312"/>
          <w:sz w:val="32"/>
          <w:szCs w:val="32"/>
          <w:lang w:bidi="ar"/>
        </w:rPr>
      </w:pPr>
      <w:r>
        <w:rPr>
          <w:rFonts w:hint="eastAsia" w:ascii="仿宋_GB2312" w:hAnsi="Times New Roman" w:eastAsia="仿宋_GB2312" w:cs="仿宋_GB2312"/>
          <w:sz w:val="32"/>
          <w:szCs w:val="32"/>
          <w:lang w:bidi="ar"/>
        </w:rPr>
        <w:t>6.巡逻中发现可疑人员应进行询问、验证，必要时可报警处理。</w:t>
      </w:r>
    </w:p>
    <w:p w14:paraId="4907E1D3">
      <w:pPr>
        <w:autoSpaceDE w:val="0"/>
        <w:autoSpaceDN w:val="0"/>
        <w:adjustRightInd w:val="0"/>
        <w:spacing w:after="0" w:line="560" w:lineRule="exact"/>
        <w:ind w:right="-340" w:rightChars="-162" w:firstLine="640" w:firstLineChars="200"/>
        <w:outlineLvl w:val="1"/>
        <w:rPr>
          <w:rFonts w:ascii="仿宋_GB2312" w:hAnsi="Times New Roman" w:eastAsia="仿宋_GB2312" w:cs="仿宋_GB2312"/>
          <w:sz w:val="32"/>
          <w:szCs w:val="32"/>
          <w:lang w:bidi="ar"/>
        </w:rPr>
      </w:pPr>
      <w:bookmarkStart w:id="76" w:name="_Toc113578269"/>
      <w:r>
        <w:rPr>
          <w:rFonts w:hint="eastAsia" w:ascii="仿宋_GB2312" w:hAnsi="Times New Roman" w:eastAsia="仿宋_GB2312" w:cs="仿宋_GB2312"/>
          <w:sz w:val="32"/>
          <w:szCs w:val="32"/>
          <w:lang w:bidi="ar"/>
        </w:rPr>
        <w:t>五、车辆管理</w:t>
      </w:r>
      <w:bookmarkEnd w:id="76"/>
    </w:p>
    <w:p w14:paraId="4E6F2588">
      <w:pPr>
        <w:autoSpaceDE w:val="0"/>
        <w:autoSpaceDN w:val="0"/>
        <w:adjustRightInd w:val="0"/>
        <w:spacing w:after="0" w:line="560" w:lineRule="exact"/>
        <w:ind w:right="-340" w:rightChars="-162" w:firstLine="640" w:firstLineChars="200"/>
        <w:outlineLvl w:val="2"/>
        <w:rPr>
          <w:rFonts w:ascii="仿宋_GB2312" w:hAnsi="Times New Roman" w:eastAsia="仿宋_GB2312" w:cs="仿宋_GB2312"/>
          <w:sz w:val="32"/>
          <w:szCs w:val="32"/>
          <w:lang w:bidi="ar"/>
        </w:rPr>
      </w:pPr>
      <w:r>
        <w:rPr>
          <w:rFonts w:hint="eastAsia" w:ascii="仿宋_GB2312" w:hAnsi="Times New Roman" w:eastAsia="仿宋_GB2312" w:cs="仿宋_GB2312"/>
          <w:sz w:val="32"/>
          <w:szCs w:val="32"/>
          <w:lang w:bidi="ar"/>
        </w:rPr>
        <w:t>（一）道路交通管理</w:t>
      </w:r>
    </w:p>
    <w:p w14:paraId="18FFAFFF">
      <w:pPr>
        <w:autoSpaceDE w:val="0"/>
        <w:autoSpaceDN w:val="0"/>
        <w:adjustRightInd w:val="0"/>
        <w:spacing w:after="0" w:line="560" w:lineRule="exact"/>
        <w:ind w:right="-340" w:rightChars="-162" w:firstLine="640" w:firstLineChars="200"/>
        <w:rPr>
          <w:rFonts w:ascii="仿宋_GB2312" w:hAnsi="Times New Roman" w:eastAsia="仿宋_GB2312" w:cs="仿宋_GB2312"/>
          <w:sz w:val="32"/>
          <w:szCs w:val="32"/>
          <w:lang w:bidi="ar"/>
        </w:rPr>
      </w:pPr>
      <w:r>
        <w:rPr>
          <w:rFonts w:hint="eastAsia" w:ascii="仿宋_GB2312" w:hAnsi="Times New Roman" w:eastAsia="仿宋_GB2312" w:cs="仿宋_GB2312"/>
          <w:sz w:val="32"/>
          <w:szCs w:val="32"/>
          <w:lang w:bidi="ar"/>
        </w:rPr>
        <w:t>1.项目出入口及外围行车主干道设置交通禁令、</w:t>
      </w:r>
      <w:r>
        <w:rPr>
          <w:rFonts w:hint="eastAsia" w:ascii="仿宋_GB2312" w:hAnsi="Times New Roman" w:eastAsia="仿宋_GB2312" w:cs="仿宋_GB2312"/>
          <w:sz w:val="32"/>
          <w:szCs w:val="32"/>
          <w:lang w:eastAsia="zh-CN" w:bidi="ar"/>
        </w:rPr>
        <w:t>警示</w:t>
      </w:r>
      <w:r>
        <w:rPr>
          <w:rFonts w:hint="eastAsia" w:ascii="仿宋_GB2312" w:hAnsi="Times New Roman" w:eastAsia="仿宋_GB2312" w:cs="仿宋_GB2312"/>
          <w:sz w:val="32"/>
          <w:szCs w:val="32"/>
          <w:lang w:bidi="ar"/>
        </w:rPr>
        <w:t>、禁鸣、限速等标志，确保道路车辆行驶畅通、安全。</w:t>
      </w:r>
    </w:p>
    <w:p w14:paraId="240F7818">
      <w:pPr>
        <w:autoSpaceDE w:val="0"/>
        <w:autoSpaceDN w:val="0"/>
        <w:adjustRightInd w:val="0"/>
        <w:spacing w:after="0" w:line="560" w:lineRule="exact"/>
        <w:ind w:right="-340" w:rightChars="-162" w:firstLine="640" w:firstLineChars="200"/>
        <w:rPr>
          <w:rFonts w:ascii="仿宋_GB2312" w:hAnsi="Times New Roman" w:eastAsia="仿宋_GB2312" w:cs="仿宋_GB2312"/>
          <w:sz w:val="32"/>
          <w:szCs w:val="32"/>
          <w:lang w:bidi="ar"/>
        </w:rPr>
      </w:pPr>
      <w:r>
        <w:rPr>
          <w:rFonts w:hint="eastAsia" w:ascii="仿宋_GB2312" w:hAnsi="Times New Roman" w:eastAsia="仿宋_GB2312" w:cs="仿宋_GB2312"/>
          <w:sz w:val="32"/>
          <w:szCs w:val="32"/>
          <w:lang w:bidi="ar"/>
        </w:rPr>
        <w:t>2.确保项目内无违规停车现象，道路路面应保持整洁、无损、通畅。</w:t>
      </w:r>
    </w:p>
    <w:p w14:paraId="007EFBE0">
      <w:pPr>
        <w:autoSpaceDE w:val="0"/>
        <w:autoSpaceDN w:val="0"/>
        <w:adjustRightInd w:val="0"/>
        <w:spacing w:after="0" w:line="560" w:lineRule="exact"/>
        <w:ind w:right="-340" w:rightChars="-162" w:firstLine="640" w:firstLineChars="200"/>
        <w:rPr>
          <w:rFonts w:ascii="仿宋_GB2312" w:hAnsi="Times New Roman" w:eastAsia="仿宋_GB2312" w:cs="仿宋_GB2312"/>
          <w:sz w:val="32"/>
          <w:szCs w:val="32"/>
          <w:lang w:bidi="ar"/>
        </w:rPr>
      </w:pPr>
      <w:r>
        <w:rPr>
          <w:rFonts w:hint="eastAsia" w:ascii="仿宋_GB2312" w:hAnsi="Times New Roman" w:eastAsia="仿宋_GB2312" w:cs="仿宋_GB2312"/>
          <w:sz w:val="32"/>
          <w:szCs w:val="32"/>
          <w:lang w:bidi="ar"/>
        </w:rPr>
        <w:t>3.项目</w:t>
      </w:r>
      <w:r>
        <w:rPr>
          <w:rFonts w:hint="eastAsia" w:ascii="仿宋_GB2312" w:hAnsi="Times New Roman" w:eastAsia="仿宋_GB2312" w:cs="仿宋_GB2312"/>
          <w:sz w:val="32"/>
          <w:szCs w:val="32"/>
          <w:lang w:eastAsia="zh-CN" w:bidi="ar"/>
        </w:rPr>
        <w:t>非机动车道</w:t>
      </w:r>
      <w:r>
        <w:rPr>
          <w:rFonts w:hint="eastAsia" w:ascii="仿宋_GB2312" w:hAnsi="Times New Roman" w:eastAsia="仿宋_GB2312" w:cs="仿宋_GB2312"/>
          <w:sz w:val="32"/>
          <w:szCs w:val="32"/>
          <w:lang w:bidi="ar"/>
        </w:rPr>
        <w:t>位置，标识应清晰、醒目、完整。</w:t>
      </w:r>
    </w:p>
    <w:p w14:paraId="22917AF9">
      <w:pPr>
        <w:autoSpaceDE w:val="0"/>
        <w:autoSpaceDN w:val="0"/>
        <w:adjustRightInd w:val="0"/>
        <w:spacing w:after="0" w:line="560" w:lineRule="exact"/>
        <w:ind w:right="-340" w:rightChars="-162" w:firstLine="640" w:firstLineChars="200"/>
        <w:rPr>
          <w:rFonts w:ascii="仿宋_GB2312" w:hAnsi="Times New Roman" w:eastAsia="仿宋_GB2312" w:cs="仿宋_GB2312"/>
          <w:sz w:val="32"/>
          <w:szCs w:val="32"/>
          <w:lang w:bidi="ar"/>
        </w:rPr>
      </w:pPr>
      <w:r>
        <w:rPr>
          <w:rFonts w:hint="eastAsia" w:ascii="仿宋_GB2312" w:hAnsi="Times New Roman" w:eastAsia="仿宋_GB2312" w:cs="仿宋_GB2312"/>
          <w:sz w:val="32"/>
          <w:szCs w:val="32"/>
          <w:lang w:bidi="ar"/>
        </w:rPr>
        <w:t>4.对进入项目内的特种车辆应予以引导，并指挥车辆有序停放。</w:t>
      </w:r>
    </w:p>
    <w:p w14:paraId="42275795">
      <w:pPr>
        <w:autoSpaceDE w:val="0"/>
        <w:autoSpaceDN w:val="0"/>
        <w:adjustRightInd w:val="0"/>
        <w:spacing w:after="0" w:line="560" w:lineRule="exact"/>
        <w:ind w:right="-340" w:rightChars="-162" w:firstLine="640" w:firstLineChars="200"/>
        <w:outlineLvl w:val="2"/>
        <w:rPr>
          <w:rFonts w:ascii="仿宋_GB2312" w:hAnsi="Times New Roman" w:eastAsia="仿宋_GB2312" w:cs="仿宋_GB2312"/>
          <w:sz w:val="32"/>
          <w:szCs w:val="32"/>
          <w:lang w:bidi="ar"/>
        </w:rPr>
      </w:pPr>
      <w:r>
        <w:rPr>
          <w:rFonts w:hint="eastAsia" w:ascii="仿宋_GB2312" w:hAnsi="Times New Roman" w:eastAsia="仿宋_GB2312" w:cs="仿宋_GB2312"/>
          <w:sz w:val="32"/>
          <w:szCs w:val="32"/>
          <w:lang w:bidi="ar"/>
        </w:rPr>
        <w:t>（二）停车场管理</w:t>
      </w:r>
    </w:p>
    <w:p w14:paraId="7A57CC26">
      <w:pPr>
        <w:autoSpaceDE w:val="0"/>
        <w:autoSpaceDN w:val="0"/>
        <w:adjustRightInd w:val="0"/>
        <w:spacing w:after="0" w:line="560" w:lineRule="exact"/>
        <w:ind w:right="-340" w:rightChars="-162" w:firstLine="640" w:firstLineChars="200"/>
        <w:rPr>
          <w:rFonts w:ascii="仿宋_GB2312" w:hAnsi="Times New Roman" w:eastAsia="仿宋_GB2312" w:cs="仿宋_GB2312"/>
          <w:sz w:val="32"/>
          <w:szCs w:val="32"/>
          <w:lang w:bidi="ar"/>
        </w:rPr>
      </w:pPr>
      <w:r>
        <w:rPr>
          <w:rFonts w:hint="eastAsia" w:ascii="仿宋_GB2312" w:hAnsi="Times New Roman" w:eastAsia="仿宋_GB2312" w:cs="仿宋_GB2312"/>
          <w:sz w:val="32"/>
          <w:szCs w:val="32"/>
          <w:lang w:bidi="ar"/>
        </w:rPr>
        <w:t>1.停车场各种车辆行驶指引标志、车位标志及编号应清晰、醒目、完整，一车一位，防止乱停、乱放。</w:t>
      </w:r>
    </w:p>
    <w:p w14:paraId="153FCE3C">
      <w:pPr>
        <w:autoSpaceDE w:val="0"/>
        <w:autoSpaceDN w:val="0"/>
        <w:adjustRightInd w:val="0"/>
        <w:spacing w:after="0" w:line="560" w:lineRule="exact"/>
        <w:ind w:right="-340" w:rightChars="-162" w:firstLine="640" w:firstLineChars="200"/>
        <w:rPr>
          <w:rFonts w:ascii="仿宋_GB2312" w:hAnsi="Times New Roman" w:eastAsia="仿宋_GB2312" w:cs="仿宋_GB2312"/>
          <w:sz w:val="32"/>
          <w:szCs w:val="32"/>
          <w:lang w:bidi="ar"/>
        </w:rPr>
      </w:pPr>
      <w:r>
        <w:rPr>
          <w:rFonts w:hint="eastAsia" w:ascii="仿宋_GB2312" w:hAnsi="Times New Roman" w:eastAsia="仿宋_GB2312" w:cs="仿宋_GB2312"/>
          <w:sz w:val="32"/>
          <w:szCs w:val="32"/>
          <w:lang w:bidi="ar"/>
        </w:rPr>
        <w:t>2.对驶入地下车场的车辆，均限速5公里以下，严防高速行驶，按规定存放到指定区域，做到车辆停放规范、整齐，分类科学合理、安全有序，以完善细致的管理，安全有序的服务，防止乱停乱放现象发生。</w:t>
      </w:r>
    </w:p>
    <w:p w14:paraId="4BD79429">
      <w:pPr>
        <w:autoSpaceDE w:val="0"/>
        <w:autoSpaceDN w:val="0"/>
        <w:adjustRightInd w:val="0"/>
        <w:spacing w:after="0" w:line="560" w:lineRule="exact"/>
        <w:ind w:right="-340" w:rightChars="-162" w:firstLine="640" w:firstLineChars="200"/>
        <w:rPr>
          <w:rFonts w:ascii="仿宋_GB2312" w:hAnsi="Times New Roman" w:eastAsia="仿宋_GB2312" w:cs="仿宋_GB2312"/>
          <w:sz w:val="32"/>
          <w:szCs w:val="32"/>
          <w:lang w:bidi="ar"/>
        </w:rPr>
      </w:pPr>
      <w:r>
        <w:rPr>
          <w:rFonts w:hint="eastAsia" w:ascii="仿宋_GB2312" w:hAnsi="Times New Roman" w:eastAsia="仿宋_GB2312" w:cs="仿宋_GB2312"/>
          <w:sz w:val="32"/>
          <w:szCs w:val="32"/>
          <w:lang w:bidi="ar"/>
        </w:rPr>
        <w:t>3.通过完善的管理制度、智能化的管理系统、全方位的</w:t>
      </w:r>
      <w:r>
        <w:rPr>
          <w:rFonts w:hint="eastAsia" w:ascii="仿宋_GB2312" w:hAnsi="Times New Roman" w:eastAsia="仿宋_GB2312" w:cs="仿宋_GB2312"/>
          <w:sz w:val="32"/>
          <w:szCs w:val="32"/>
          <w:lang w:val="en-US" w:eastAsia="zh-CN" w:bidi="ar"/>
        </w:rPr>
        <w:t>安保</w:t>
      </w:r>
      <w:r>
        <w:rPr>
          <w:rFonts w:hint="eastAsia" w:ascii="仿宋_GB2312" w:hAnsi="Times New Roman" w:eastAsia="仿宋_GB2312" w:cs="仿宋_GB2312"/>
          <w:sz w:val="32"/>
          <w:szCs w:val="32"/>
          <w:lang w:bidi="ar"/>
        </w:rPr>
        <w:t>监控紧密配合，确保无控制盲点。</w:t>
      </w:r>
    </w:p>
    <w:p w14:paraId="285BC3DC">
      <w:pPr>
        <w:autoSpaceDE w:val="0"/>
        <w:autoSpaceDN w:val="0"/>
        <w:adjustRightInd w:val="0"/>
        <w:spacing w:after="0" w:line="560" w:lineRule="exact"/>
        <w:ind w:right="-340" w:rightChars="-162" w:firstLine="640" w:firstLineChars="200"/>
        <w:rPr>
          <w:rFonts w:ascii="仿宋_GB2312" w:hAnsi="Times New Roman" w:eastAsia="仿宋_GB2312" w:cs="仿宋_GB2312"/>
          <w:sz w:val="32"/>
          <w:szCs w:val="32"/>
          <w:lang w:bidi="ar"/>
        </w:rPr>
      </w:pPr>
      <w:r>
        <w:rPr>
          <w:rFonts w:hint="eastAsia" w:ascii="仿宋_GB2312" w:hAnsi="Times New Roman" w:eastAsia="仿宋_GB2312" w:cs="仿宋_GB2312"/>
          <w:sz w:val="32"/>
          <w:szCs w:val="32"/>
          <w:lang w:bidi="ar"/>
        </w:rPr>
        <w:t>4.贯彻技防为主、人防为辅的原则，做好停车场的出入口控制，严防被盗事件发生。</w:t>
      </w:r>
    </w:p>
    <w:p w14:paraId="63759607">
      <w:pPr>
        <w:autoSpaceDE w:val="0"/>
        <w:autoSpaceDN w:val="0"/>
        <w:adjustRightInd w:val="0"/>
        <w:spacing w:after="0" w:line="560" w:lineRule="exact"/>
        <w:ind w:right="-340" w:rightChars="-162" w:firstLine="640" w:firstLineChars="200"/>
        <w:rPr>
          <w:rFonts w:ascii="仿宋_GB2312" w:hAnsi="Times New Roman" w:eastAsia="仿宋_GB2312" w:cs="仿宋_GB2312"/>
          <w:sz w:val="32"/>
          <w:szCs w:val="32"/>
          <w:lang w:bidi="ar"/>
        </w:rPr>
      </w:pPr>
      <w:r>
        <w:rPr>
          <w:rFonts w:hint="eastAsia" w:ascii="仿宋_GB2312" w:hAnsi="Times New Roman" w:eastAsia="仿宋_GB2312" w:cs="仿宋_GB2312"/>
          <w:sz w:val="32"/>
          <w:szCs w:val="32"/>
          <w:lang w:bidi="ar"/>
        </w:rPr>
        <w:t>5.关注已停车辆，查看有无损坏、漏油、漏水情况，做好相关记录，若出现损坏、漏油、漏水等，尽快与司机联系，</w:t>
      </w:r>
      <w:r>
        <w:rPr>
          <w:rFonts w:hint="eastAsia" w:ascii="仿宋_GB2312" w:hAnsi="Times New Roman" w:eastAsia="仿宋_GB2312" w:cs="仿宋_GB2312"/>
          <w:sz w:val="32"/>
          <w:szCs w:val="32"/>
          <w:lang w:eastAsia="zh-CN" w:bidi="ar"/>
        </w:rPr>
        <w:t>减少</w:t>
      </w:r>
      <w:r>
        <w:rPr>
          <w:rFonts w:hint="eastAsia" w:ascii="仿宋_GB2312" w:hAnsi="Times New Roman" w:eastAsia="仿宋_GB2312" w:cs="仿宋_GB2312"/>
          <w:sz w:val="32"/>
          <w:szCs w:val="32"/>
          <w:lang w:bidi="ar"/>
        </w:rPr>
        <w:t>损失。</w:t>
      </w:r>
    </w:p>
    <w:p w14:paraId="310972D8">
      <w:pPr>
        <w:autoSpaceDE w:val="0"/>
        <w:autoSpaceDN w:val="0"/>
        <w:adjustRightInd w:val="0"/>
        <w:spacing w:after="0" w:line="560" w:lineRule="exact"/>
        <w:ind w:right="-340" w:rightChars="-162" w:firstLine="640" w:firstLineChars="200"/>
        <w:rPr>
          <w:rFonts w:ascii="仿宋_GB2312" w:hAnsi="Times New Roman" w:eastAsia="仿宋_GB2312" w:cs="仿宋_GB2312"/>
          <w:sz w:val="32"/>
          <w:szCs w:val="32"/>
          <w:lang w:bidi="ar"/>
        </w:rPr>
      </w:pPr>
      <w:r>
        <w:rPr>
          <w:rFonts w:hint="eastAsia" w:ascii="仿宋_GB2312" w:hAnsi="Times New Roman" w:eastAsia="仿宋_GB2312" w:cs="仿宋_GB2312"/>
          <w:sz w:val="32"/>
          <w:szCs w:val="32"/>
          <w:lang w:bidi="ar"/>
        </w:rPr>
        <w:t>6.在停车场的进出口公示停车收费标准。</w:t>
      </w:r>
    </w:p>
    <w:p w14:paraId="52879C50">
      <w:pPr>
        <w:autoSpaceDE w:val="0"/>
        <w:autoSpaceDN w:val="0"/>
        <w:adjustRightInd w:val="0"/>
        <w:spacing w:after="0" w:line="560" w:lineRule="exact"/>
        <w:ind w:right="-340" w:rightChars="-162" w:firstLine="640" w:firstLineChars="200"/>
        <w:rPr>
          <w:rFonts w:ascii="仿宋_GB2312" w:hAnsi="Times New Roman" w:eastAsia="仿宋_GB2312" w:cs="仿宋_GB2312"/>
          <w:sz w:val="32"/>
          <w:szCs w:val="32"/>
          <w:lang w:bidi="ar"/>
        </w:rPr>
      </w:pPr>
      <w:r>
        <w:rPr>
          <w:rFonts w:hint="eastAsia" w:ascii="仿宋_GB2312" w:hAnsi="Times New Roman" w:eastAsia="仿宋_GB2312" w:cs="仿宋_GB2312"/>
          <w:sz w:val="32"/>
          <w:szCs w:val="32"/>
          <w:lang w:bidi="ar"/>
        </w:rPr>
        <w:t>7.停车场的消防、排水及照明等设备、设施应保持完好。</w:t>
      </w:r>
    </w:p>
    <w:p w14:paraId="37848CB8">
      <w:pPr>
        <w:autoSpaceDE w:val="0"/>
        <w:autoSpaceDN w:val="0"/>
        <w:adjustRightInd w:val="0"/>
        <w:spacing w:after="0" w:line="560" w:lineRule="exact"/>
        <w:ind w:right="-340" w:rightChars="-162" w:firstLine="640" w:firstLineChars="200"/>
        <w:rPr>
          <w:rFonts w:ascii="仿宋_GB2312" w:hAnsi="Times New Roman" w:eastAsia="仿宋_GB2312" w:cs="仿宋_GB2312"/>
          <w:sz w:val="32"/>
          <w:szCs w:val="32"/>
          <w:lang w:bidi="ar"/>
        </w:rPr>
      </w:pPr>
      <w:r>
        <w:rPr>
          <w:rFonts w:hint="eastAsia" w:ascii="仿宋_GB2312" w:hAnsi="Times New Roman" w:eastAsia="仿宋_GB2312" w:cs="仿宋_GB2312"/>
          <w:sz w:val="32"/>
          <w:szCs w:val="32"/>
          <w:lang w:bidi="ar"/>
        </w:rPr>
        <w:t>8.保持停车场环境整洁、无渗漏水、地面平整，无积水。</w:t>
      </w:r>
    </w:p>
    <w:p w14:paraId="731738A5">
      <w:pPr>
        <w:autoSpaceDE w:val="0"/>
        <w:autoSpaceDN w:val="0"/>
        <w:adjustRightInd w:val="0"/>
        <w:spacing w:after="0" w:line="560" w:lineRule="exact"/>
        <w:ind w:right="-340" w:rightChars="-162" w:firstLine="640" w:firstLineChars="200"/>
        <w:outlineLvl w:val="2"/>
        <w:rPr>
          <w:rFonts w:ascii="仿宋_GB2312" w:hAnsi="Times New Roman" w:eastAsia="仿宋_GB2312" w:cs="仿宋_GB2312"/>
          <w:sz w:val="32"/>
          <w:szCs w:val="32"/>
          <w:lang w:bidi="ar"/>
        </w:rPr>
      </w:pPr>
      <w:r>
        <w:rPr>
          <w:rFonts w:hint="eastAsia" w:ascii="仿宋_GB2312" w:hAnsi="Times New Roman" w:eastAsia="仿宋_GB2312" w:cs="仿宋_GB2312"/>
          <w:sz w:val="32"/>
          <w:szCs w:val="32"/>
          <w:lang w:bidi="ar"/>
        </w:rPr>
        <w:t>（三）摩托车、电单车管理</w:t>
      </w:r>
    </w:p>
    <w:p w14:paraId="5CE50EEC">
      <w:pPr>
        <w:autoSpaceDE w:val="0"/>
        <w:autoSpaceDN w:val="0"/>
        <w:adjustRightInd w:val="0"/>
        <w:spacing w:after="0" w:line="560" w:lineRule="exact"/>
        <w:ind w:right="-340" w:rightChars="-162" w:firstLine="640" w:firstLineChars="200"/>
        <w:rPr>
          <w:rFonts w:ascii="仿宋_GB2312" w:hAnsi="Times New Roman" w:eastAsia="仿宋_GB2312" w:cs="仿宋_GB2312"/>
          <w:sz w:val="32"/>
          <w:szCs w:val="32"/>
          <w:lang w:bidi="ar"/>
        </w:rPr>
      </w:pPr>
      <w:r>
        <w:rPr>
          <w:rFonts w:hint="eastAsia" w:ascii="仿宋_GB2312" w:hAnsi="Times New Roman" w:eastAsia="仿宋_GB2312" w:cs="仿宋_GB2312"/>
          <w:sz w:val="32"/>
          <w:szCs w:val="32"/>
          <w:lang w:bidi="ar"/>
        </w:rPr>
        <w:t>进入项目的摩托车、电单车指定区域有序停放，不准许项目内非机动车乱停、乱放。</w:t>
      </w:r>
    </w:p>
    <w:p w14:paraId="5A7A4CAC">
      <w:pPr>
        <w:autoSpaceDE w:val="0"/>
        <w:autoSpaceDN w:val="0"/>
        <w:adjustRightInd w:val="0"/>
        <w:spacing w:after="0" w:line="560" w:lineRule="exact"/>
        <w:ind w:right="-340" w:rightChars="-162" w:firstLine="640" w:firstLineChars="200"/>
        <w:outlineLvl w:val="1"/>
        <w:rPr>
          <w:rFonts w:ascii="仿宋_GB2312" w:hAnsi="Times New Roman" w:eastAsia="仿宋_GB2312" w:cs="仿宋_GB2312"/>
          <w:sz w:val="32"/>
          <w:szCs w:val="32"/>
          <w:lang w:bidi="ar"/>
        </w:rPr>
      </w:pPr>
      <w:bookmarkStart w:id="77" w:name="_Toc113578270"/>
      <w:r>
        <w:rPr>
          <w:rFonts w:hint="eastAsia" w:ascii="仿宋_GB2312" w:hAnsi="Times New Roman" w:eastAsia="仿宋_GB2312" w:cs="仿宋_GB2312"/>
          <w:sz w:val="32"/>
          <w:szCs w:val="32"/>
          <w:lang w:bidi="ar"/>
        </w:rPr>
        <w:t>六、消防管理</w:t>
      </w:r>
      <w:bookmarkEnd w:id="77"/>
    </w:p>
    <w:p w14:paraId="20DC53A1">
      <w:pPr>
        <w:autoSpaceDE w:val="0"/>
        <w:autoSpaceDN w:val="0"/>
        <w:adjustRightInd w:val="0"/>
        <w:spacing w:after="0" w:line="560" w:lineRule="exact"/>
        <w:ind w:right="-340" w:rightChars="-162" w:firstLine="640" w:firstLineChars="200"/>
        <w:rPr>
          <w:rFonts w:ascii="仿宋_GB2312" w:hAnsi="Times New Roman" w:eastAsia="仿宋_GB2312" w:cs="仿宋_GB2312"/>
          <w:sz w:val="32"/>
          <w:szCs w:val="32"/>
          <w:lang w:bidi="ar"/>
        </w:rPr>
      </w:pPr>
      <w:r>
        <w:rPr>
          <w:rFonts w:hint="eastAsia" w:ascii="仿宋_GB2312" w:hAnsi="Times New Roman" w:eastAsia="仿宋_GB2312" w:cs="仿宋_GB2312"/>
          <w:sz w:val="32"/>
          <w:szCs w:val="32"/>
          <w:lang w:bidi="ar"/>
        </w:rPr>
        <w:t>项目内人流大，楼梯、通道相对面积较小，这给火灾时的人员疏散带来很大困难；其次业户户内大多是易燃品，火种容易迅速燃烧。消防工作要贯彻“预防为主，防消结合”的工作方针，实行人防、技防的有效结合。以消防监控室为指挥中心，借助消防监控系统和消防设备设施，做好火灾防范工作。</w:t>
      </w:r>
    </w:p>
    <w:p w14:paraId="3F81059B">
      <w:pPr>
        <w:autoSpaceDE w:val="0"/>
        <w:autoSpaceDN w:val="0"/>
        <w:adjustRightInd w:val="0"/>
        <w:spacing w:after="0" w:line="560" w:lineRule="exact"/>
        <w:ind w:right="-340" w:rightChars="-162" w:firstLine="640" w:firstLineChars="200"/>
        <w:rPr>
          <w:rFonts w:ascii="仿宋_GB2312" w:hAnsi="Times New Roman" w:eastAsia="仿宋_GB2312" w:cs="仿宋_GB2312"/>
          <w:sz w:val="32"/>
          <w:szCs w:val="32"/>
          <w:lang w:bidi="ar"/>
        </w:rPr>
      </w:pPr>
      <w:r>
        <w:rPr>
          <w:rFonts w:hint="eastAsia" w:ascii="仿宋_GB2312" w:hAnsi="Times New Roman" w:eastAsia="仿宋_GB2312" w:cs="仿宋_GB2312"/>
          <w:sz w:val="32"/>
          <w:szCs w:val="32"/>
          <w:lang w:bidi="ar"/>
        </w:rPr>
        <w:t>消防管理工作必须常抓不懈，通过各种形式，加强住户和物业员工的消防意识，提高员工消防技能，保证优良素质。按时对消防系统进行联动测试和消防设施、器材检查，定期进行消防演习，提高商户和员工的防火、灭火技能。</w:t>
      </w:r>
    </w:p>
    <w:p w14:paraId="53C0D50A">
      <w:pPr>
        <w:autoSpaceDE w:val="0"/>
        <w:autoSpaceDN w:val="0"/>
        <w:adjustRightInd w:val="0"/>
        <w:spacing w:after="0" w:line="560" w:lineRule="exact"/>
        <w:ind w:right="-340" w:rightChars="-162" w:firstLine="640" w:firstLineChars="200"/>
        <w:outlineLvl w:val="2"/>
        <w:rPr>
          <w:rFonts w:ascii="仿宋_GB2312" w:hAnsi="Times New Roman" w:eastAsia="仿宋_GB2312" w:cs="仿宋_GB2312"/>
          <w:sz w:val="32"/>
          <w:szCs w:val="32"/>
          <w:lang w:bidi="ar"/>
        </w:rPr>
      </w:pPr>
      <w:r>
        <w:rPr>
          <w:rFonts w:hint="eastAsia" w:ascii="仿宋_GB2312" w:hAnsi="Times New Roman" w:eastAsia="仿宋_GB2312" w:cs="仿宋_GB2312"/>
          <w:sz w:val="32"/>
          <w:szCs w:val="32"/>
          <w:lang w:bidi="ar"/>
        </w:rPr>
        <w:t>(一）消防监控设施管理</w:t>
      </w:r>
    </w:p>
    <w:p w14:paraId="27B9B049">
      <w:pPr>
        <w:autoSpaceDE w:val="0"/>
        <w:autoSpaceDN w:val="0"/>
        <w:adjustRightInd w:val="0"/>
        <w:spacing w:after="0" w:line="560" w:lineRule="exact"/>
        <w:ind w:right="-340" w:rightChars="-162" w:firstLine="640" w:firstLineChars="200"/>
        <w:rPr>
          <w:rFonts w:ascii="仿宋_GB2312" w:hAnsi="Times New Roman" w:eastAsia="仿宋_GB2312" w:cs="仿宋_GB2312"/>
          <w:sz w:val="32"/>
          <w:szCs w:val="32"/>
          <w:lang w:bidi="ar"/>
        </w:rPr>
      </w:pPr>
      <w:r>
        <w:rPr>
          <w:rFonts w:hint="eastAsia" w:ascii="仿宋_GB2312" w:hAnsi="Times New Roman" w:eastAsia="仿宋_GB2312" w:cs="仿宋_GB2312"/>
          <w:sz w:val="32"/>
          <w:szCs w:val="32"/>
          <w:lang w:bidi="ar"/>
        </w:rPr>
        <w:t>1.消防监控中心值班员24小时对项目的消防系统进行监控，发现报警立刻通知相关岗位到现场查看确认，确属火警则按火警处理程序进行处理，属误报警的，查明原因，消除故障，恢复系统，做好记录。</w:t>
      </w:r>
    </w:p>
    <w:p w14:paraId="19AC9738">
      <w:pPr>
        <w:autoSpaceDE w:val="0"/>
        <w:autoSpaceDN w:val="0"/>
        <w:adjustRightInd w:val="0"/>
        <w:spacing w:after="0" w:line="560" w:lineRule="exact"/>
        <w:ind w:right="-340" w:rightChars="-162" w:firstLine="640" w:firstLineChars="200"/>
        <w:rPr>
          <w:rFonts w:ascii="仿宋_GB2312" w:hAnsi="Times New Roman" w:eastAsia="仿宋_GB2312" w:cs="仿宋_GB2312"/>
          <w:sz w:val="32"/>
          <w:szCs w:val="32"/>
          <w:lang w:bidi="ar"/>
        </w:rPr>
      </w:pPr>
      <w:r>
        <w:rPr>
          <w:rFonts w:hint="eastAsia" w:ascii="仿宋_GB2312" w:hAnsi="Times New Roman" w:eastAsia="仿宋_GB2312" w:cs="仿宋_GB2312"/>
          <w:sz w:val="32"/>
          <w:szCs w:val="32"/>
          <w:lang w:bidi="ar"/>
        </w:rPr>
        <w:t>2.发生火警使电梯迫降时，立即用监控室的对讲电话通知电梯内乘客保持镇静。</w:t>
      </w:r>
    </w:p>
    <w:p w14:paraId="0D3209C0">
      <w:pPr>
        <w:autoSpaceDE w:val="0"/>
        <w:autoSpaceDN w:val="0"/>
        <w:adjustRightInd w:val="0"/>
        <w:spacing w:after="0" w:line="560" w:lineRule="exact"/>
        <w:ind w:right="-340" w:rightChars="-162" w:firstLine="640" w:firstLineChars="200"/>
        <w:rPr>
          <w:rFonts w:ascii="仿宋_GB2312" w:hAnsi="Times New Roman" w:eastAsia="仿宋_GB2312" w:cs="仿宋_GB2312"/>
          <w:sz w:val="32"/>
          <w:szCs w:val="32"/>
          <w:lang w:bidi="ar"/>
        </w:rPr>
      </w:pPr>
      <w:r>
        <w:rPr>
          <w:rFonts w:hint="eastAsia" w:ascii="仿宋_GB2312" w:hAnsi="Times New Roman" w:eastAsia="仿宋_GB2312" w:cs="仿宋_GB2312"/>
          <w:sz w:val="32"/>
          <w:szCs w:val="32"/>
          <w:lang w:bidi="ar"/>
        </w:rPr>
        <w:t>3.定期对消防系统进行巡视检查、检测，发现问题及时排除，保证系统正常运转。</w:t>
      </w:r>
    </w:p>
    <w:p w14:paraId="53ACCC63">
      <w:pPr>
        <w:autoSpaceDE w:val="0"/>
        <w:autoSpaceDN w:val="0"/>
        <w:adjustRightInd w:val="0"/>
        <w:spacing w:after="0" w:line="560" w:lineRule="exact"/>
        <w:ind w:right="-340" w:rightChars="-162" w:firstLine="640" w:firstLineChars="200"/>
        <w:rPr>
          <w:rFonts w:ascii="仿宋_GB2312" w:hAnsi="Times New Roman" w:eastAsia="仿宋_GB2312" w:cs="仿宋_GB2312"/>
          <w:sz w:val="32"/>
          <w:szCs w:val="32"/>
          <w:lang w:bidi="ar"/>
        </w:rPr>
      </w:pPr>
      <w:r>
        <w:rPr>
          <w:rFonts w:hint="eastAsia" w:ascii="仿宋_GB2312" w:hAnsi="Times New Roman" w:eastAsia="仿宋_GB2312" w:cs="仿宋_GB2312"/>
          <w:sz w:val="32"/>
          <w:szCs w:val="32"/>
          <w:lang w:bidi="ar"/>
        </w:rPr>
        <w:t>4.严格执行交接班制度，加强消防监控室管理，杜绝闲杂人员随意出入。</w:t>
      </w:r>
    </w:p>
    <w:p w14:paraId="2729D04D">
      <w:pPr>
        <w:autoSpaceDE w:val="0"/>
        <w:autoSpaceDN w:val="0"/>
        <w:adjustRightInd w:val="0"/>
        <w:spacing w:after="0" w:line="560" w:lineRule="exact"/>
        <w:ind w:right="-340" w:rightChars="-162" w:firstLine="640" w:firstLineChars="200"/>
        <w:outlineLvl w:val="2"/>
        <w:rPr>
          <w:rFonts w:ascii="仿宋_GB2312" w:hAnsi="Times New Roman" w:eastAsia="仿宋_GB2312" w:cs="仿宋_GB2312"/>
          <w:sz w:val="32"/>
          <w:szCs w:val="32"/>
          <w:lang w:bidi="ar"/>
        </w:rPr>
      </w:pPr>
      <w:r>
        <w:rPr>
          <w:rFonts w:hint="eastAsia" w:ascii="仿宋_GB2312" w:hAnsi="Times New Roman" w:eastAsia="仿宋_GB2312" w:cs="仿宋_GB2312"/>
          <w:sz w:val="32"/>
          <w:szCs w:val="32"/>
          <w:lang w:bidi="ar"/>
        </w:rPr>
        <w:t>（二）消防日常管理</w:t>
      </w:r>
    </w:p>
    <w:p w14:paraId="0A28E7C0">
      <w:pPr>
        <w:autoSpaceDE w:val="0"/>
        <w:autoSpaceDN w:val="0"/>
        <w:adjustRightInd w:val="0"/>
        <w:spacing w:after="0" w:line="560" w:lineRule="exact"/>
        <w:ind w:right="-340" w:rightChars="-162" w:firstLine="640" w:firstLineChars="200"/>
        <w:rPr>
          <w:rFonts w:ascii="仿宋_GB2312" w:hAnsi="Times New Roman" w:eastAsia="仿宋_GB2312" w:cs="仿宋_GB2312"/>
          <w:sz w:val="32"/>
          <w:szCs w:val="32"/>
          <w:lang w:bidi="ar"/>
        </w:rPr>
      </w:pPr>
      <w:r>
        <w:rPr>
          <w:rFonts w:hint="eastAsia" w:ascii="仿宋_GB2312" w:hAnsi="Times New Roman" w:eastAsia="仿宋_GB2312" w:cs="仿宋_GB2312"/>
          <w:sz w:val="32"/>
          <w:szCs w:val="32"/>
          <w:lang w:bidi="ar"/>
        </w:rPr>
        <w:t>1.指导项目消防管理工作及处理消防管理中的问题。</w:t>
      </w:r>
    </w:p>
    <w:p w14:paraId="5E4F790E">
      <w:pPr>
        <w:autoSpaceDE w:val="0"/>
        <w:autoSpaceDN w:val="0"/>
        <w:adjustRightInd w:val="0"/>
        <w:spacing w:after="0" w:line="560" w:lineRule="exact"/>
        <w:ind w:right="-340" w:rightChars="-162" w:firstLine="640" w:firstLineChars="200"/>
        <w:rPr>
          <w:rFonts w:ascii="仿宋_GB2312" w:hAnsi="Times New Roman" w:eastAsia="仿宋_GB2312" w:cs="仿宋_GB2312"/>
          <w:sz w:val="32"/>
          <w:szCs w:val="32"/>
          <w:lang w:bidi="ar"/>
        </w:rPr>
      </w:pPr>
      <w:r>
        <w:rPr>
          <w:rFonts w:hint="eastAsia" w:ascii="仿宋_GB2312" w:hAnsi="Times New Roman" w:eastAsia="仿宋_GB2312" w:cs="仿宋_GB2312"/>
          <w:sz w:val="32"/>
          <w:szCs w:val="32"/>
          <w:lang w:bidi="ar"/>
        </w:rPr>
        <w:t>2.定期或不定期对项目消防管理工作进行检查。</w:t>
      </w:r>
    </w:p>
    <w:p w14:paraId="29E3F2CB">
      <w:pPr>
        <w:autoSpaceDE w:val="0"/>
        <w:autoSpaceDN w:val="0"/>
        <w:adjustRightInd w:val="0"/>
        <w:spacing w:after="0" w:line="560" w:lineRule="exact"/>
        <w:ind w:right="-340" w:rightChars="-162" w:firstLine="640" w:firstLineChars="200"/>
        <w:rPr>
          <w:rFonts w:ascii="仿宋_GB2312" w:hAnsi="Times New Roman" w:eastAsia="仿宋_GB2312" w:cs="仿宋_GB2312"/>
          <w:sz w:val="32"/>
          <w:szCs w:val="32"/>
          <w:lang w:bidi="ar"/>
        </w:rPr>
      </w:pPr>
      <w:r>
        <w:rPr>
          <w:rFonts w:hint="eastAsia" w:ascii="仿宋_GB2312" w:hAnsi="Times New Roman" w:eastAsia="仿宋_GB2312" w:cs="仿宋_GB2312"/>
          <w:sz w:val="32"/>
          <w:szCs w:val="32"/>
          <w:lang w:bidi="ar"/>
        </w:rPr>
        <w:t>3.做好消防培训工作，使所有员工都具备相应的消防知识，能够熟练使用各种消防器材、设施。</w:t>
      </w:r>
    </w:p>
    <w:p w14:paraId="28E60E05">
      <w:pPr>
        <w:autoSpaceDE w:val="0"/>
        <w:autoSpaceDN w:val="0"/>
        <w:adjustRightInd w:val="0"/>
        <w:spacing w:after="0" w:line="560" w:lineRule="exact"/>
        <w:ind w:right="-340" w:rightChars="-162" w:firstLine="640" w:firstLineChars="200"/>
        <w:rPr>
          <w:rFonts w:ascii="仿宋_GB2312" w:hAnsi="Times New Roman" w:eastAsia="仿宋_GB2312" w:cs="仿宋_GB2312"/>
          <w:sz w:val="32"/>
          <w:szCs w:val="32"/>
          <w:lang w:bidi="ar"/>
        </w:rPr>
      </w:pPr>
      <w:r>
        <w:rPr>
          <w:rFonts w:hint="eastAsia" w:ascii="仿宋_GB2312" w:hAnsi="Times New Roman" w:eastAsia="仿宋_GB2312" w:cs="仿宋_GB2312"/>
          <w:sz w:val="32"/>
          <w:szCs w:val="32"/>
          <w:lang w:bidi="ar"/>
        </w:rPr>
        <w:t>4.做好消防宣传工作，利用网络、宣传栏、宣传单等向住户宣传有关消防及逃生知识。加强消防知识和业务技能的培训，定期进行消防实战演习，内容包括：人员逃生、救生、常用消防工具的使用、火灾时人员紧急疏散、项目内各消防系统的功能检测等。</w:t>
      </w:r>
    </w:p>
    <w:p w14:paraId="1CB4991B">
      <w:pPr>
        <w:spacing w:after="0"/>
        <w:rPr>
          <w:rFonts w:ascii="宋体" w:hAnsi="Courier New" w:cs="Courier New"/>
          <w:szCs w:val="21"/>
        </w:rPr>
      </w:pPr>
    </w:p>
    <w:p w14:paraId="576258A1">
      <w:pPr>
        <w:autoSpaceDE w:val="0"/>
        <w:autoSpaceDN w:val="0"/>
        <w:spacing w:after="0" w:line="560" w:lineRule="exact"/>
        <w:jc w:val="center"/>
      </w:pPr>
    </w:p>
    <w:p w14:paraId="72EEFEB0">
      <w:pPr>
        <w:autoSpaceDE w:val="0"/>
        <w:autoSpaceDN w:val="0"/>
        <w:spacing w:after="0" w:line="560" w:lineRule="exact"/>
        <w:jc w:val="center"/>
      </w:pPr>
    </w:p>
    <w:p w14:paraId="55AD9CD9">
      <w:pPr>
        <w:widowControl/>
        <w:spacing w:after="0"/>
        <w:jc w:val="left"/>
      </w:pPr>
      <w:r>
        <w:br w:type="page"/>
      </w:r>
    </w:p>
    <w:p w14:paraId="5EF95A61">
      <w:pPr>
        <w:jc w:val="both"/>
        <w:outlineLvl w:val="0"/>
        <w:rPr>
          <w:rFonts w:hint="eastAsia" w:ascii="宋体" w:hAnsi="宋体" w:eastAsia="宋体" w:cs="宋体"/>
          <w:b/>
          <w:bCs/>
          <w:sz w:val="28"/>
          <w:szCs w:val="28"/>
        </w:rPr>
      </w:pPr>
      <w:r>
        <w:rPr>
          <w:rFonts w:hint="eastAsia" w:ascii="仿宋_GB2312" w:hAnsi="等线" w:eastAsia="仿宋_GB2312"/>
          <w:sz w:val="32"/>
          <w:szCs w:val="32"/>
          <w:lang w:val="en-US" w:eastAsia="zh-CN"/>
        </w:rPr>
        <w:t>附件3：</w:t>
      </w:r>
      <w:r>
        <w:rPr>
          <w:rFonts w:hint="default" w:ascii="仿宋_GB2312" w:hAnsi="等线" w:eastAsia="仿宋_GB2312"/>
          <w:sz w:val="32"/>
          <w:szCs w:val="32"/>
          <w:lang w:val="en-US" w:eastAsia="zh-CN"/>
        </w:rPr>
        <w:t>外包</w:t>
      </w:r>
      <w:r>
        <w:rPr>
          <w:rFonts w:hint="eastAsia" w:ascii="仿宋_GB2312" w:hAnsi="等线" w:eastAsia="仿宋_GB2312"/>
          <w:sz w:val="32"/>
          <w:szCs w:val="32"/>
          <w:lang w:val="en-US" w:eastAsia="zh-CN"/>
        </w:rPr>
        <w:t>安保服务质量考核标准评分表</w:t>
      </w:r>
    </w:p>
    <w:p w14:paraId="48204CDD">
      <w:pPr>
        <w:jc w:val="center"/>
        <w:rPr>
          <w:rFonts w:hint="eastAsia" w:ascii="宋体" w:hAnsi="宋体" w:eastAsia="宋体" w:cs="宋体"/>
          <w:b/>
          <w:bCs/>
          <w:sz w:val="28"/>
          <w:szCs w:val="28"/>
          <w:lang w:eastAsia="zh-CN"/>
        </w:rPr>
      </w:pPr>
      <w:r>
        <w:rPr>
          <w:rFonts w:hint="eastAsia" w:ascii="宋体" w:hAnsi="宋体" w:eastAsia="宋体" w:cs="宋体"/>
          <w:b/>
          <w:bCs/>
          <w:sz w:val="28"/>
          <w:szCs w:val="28"/>
        </w:rPr>
        <w:t>外包</w:t>
      </w:r>
      <w:r>
        <w:rPr>
          <w:rFonts w:hint="eastAsia" w:ascii="宋体" w:hAnsi="宋体" w:cs="宋体"/>
          <w:b/>
          <w:bCs/>
          <w:sz w:val="28"/>
          <w:szCs w:val="28"/>
          <w:lang w:val="en-US" w:eastAsia="zh-CN"/>
        </w:rPr>
        <w:t>安保</w:t>
      </w:r>
      <w:r>
        <w:rPr>
          <w:rFonts w:hint="eastAsia" w:ascii="宋体" w:hAnsi="宋体" w:eastAsia="宋体" w:cs="宋体"/>
          <w:b/>
          <w:bCs/>
          <w:sz w:val="28"/>
          <w:szCs w:val="28"/>
        </w:rPr>
        <w:t>服务质量考核标准</w:t>
      </w:r>
      <w:r>
        <w:rPr>
          <w:rFonts w:hint="eastAsia" w:ascii="宋体" w:hAnsi="宋体" w:cs="宋体"/>
          <w:b/>
          <w:bCs/>
          <w:sz w:val="28"/>
          <w:szCs w:val="28"/>
          <w:lang w:val="en-US" w:eastAsia="zh-CN"/>
        </w:rPr>
        <w:t>评分表</w:t>
      </w:r>
    </w:p>
    <w:tbl>
      <w:tblPr>
        <w:tblStyle w:val="19"/>
        <w:tblW w:w="9073" w:type="dxa"/>
        <w:jc w:val="center"/>
        <w:tblLayout w:type="autofit"/>
        <w:tblCellMar>
          <w:top w:w="0" w:type="dxa"/>
          <w:left w:w="10" w:type="dxa"/>
          <w:bottom w:w="0" w:type="dxa"/>
          <w:right w:w="10" w:type="dxa"/>
        </w:tblCellMar>
      </w:tblPr>
      <w:tblGrid>
        <w:gridCol w:w="531"/>
        <w:gridCol w:w="3807"/>
        <w:gridCol w:w="2618"/>
        <w:gridCol w:w="832"/>
        <w:gridCol w:w="614"/>
        <w:gridCol w:w="671"/>
      </w:tblGrid>
      <w:tr w14:paraId="4973EEB5">
        <w:tblPrEx>
          <w:tblCellMar>
            <w:top w:w="0" w:type="dxa"/>
            <w:left w:w="10" w:type="dxa"/>
            <w:bottom w:w="0" w:type="dxa"/>
            <w:right w:w="10" w:type="dxa"/>
          </w:tblCellMar>
        </w:tblPrEx>
        <w:trPr>
          <w:trHeight w:val="560" w:hRule="atLeast"/>
          <w:jc w:val="center"/>
        </w:trPr>
        <w:tc>
          <w:tcPr>
            <w:tcW w:w="9073" w:type="dxa"/>
            <w:gridSpan w:val="6"/>
            <w:tcBorders>
              <w:top w:val="double" w:color="000000" w:sz="6" w:space="0"/>
              <w:left w:val="double" w:color="000000" w:sz="6" w:space="0"/>
              <w:bottom w:val="single" w:color="000000" w:sz="4" w:space="0"/>
              <w:right w:val="double" w:color="000000" w:sz="6" w:space="0"/>
            </w:tcBorders>
            <w:shd w:val="clear" w:color="000000" w:fill="FFFFFF"/>
            <w:noWrap w:val="0"/>
            <w:tcMar>
              <w:top w:w="0" w:type="dxa"/>
              <w:left w:w="108" w:type="dxa"/>
              <w:bottom w:w="0" w:type="dxa"/>
              <w:right w:w="108" w:type="dxa"/>
            </w:tcMar>
            <w:vAlign w:val="center"/>
          </w:tcPr>
          <w:p w14:paraId="0132BBCE">
            <w:pPr>
              <w:widowControl/>
              <w:rPr>
                <w:rFonts w:hint="eastAsia" w:ascii="宋体" w:hAnsi="宋体" w:eastAsia="宋体" w:cs="宋体"/>
                <w:b/>
                <w:sz w:val="21"/>
                <w:szCs w:val="21"/>
              </w:rPr>
            </w:pPr>
            <w:r>
              <w:rPr>
                <w:rFonts w:hint="eastAsia" w:ascii="宋体" w:hAnsi="宋体" w:eastAsia="宋体" w:cs="宋体"/>
                <w:b/>
                <w:sz w:val="21"/>
                <w:szCs w:val="21"/>
              </w:rPr>
              <w:t>项目名称：横琴先进智能计算平台项目</w:t>
            </w:r>
            <w:r>
              <w:rPr>
                <w:rFonts w:hint="eastAsia" w:ascii="宋体" w:hAnsi="宋体" w:eastAsia="宋体" w:cs="宋体"/>
                <w:b/>
                <w:sz w:val="21"/>
                <w:szCs w:val="21"/>
                <w:u w:val="single" w:color="auto"/>
                <w:lang w:val="en-US" w:eastAsia="zh-CN"/>
              </w:rPr>
              <w:t xml:space="preserve">   </w:t>
            </w:r>
            <w:r>
              <w:rPr>
                <w:rFonts w:hint="eastAsia" w:ascii="宋体" w:hAnsi="宋体" w:eastAsia="宋体" w:cs="宋体"/>
                <w:b/>
                <w:sz w:val="21"/>
                <w:szCs w:val="21"/>
                <w:u w:val="single" w:color="auto"/>
              </w:rPr>
              <w:t xml:space="preserve">   </w:t>
            </w:r>
            <w:r>
              <w:rPr>
                <w:rFonts w:hint="eastAsia" w:ascii="宋体" w:hAnsi="宋体" w:eastAsia="宋体" w:cs="宋体"/>
                <w:b/>
                <w:sz w:val="21"/>
                <w:szCs w:val="21"/>
              </w:rPr>
              <w:t xml:space="preserve">                </w:t>
            </w:r>
            <w:r>
              <w:rPr>
                <w:rFonts w:hint="eastAsia" w:ascii="宋体" w:hAnsi="宋体" w:cs="宋体"/>
                <w:b/>
                <w:sz w:val="21"/>
                <w:szCs w:val="21"/>
                <w:lang w:val="en-US" w:eastAsia="zh-CN"/>
              </w:rPr>
              <w:t xml:space="preserve">   </w:t>
            </w:r>
            <w:r>
              <w:rPr>
                <w:rFonts w:hint="eastAsia" w:ascii="宋体" w:hAnsi="宋体" w:eastAsia="宋体" w:cs="宋体"/>
                <w:b/>
                <w:sz w:val="21"/>
                <w:szCs w:val="21"/>
              </w:rPr>
              <w:t>考核月份：</w:t>
            </w:r>
            <w:r>
              <w:rPr>
                <w:rFonts w:hint="eastAsia" w:ascii="宋体" w:hAnsi="宋体" w:eastAsia="宋体" w:cs="宋体"/>
                <w:b/>
                <w:sz w:val="21"/>
                <w:szCs w:val="21"/>
                <w:u w:val="single" w:color="auto"/>
              </w:rPr>
              <w:t xml:space="preserve"> </w:t>
            </w:r>
            <w:r>
              <w:rPr>
                <w:rFonts w:hint="eastAsia" w:ascii="宋体" w:hAnsi="宋体" w:cs="宋体"/>
                <w:b/>
                <w:sz w:val="21"/>
                <w:szCs w:val="21"/>
                <w:u w:val="single" w:color="auto"/>
                <w:lang w:val="en-US" w:eastAsia="zh-CN"/>
              </w:rPr>
              <w:t xml:space="preserve">  </w:t>
            </w:r>
            <w:r>
              <w:rPr>
                <w:rFonts w:hint="eastAsia" w:ascii="宋体" w:hAnsi="宋体" w:eastAsia="宋体" w:cs="宋体"/>
                <w:b/>
                <w:sz w:val="21"/>
                <w:szCs w:val="21"/>
                <w:u w:val="single" w:color="auto"/>
                <w:lang w:val="en-US" w:eastAsia="zh-CN"/>
              </w:rPr>
              <w:t xml:space="preserve"> </w:t>
            </w:r>
            <w:r>
              <w:rPr>
                <w:rFonts w:hint="eastAsia" w:ascii="宋体" w:hAnsi="宋体" w:eastAsia="宋体" w:cs="宋体"/>
                <w:b/>
                <w:sz w:val="21"/>
                <w:szCs w:val="21"/>
              </w:rPr>
              <w:t>年</w:t>
            </w:r>
            <w:r>
              <w:rPr>
                <w:rFonts w:hint="eastAsia" w:ascii="宋体" w:hAnsi="宋体" w:eastAsia="宋体" w:cs="宋体"/>
                <w:b/>
                <w:sz w:val="21"/>
                <w:szCs w:val="21"/>
                <w:u w:val="single"/>
                <w:lang w:val="en-US" w:eastAsia="zh-CN"/>
              </w:rPr>
              <w:t xml:space="preserve">  </w:t>
            </w:r>
            <w:r>
              <w:rPr>
                <w:rFonts w:hint="eastAsia" w:ascii="宋体" w:hAnsi="宋体" w:cs="宋体"/>
                <w:b/>
                <w:sz w:val="21"/>
                <w:szCs w:val="21"/>
                <w:u w:val="single"/>
                <w:lang w:val="en-US" w:eastAsia="zh-CN"/>
              </w:rPr>
              <w:t xml:space="preserve">  </w:t>
            </w:r>
            <w:r>
              <w:rPr>
                <w:rFonts w:hint="eastAsia" w:ascii="宋体" w:hAnsi="宋体" w:eastAsia="宋体" w:cs="宋体"/>
                <w:b/>
                <w:sz w:val="21"/>
                <w:szCs w:val="21"/>
                <w:u w:val="single" w:color="auto"/>
              </w:rPr>
              <w:t xml:space="preserve"> </w:t>
            </w:r>
            <w:r>
              <w:rPr>
                <w:rFonts w:hint="eastAsia" w:ascii="宋体" w:hAnsi="宋体" w:eastAsia="宋体" w:cs="宋体"/>
                <w:b/>
                <w:sz w:val="21"/>
                <w:szCs w:val="21"/>
              </w:rPr>
              <w:t xml:space="preserve">月     </w:t>
            </w:r>
          </w:p>
          <w:p w14:paraId="79BC624F">
            <w:pPr>
              <w:widowControl/>
              <w:rPr>
                <w:rFonts w:hint="eastAsia" w:ascii="宋体" w:hAnsi="宋体" w:eastAsia="宋体" w:cs="宋体"/>
                <w:b/>
                <w:sz w:val="21"/>
                <w:szCs w:val="21"/>
              </w:rPr>
            </w:pPr>
            <w:r>
              <w:rPr>
                <w:rFonts w:hint="eastAsia" w:ascii="宋体" w:hAnsi="宋体" w:eastAsia="宋体" w:cs="宋体"/>
                <w:b/>
                <w:sz w:val="21"/>
                <w:szCs w:val="21"/>
              </w:rPr>
              <w:t>评分人：</w:t>
            </w:r>
            <w:r>
              <w:rPr>
                <w:rFonts w:hint="eastAsia" w:ascii="宋体" w:hAnsi="宋体" w:eastAsia="宋体" w:cs="宋体"/>
                <w:b/>
                <w:sz w:val="21"/>
                <w:szCs w:val="21"/>
                <w:u w:val="single" w:color="auto"/>
              </w:rPr>
              <w:t xml:space="preserve">                    </w:t>
            </w:r>
            <w:r>
              <w:rPr>
                <w:rFonts w:hint="eastAsia" w:ascii="宋体" w:hAnsi="宋体" w:eastAsia="宋体" w:cs="宋体"/>
                <w:b/>
                <w:sz w:val="21"/>
                <w:szCs w:val="21"/>
              </w:rPr>
              <w:t xml:space="preserve">                 被考核单位：</w:t>
            </w:r>
            <w:r>
              <w:rPr>
                <w:rFonts w:hint="eastAsia" w:ascii="宋体" w:hAnsi="宋体" w:eastAsia="宋体" w:cs="宋体"/>
                <w:b/>
                <w:sz w:val="21"/>
                <w:szCs w:val="21"/>
                <w:u w:val="single" w:color="auto"/>
              </w:rPr>
              <w:t xml:space="preserve"> </w:t>
            </w:r>
            <w:r>
              <w:rPr>
                <w:rFonts w:hint="eastAsia" w:ascii="宋体" w:hAnsi="宋体" w:eastAsia="宋体" w:cs="宋体"/>
                <w:b/>
                <w:sz w:val="21"/>
                <w:szCs w:val="21"/>
                <w:u w:val="single" w:color="auto"/>
                <w:lang w:val="en-US" w:eastAsia="zh-CN"/>
              </w:rPr>
              <w:t xml:space="preserve">   </w:t>
            </w:r>
            <w:r>
              <w:rPr>
                <w:rFonts w:hint="eastAsia" w:ascii="宋体" w:hAnsi="宋体" w:eastAsia="宋体" w:cs="宋体"/>
                <w:b/>
                <w:sz w:val="21"/>
                <w:szCs w:val="21"/>
                <w:u w:val="single" w:color="auto"/>
              </w:rPr>
              <w:t xml:space="preserve"> </w:t>
            </w:r>
            <w:r>
              <w:rPr>
                <w:rFonts w:hint="eastAsia" w:ascii="宋体" w:hAnsi="宋体" w:eastAsia="宋体" w:cs="宋体"/>
                <w:b/>
                <w:sz w:val="21"/>
                <w:szCs w:val="21"/>
              </w:rPr>
              <w:t xml:space="preserve">        </w:t>
            </w:r>
          </w:p>
        </w:tc>
      </w:tr>
      <w:tr w14:paraId="6EACC7BA">
        <w:tblPrEx>
          <w:tblCellMar>
            <w:top w:w="0" w:type="dxa"/>
            <w:left w:w="10" w:type="dxa"/>
            <w:bottom w:w="0" w:type="dxa"/>
            <w:right w:w="10" w:type="dxa"/>
          </w:tblCellMar>
        </w:tblPrEx>
        <w:trPr>
          <w:trHeight w:val="276" w:hRule="atLeast"/>
          <w:jc w:val="center"/>
        </w:trPr>
        <w:tc>
          <w:tcPr>
            <w:tcW w:w="531" w:type="dxa"/>
            <w:tcBorders>
              <w:top w:val="single" w:color="000000" w:sz="4" w:space="0"/>
              <w:left w:val="double" w:color="000000" w:sz="6"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4F3FD433">
            <w:pPr>
              <w:widowControl/>
              <w:jc w:val="center"/>
              <w:rPr>
                <w:rFonts w:hint="eastAsia" w:ascii="宋体" w:hAnsi="宋体" w:eastAsia="宋体" w:cs="宋体"/>
                <w:b/>
                <w:bCs/>
                <w:sz w:val="21"/>
                <w:szCs w:val="21"/>
              </w:rPr>
            </w:pPr>
            <w:r>
              <w:rPr>
                <w:rFonts w:hint="eastAsia" w:ascii="宋体" w:hAnsi="宋体" w:eastAsia="宋体" w:cs="宋体"/>
                <w:b/>
                <w:bCs/>
                <w:sz w:val="21"/>
                <w:szCs w:val="21"/>
              </w:rPr>
              <w:t>序号</w:t>
            </w:r>
          </w:p>
        </w:tc>
        <w:tc>
          <w:tcPr>
            <w:tcW w:w="3807" w:type="dxa"/>
            <w:tcBorders>
              <w:top w:val="single" w:color="000000" w:sz="4" w:space="0"/>
              <w:left w:val="single" w:color="000000" w:sz="4"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5B6EEEED">
            <w:pPr>
              <w:widowControl/>
              <w:jc w:val="center"/>
              <w:rPr>
                <w:rFonts w:hint="eastAsia" w:ascii="宋体" w:hAnsi="宋体" w:eastAsia="宋体" w:cs="宋体"/>
                <w:b/>
                <w:bCs/>
                <w:sz w:val="21"/>
                <w:szCs w:val="21"/>
              </w:rPr>
            </w:pPr>
            <w:r>
              <w:rPr>
                <w:rFonts w:hint="eastAsia" w:ascii="宋体" w:hAnsi="宋体" w:eastAsia="宋体" w:cs="宋体"/>
                <w:b/>
                <w:bCs/>
                <w:sz w:val="21"/>
                <w:szCs w:val="21"/>
              </w:rPr>
              <w:t>考核内容</w:t>
            </w:r>
          </w:p>
        </w:tc>
        <w:tc>
          <w:tcPr>
            <w:tcW w:w="2618" w:type="dxa"/>
            <w:tcBorders>
              <w:top w:val="single" w:color="000000" w:sz="4" w:space="0"/>
              <w:left w:val="single" w:color="000000" w:sz="4"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2589B4BB">
            <w:pPr>
              <w:widowControl/>
              <w:jc w:val="center"/>
              <w:rPr>
                <w:rFonts w:hint="eastAsia" w:ascii="宋体" w:hAnsi="宋体" w:eastAsia="宋体" w:cs="宋体"/>
                <w:b/>
                <w:bCs/>
                <w:sz w:val="21"/>
                <w:szCs w:val="21"/>
              </w:rPr>
            </w:pPr>
            <w:r>
              <w:rPr>
                <w:rFonts w:hint="eastAsia" w:ascii="宋体" w:hAnsi="宋体" w:eastAsia="宋体" w:cs="宋体"/>
                <w:b/>
                <w:bCs/>
                <w:sz w:val="21"/>
                <w:szCs w:val="21"/>
              </w:rPr>
              <w:t>检查方式及扣分标准</w:t>
            </w:r>
          </w:p>
        </w:tc>
        <w:tc>
          <w:tcPr>
            <w:tcW w:w="832" w:type="dxa"/>
            <w:tcBorders>
              <w:top w:val="single" w:color="000000" w:sz="4" w:space="0"/>
              <w:left w:val="single" w:color="000000" w:sz="4"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79CE95E3">
            <w:pPr>
              <w:widowControl/>
              <w:jc w:val="center"/>
              <w:rPr>
                <w:rFonts w:hint="eastAsia" w:ascii="宋体" w:hAnsi="宋体" w:eastAsia="宋体" w:cs="宋体"/>
                <w:b/>
                <w:bCs/>
                <w:sz w:val="21"/>
                <w:szCs w:val="21"/>
              </w:rPr>
            </w:pPr>
            <w:r>
              <w:rPr>
                <w:rFonts w:hint="eastAsia" w:ascii="宋体" w:hAnsi="宋体" w:eastAsia="宋体" w:cs="宋体"/>
                <w:b/>
                <w:bCs/>
                <w:sz w:val="21"/>
                <w:szCs w:val="21"/>
              </w:rPr>
              <w:t>分值</w:t>
            </w:r>
          </w:p>
        </w:tc>
        <w:tc>
          <w:tcPr>
            <w:tcW w:w="614" w:type="dxa"/>
            <w:tcBorders>
              <w:top w:val="single" w:color="000000" w:sz="4" w:space="0"/>
              <w:left w:val="single" w:color="000000" w:sz="4"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61EF9ED4">
            <w:pPr>
              <w:widowControl/>
              <w:jc w:val="center"/>
              <w:rPr>
                <w:rFonts w:hint="eastAsia" w:ascii="宋体" w:hAnsi="宋体" w:eastAsia="宋体" w:cs="宋体"/>
                <w:b/>
                <w:bCs/>
                <w:sz w:val="21"/>
                <w:szCs w:val="21"/>
              </w:rPr>
            </w:pPr>
            <w:r>
              <w:rPr>
                <w:rFonts w:hint="eastAsia" w:ascii="宋体" w:hAnsi="宋体" w:eastAsia="宋体" w:cs="宋体"/>
                <w:b/>
                <w:bCs/>
                <w:sz w:val="21"/>
                <w:szCs w:val="21"/>
              </w:rPr>
              <w:t>实得分</w:t>
            </w:r>
          </w:p>
        </w:tc>
        <w:tc>
          <w:tcPr>
            <w:tcW w:w="671" w:type="dxa"/>
            <w:tcBorders>
              <w:top w:val="single" w:color="000000" w:sz="4" w:space="0"/>
              <w:left w:val="single" w:color="000000" w:sz="4" w:space="0"/>
              <w:bottom w:val="single" w:color="000000" w:sz="4" w:space="0"/>
              <w:right w:val="double" w:color="000000" w:sz="6" w:space="0"/>
            </w:tcBorders>
            <w:shd w:val="clear" w:color="000000" w:fill="FFFFFF"/>
            <w:noWrap w:val="0"/>
            <w:tcMar>
              <w:top w:w="0" w:type="dxa"/>
              <w:left w:w="108" w:type="dxa"/>
              <w:bottom w:w="0" w:type="dxa"/>
              <w:right w:w="108" w:type="dxa"/>
            </w:tcMar>
            <w:vAlign w:val="center"/>
          </w:tcPr>
          <w:p w14:paraId="7958C647">
            <w:pPr>
              <w:widowControl/>
              <w:jc w:val="center"/>
              <w:rPr>
                <w:rFonts w:hint="eastAsia" w:ascii="宋体" w:hAnsi="宋体" w:eastAsia="宋体" w:cs="宋体"/>
                <w:b/>
                <w:bCs/>
                <w:sz w:val="21"/>
                <w:szCs w:val="21"/>
              </w:rPr>
            </w:pPr>
            <w:r>
              <w:rPr>
                <w:rFonts w:hint="eastAsia" w:ascii="宋体" w:hAnsi="宋体" w:eastAsia="宋体" w:cs="宋体"/>
                <w:b/>
                <w:bCs/>
                <w:sz w:val="21"/>
                <w:szCs w:val="21"/>
              </w:rPr>
              <w:t>扣分原因</w:t>
            </w:r>
          </w:p>
        </w:tc>
      </w:tr>
      <w:tr w14:paraId="2F374B18">
        <w:tblPrEx>
          <w:tblCellMar>
            <w:top w:w="0" w:type="dxa"/>
            <w:left w:w="10" w:type="dxa"/>
            <w:bottom w:w="0" w:type="dxa"/>
            <w:right w:w="10" w:type="dxa"/>
          </w:tblCellMar>
        </w:tblPrEx>
        <w:trPr>
          <w:trHeight w:val="1434" w:hRule="atLeast"/>
          <w:jc w:val="center"/>
        </w:trPr>
        <w:tc>
          <w:tcPr>
            <w:tcW w:w="531" w:type="dxa"/>
            <w:tcBorders>
              <w:top w:val="single" w:color="000000" w:sz="4" w:space="0"/>
              <w:left w:val="double" w:color="000000" w:sz="6"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2FD5AB14">
            <w:pPr>
              <w:widowControl/>
              <w:jc w:val="center"/>
              <w:rPr>
                <w:rFonts w:hint="eastAsia" w:ascii="宋体" w:hAnsi="宋体" w:eastAsia="宋体" w:cs="宋体"/>
                <w:b/>
                <w:sz w:val="21"/>
                <w:szCs w:val="21"/>
              </w:rPr>
            </w:pPr>
            <w:r>
              <w:rPr>
                <w:rFonts w:hint="eastAsia" w:ascii="宋体" w:hAnsi="宋体" w:eastAsia="宋体" w:cs="宋体"/>
                <w:b/>
                <w:sz w:val="21"/>
                <w:szCs w:val="21"/>
              </w:rPr>
              <w:t>1</w:t>
            </w:r>
          </w:p>
        </w:tc>
        <w:tc>
          <w:tcPr>
            <w:tcW w:w="3807" w:type="dxa"/>
            <w:tcBorders>
              <w:top w:val="single" w:color="000000" w:sz="4" w:space="0"/>
              <w:left w:val="single" w:color="000000" w:sz="4"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0A2BFA3D">
            <w:pPr>
              <w:widowControl/>
              <w:jc w:val="left"/>
              <w:rPr>
                <w:rFonts w:hint="eastAsia" w:ascii="宋体" w:hAnsi="宋体" w:eastAsia="宋体" w:cs="宋体"/>
                <w:b/>
                <w:sz w:val="21"/>
                <w:szCs w:val="21"/>
              </w:rPr>
            </w:pPr>
            <w:r>
              <w:rPr>
                <w:rFonts w:hint="eastAsia" w:ascii="宋体" w:hAnsi="宋体" w:eastAsia="宋体" w:cs="宋体"/>
                <w:sz w:val="21"/>
                <w:szCs w:val="21"/>
              </w:rPr>
              <w:t>乙方需按合同要求对新入职保安人员进行岗前培训，提供合格的保安人员；每月28日前向甲方提交下月培训计划。</w:t>
            </w:r>
          </w:p>
        </w:tc>
        <w:tc>
          <w:tcPr>
            <w:tcW w:w="2618" w:type="dxa"/>
            <w:tcBorders>
              <w:top w:val="single" w:color="000000" w:sz="4" w:space="0"/>
              <w:left w:val="single" w:color="000000" w:sz="4"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7D817E83">
            <w:pPr>
              <w:widowControl/>
              <w:jc w:val="left"/>
              <w:rPr>
                <w:rFonts w:hint="eastAsia" w:ascii="宋体" w:hAnsi="宋体" w:eastAsia="宋体" w:cs="宋体"/>
                <w:b/>
                <w:sz w:val="21"/>
                <w:szCs w:val="21"/>
              </w:rPr>
            </w:pPr>
            <w:r>
              <w:rPr>
                <w:rFonts w:hint="eastAsia" w:ascii="宋体" w:hAnsi="宋体" w:eastAsia="宋体" w:cs="宋体"/>
                <w:sz w:val="21"/>
                <w:szCs w:val="21"/>
              </w:rPr>
              <w:t>新入职员工未经培训不得上岗，违反一次扣1分；延迟提交月度培训计划扣2分，延迟超过三天视为未提交，本项为0分。</w:t>
            </w:r>
          </w:p>
        </w:tc>
        <w:tc>
          <w:tcPr>
            <w:tcW w:w="832" w:type="dxa"/>
            <w:tcBorders>
              <w:top w:val="single" w:color="000000" w:sz="4" w:space="0"/>
              <w:left w:val="single" w:color="000000" w:sz="4"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4D4AAE28">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5分</w:t>
            </w:r>
          </w:p>
        </w:tc>
        <w:tc>
          <w:tcPr>
            <w:tcW w:w="614" w:type="dxa"/>
            <w:tcBorders>
              <w:top w:val="single" w:color="000000" w:sz="4" w:space="0"/>
              <w:left w:val="single" w:color="000000" w:sz="4"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783C6727">
            <w:pPr>
              <w:widowControl/>
              <w:jc w:val="center"/>
              <w:rPr>
                <w:rFonts w:hint="eastAsia" w:ascii="宋体" w:hAnsi="宋体" w:eastAsia="宋体" w:cs="宋体"/>
                <w:b/>
                <w:sz w:val="21"/>
                <w:szCs w:val="21"/>
                <w:lang w:val="en-US" w:eastAsia="zh-CN"/>
              </w:rPr>
            </w:pPr>
          </w:p>
        </w:tc>
        <w:tc>
          <w:tcPr>
            <w:tcW w:w="671" w:type="dxa"/>
            <w:tcBorders>
              <w:top w:val="single" w:color="000000" w:sz="4" w:space="0"/>
              <w:left w:val="single" w:color="000000" w:sz="4" w:space="0"/>
              <w:bottom w:val="single" w:color="000000" w:sz="4" w:space="0"/>
              <w:right w:val="double" w:color="000000" w:sz="6" w:space="0"/>
            </w:tcBorders>
            <w:shd w:val="clear" w:color="000000" w:fill="FFFFFF"/>
            <w:noWrap w:val="0"/>
            <w:tcMar>
              <w:top w:w="0" w:type="dxa"/>
              <w:left w:w="108" w:type="dxa"/>
              <w:bottom w:w="0" w:type="dxa"/>
              <w:right w:w="108" w:type="dxa"/>
            </w:tcMar>
            <w:vAlign w:val="center"/>
          </w:tcPr>
          <w:p w14:paraId="48825B08">
            <w:pPr>
              <w:widowControl/>
              <w:jc w:val="center"/>
              <w:rPr>
                <w:rFonts w:hint="eastAsia" w:ascii="宋体" w:hAnsi="宋体" w:eastAsia="宋体" w:cs="宋体"/>
                <w:b/>
                <w:sz w:val="21"/>
                <w:szCs w:val="21"/>
                <w:lang w:eastAsia="zh-CN"/>
              </w:rPr>
            </w:pPr>
          </w:p>
        </w:tc>
      </w:tr>
      <w:tr w14:paraId="2965E782">
        <w:tblPrEx>
          <w:tblCellMar>
            <w:top w:w="0" w:type="dxa"/>
            <w:left w:w="10" w:type="dxa"/>
            <w:bottom w:w="0" w:type="dxa"/>
            <w:right w:w="10" w:type="dxa"/>
          </w:tblCellMar>
        </w:tblPrEx>
        <w:trPr>
          <w:trHeight w:val="755" w:hRule="atLeast"/>
          <w:jc w:val="center"/>
        </w:trPr>
        <w:tc>
          <w:tcPr>
            <w:tcW w:w="531" w:type="dxa"/>
            <w:tcBorders>
              <w:top w:val="single" w:color="000000" w:sz="4" w:space="0"/>
              <w:left w:val="double" w:color="000000" w:sz="6"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2F642239">
            <w:pPr>
              <w:widowControl/>
              <w:jc w:val="center"/>
              <w:rPr>
                <w:rFonts w:hint="eastAsia" w:ascii="宋体" w:hAnsi="宋体" w:eastAsia="宋体" w:cs="宋体"/>
                <w:b/>
                <w:sz w:val="21"/>
                <w:szCs w:val="21"/>
              </w:rPr>
            </w:pPr>
            <w:r>
              <w:rPr>
                <w:rFonts w:hint="eastAsia" w:ascii="宋体" w:hAnsi="宋体" w:eastAsia="宋体" w:cs="宋体"/>
                <w:b/>
                <w:sz w:val="21"/>
                <w:szCs w:val="21"/>
              </w:rPr>
              <w:t>2</w:t>
            </w:r>
          </w:p>
        </w:tc>
        <w:tc>
          <w:tcPr>
            <w:tcW w:w="3807" w:type="dxa"/>
            <w:tcBorders>
              <w:top w:val="single" w:color="000000" w:sz="4" w:space="0"/>
              <w:left w:val="single" w:color="000000" w:sz="4"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7F023D1F">
            <w:pPr>
              <w:widowControl/>
              <w:jc w:val="left"/>
              <w:rPr>
                <w:rFonts w:hint="eastAsia" w:ascii="宋体" w:hAnsi="宋体" w:eastAsia="宋体" w:cs="宋体"/>
                <w:sz w:val="21"/>
                <w:szCs w:val="21"/>
              </w:rPr>
            </w:pPr>
            <w:r>
              <w:rPr>
                <w:rFonts w:hint="eastAsia" w:ascii="宋体" w:hAnsi="宋体" w:eastAsia="宋体" w:cs="宋体"/>
                <w:sz w:val="21"/>
                <w:szCs w:val="21"/>
              </w:rPr>
              <w:t>每月培训频率不低于4次，每次培训覆盖率不低于总人数</w:t>
            </w:r>
            <w:r>
              <w:rPr>
                <w:rFonts w:hint="eastAsia" w:ascii="宋体" w:hAnsi="宋体" w:eastAsia="宋体" w:cs="宋体"/>
                <w:sz w:val="21"/>
                <w:szCs w:val="21"/>
                <w:lang w:val="en-US" w:eastAsia="zh-CN"/>
              </w:rPr>
              <w:t>8</w:t>
            </w:r>
            <w:r>
              <w:rPr>
                <w:rFonts w:hint="eastAsia" w:ascii="宋体" w:hAnsi="宋体" w:eastAsia="宋体" w:cs="宋体"/>
                <w:sz w:val="21"/>
                <w:szCs w:val="21"/>
              </w:rPr>
              <w:t>0%以上。</w:t>
            </w:r>
          </w:p>
        </w:tc>
        <w:tc>
          <w:tcPr>
            <w:tcW w:w="2618" w:type="dxa"/>
            <w:tcBorders>
              <w:top w:val="single" w:color="000000" w:sz="4" w:space="0"/>
              <w:left w:val="single" w:color="000000" w:sz="4"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3257482F">
            <w:pPr>
              <w:widowControl/>
              <w:jc w:val="left"/>
              <w:rPr>
                <w:rFonts w:hint="eastAsia" w:ascii="宋体" w:hAnsi="宋体" w:eastAsia="宋体" w:cs="宋体"/>
                <w:b/>
                <w:sz w:val="21"/>
                <w:szCs w:val="21"/>
              </w:rPr>
            </w:pPr>
            <w:r>
              <w:rPr>
                <w:rFonts w:hint="eastAsia" w:ascii="宋体" w:hAnsi="宋体" w:eastAsia="宋体" w:cs="宋体"/>
                <w:sz w:val="21"/>
                <w:szCs w:val="21"/>
              </w:rPr>
              <w:t>以培训记录为准，每缺少一次培训扣1分；当月缺两次培训本项为0分。</w:t>
            </w:r>
          </w:p>
        </w:tc>
        <w:tc>
          <w:tcPr>
            <w:tcW w:w="832" w:type="dxa"/>
            <w:tcBorders>
              <w:top w:val="single" w:color="000000" w:sz="4" w:space="0"/>
              <w:left w:val="single" w:color="000000" w:sz="4"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5A07E60C">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5分</w:t>
            </w:r>
          </w:p>
        </w:tc>
        <w:tc>
          <w:tcPr>
            <w:tcW w:w="614" w:type="dxa"/>
            <w:tcBorders>
              <w:top w:val="single" w:color="000000" w:sz="4" w:space="0"/>
              <w:left w:val="single" w:color="000000" w:sz="4"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10179C5B">
            <w:pPr>
              <w:widowControl/>
              <w:jc w:val="center"/>
              <w:rPr>
                <w:rFonts w:hint="eastAsia" w:ascii="宋体" w:hAnsi="宋体" w:eastAsia="宋体" w:cs="宋体"/>
                <w:b/>
                <w:sz w:val="21"/>
                <w:szCs w:val="21"/>
                <w:lang w:val="en-US" w:eastAsia="zh-CN"/>
              </w:rPr>
            </w:pPr>
          </w:p>
        </w:tc>
        <w:tc>
          <w:tcPr>
            <w:tcW w:w="671" w:type="dxa"/>
            <w:tcBorders>
              <w:top w:val="single" w:color="000000" w:sz="4" w:space="0"/>
              <w:left w:val="single" w:color="000000" w:sz="4" w:space="0"/>
              <w:bottom w:val="single" w:color="000000" w:sz="4" w:space="0"/>
              <w:right w:val="double" w:color="000000" w:sz="6" w:space="0"/>
            </w:tcBorders>
            <w:shd w:val="clear" w:color="000000" w:fill="FFFFFF"/>
            <w:noWrap w:val="0"/>
            <w:tcMar>
              <w:top w:w="0" w:type="dxa"/>
              <w:left w:w="108" w:type="dxa"/>
              <w:bottom w:w="0" w:type="dxa"/>
              <w:right w:w="108" w:type="dxa"/>
            </w:tcMar>
            <w:vAlign w:val="center"/>
          </w:tcPr>
          <w:p w14:paraId="3CF38012">
            <w:pPr>
              <w:widowControl/>
              <w:jc w:val="center"/>
              <w:rPr>
                <w:rFonts w:hint="eastAsia" w:ascii="宋体" w:hAnsi="宋体" w:eastAsia="宋体" w:cs="宋体"/>
                <w:b/>
                <w:sz w:val="21"/>
                <w:szCs w:val="21"/>
              </w:rPr>
            </w:pPr>
          </w:p>
        </w:tc>
      </w:tr>
      <w:tr w14:paraId="40C90AC7">
        <w:tblPrEx>
          <w:tblCellMar>
            <w:top w:w="0" w:type="dxa"/>
            <w:left w:w="10" w:type="dxa"/>
            <w:bottom w:w="0" w:type="dxa"/>
            <w:right w:w="10" w:type="dxa"/>
          </w:tblCellMar>
        </w:tblPrEx>
        <w:trPr>
          <w:trHeight w:val="906" w:hRule="atLeast"/>
          <w:jc w:val="center"/>
        </w:trPr>
        <w:tc>
          <w:tcPr>
            <w:tcW w:w="531" w:type="dxa"/>
            <w:tcBorders>
              <w:top w:val="single" w:color="000000" w:sz="4" w:space="0"/>
              <w:left w:val="double" w:color="000000" w:sz="6"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3D6199D9">
            <w:pPr>
              <w:widowControl/>
              <w:jc w:val="center"/>
              <w:rPr>
                <w:rFonts w:hint="eastAsia" w:ascii="宋体" w:hAnsi="宋体" w:eastAsia="宋体" w:cs="宋体"/>
                <w:b/>
                <w:sz w:val="21"/>
                <w:szCs w:val="21"/>
              </w:rPr>
            </w:pPr>
            <w:r>
              <w:rPr>
                <w:rFonts w:hint="eastAsia" w:ascii="宋体" w:hAnsi="宋体" w:eastAsia="宋体" w:cs="宋体"/>
                <w:b/>
                <w:sz w:val="21"/>
                <w:szCs w:val="21"/>
              </w:rPr>
              <w:t>3</w:t>
            </w:r>
          </w:p>
        </w:tc>
        <w:tc>
          <w:tcPr>
            <w:tcW w:w="3807" w:type="dxa"/>
            <w:tcBorders>
              <w:top w:val="single" w:color="000000" w:sz="4" w:space="0"/>
              <w:left w:val="single" w:color="000000" w:sz="4"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411726E0">
            <w:pPr>
              <w:widowControl/>
              <w:jc w:val="left"/>
              <w:rPr>
                <w:rFonts w:hint="eastAsia" w:ascii="宋体" w:hAnsi="宋体" w:eastAsia="宋体" w:cs="宋体"/>
                <w:sz w:val="21"/>
                <w:szCs w:val="21"/>
              </w:rPr>
            </w:pPr>
            <w:r>
              <w:rPr>
                <w:rFonts w:hint="eastAsia" w:ascii="宋体" w:hAnsi="宋体" w:eastAsia="宋体" w:cs="宋体"/>
                <w:sz w:val="21"/>
                <w:szCs w:val="21"/>
              </w:rPr>
              <w:t>乙方须保证人员出勤率，严格执行考勤打卡制度；不得出现代打卡情况。</w:t>
            </w:r>
          </w:p>
        </w:tc>
        <w:tc>
          <w:tcPr>
            <w:tcW w:w="2618" w:type="dxa"/>
            <w:tcBorders>
              <w:top w:val="single" w:color="000000" w:sz="4" w:space="0"/>
              <w:left w:val="single" w:color="000000" w:sz="4"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26A7EA34">
            <w:pPr>
              <w:widowControl/>
              <w:jc w:val="left"/>
              <w:rPr>
                <w:rFonts w:hint="eastAsia" w:ascii="宋体" w:hAnsi="宋体" w:eastAsia="宋体" w:cs="宋体"/>
                <w:b/>
                <w:sz w:val="21"/>
                <w:szCs w:val="21"/>
              </w:rPr>
            </w:pPr>
            <w:r>
              <w:rPr>
                <w:rFonts w:hint="eastAsia" w:ascii="宋体" w:hAnsi="宋体" w:eastAsia="宋体" w:cs="宋体"/>
                <w:sz w:val="21"/>
                <w:szCs w:val="21"/>
              </w:rPr>
              <w:t>检查考勤记录，每次缺卡扣0.5分；每发现一次代打卡，本项为0分。</w:t>
            </w:r>
          </w:p>
        </w:tc>
        <w:tc>
          <w:tcPr>
            <w:tcW w:w="832" w:type="dxa"/>
            <w:tcBorders>
              <w:top w:val="single" w:color="000000" w:sz="4" w:space="0"/>
              <w:left w:val="single" w:color="000000" w:sz="4"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58614F49">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5分</w:t>
            </w:r>
          </w:p>
        </w:tc>
        <w:tc>
          <w:tcPr>
            <w:tcW w:w="614" w:type="dxa"/>
            <w:tcBorders>
              <w:top w:val="single" w:color="000000" w:sz="4" w:space="0"/>
              <w:left w:val="single" w:color="000000" w:sz="4"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63961859">
            <w:pPr>
              <w:widowControl/>
              <w:jc w:val="center"/>
              <w:rPr>
                <w:rFonts w:hint="eastAsia" w:ascii="宋体" w:hAnsi="宋体" w:eastAsia="宋体" w:cs="宋体"/>
                <w:b/>
                <w:sz w:val="21"/>
                <w:szCs w:val="21"/>
                <w:lang w:val="en-US" w:eastAsia="zh-CN"/>
              </w:rPr>
            </w:pPr>
          </w:p>
        </w:tc>
        <w:tc>
          <w:tcPr>
            <w:tcW w:w="671" w:type="dxa"/>
            <w:tcBorders>
              <w:top w:val="single" w:color="000000" w:sz="4" w:space="0"/>
              <w:left w:val="single" w:color="000000" w:sz="4" w:space="0"/>
              <w:bottom w:val="single" w:color="000000" w:sz="4" w:space="0"/>
              <w:right w:val="double" w:color="000000" w:sz="6" w:space="0"/>
            </w:tcBorders>
            <w:shd w:val="clear" w:color="000000" w:fill="FFFFFF"/>
            <w:noWrap w:val="0"/>
            <w:tcMar>
              <w:top w:w="0" w:type="dxa"/>
              <w:left w:w="108" w:type="dxa"/>
              <w:bottom w:w="0" w:type="dxa"/>
              <w:right w:w="108" w:type="dxa"/>
            </w:tcMar>
            <w:vAlign w:val="center"/>
          </w:tcPr>
          <w:p w14:paraId="4D07C38C">
            <w:pPr>
              <w:widowControl/>
              <w:jc w:val="center"/>
              <w:rPr>
                <w:rFonts w:hint="eastAsia" w:ascii="宋体" w:hAnsi="宋体" w:eastAsia="宋体" w:cs="宋体"/>
                <w:b/>
                <w:sz w:val="21"/>
                <w:szCs w:val="21"/>
              </w:rPr>
            </w:pPr>
          </w:p>
        </w:tc>
      </w:tr>
      <w:tr w14:paraId="3D6CE9D0">
        <w:tblPrEx>
          <w:tblCellMar>
            <w:top w:w="0" w:type="dxa"/>
            <w:left w:w="10" w:type="dxa"/>
            <w:bottom w:w="0" w:type="dxa"/>
            <w:right w:w="10" w:type="dxa"/>
          </w:tblCellMar>
        </w:tblPrEx>
        <w:trPr>
          <w:trHeight w:val="906" w:hRule="atLeast"/>
          <w:jc w:val="center"/>
        </w:trPr>
        <w:tc>
          <w:tcPr>
            <w:tcW w:w="531" w:type="dxa"/>
            <w:tcBorders>
              <w:top w:val="single" w:color="000000" w:sz="4" w:space="0"/>
              <w:left w:val="double" w:color="000000" w:sz="6"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50B4630B">
            <w:pPr>
              <w:widowControl/>
              <w:jc w:val="center"/>
              <w:rPr>
                <w:rFonts w:hint="eastAsia" w:ascii="宋体" w:hAnsi="宋体" w:eastAsia="宋体" w:cs="宋体"/>
                <w:b/>
                <w:sz w:val="21"/>
                <w:szCs w:val="21"/>
                <w:lang w:val="en-US" w:eastAsia="zh-CN"/>
              </w:rPr>
            </w:pPr>
            <w:r>
              <w:rPr>
                <w:rFonts w:hint="eastAsia" w:ascii="宋体" w:hAnsi="宋体" w:eastAsia="宋体" w:cs="宋体"/>
                <w:b/>
                <w:sz w:val="21"/>
                <w:szCs w:val="21"/>
                <w:lang w:val="en-US" w:eastAsia="zh-CN"/>
              </w:rPr>
              <w:t>4</w:t>
            </w:r>
          </w:p>
        </w:tc>
        <w:tc>
          <w:tcPr>
            <w:tcW w:w="3807" w:type="dxa"/>
            <w:tcBorders>
              <w:top w:val="single" w:color="000000" w:sz="4" w:space="0"/>
              <w:left w:val="single" w:color="000000" w:sz="4"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7EC43C77">
            <w:pPr>
              <w:widowControl/>
              <w:jc w:val="left"/>
              <w:rPr>
                <w:rFonts w:hint="eastAsia" w:ascii="宋体" w:hAnsi="宋体" w:eastAsia="宋体" w:cs="宋体"/>
                <w:sz w:val="21"/>
                <w:szCs w:val="21"/>
                <w:lang w:val="en-US"/>
              </w:rPr>
            </w:pPr>
            <w:r>
              <w:rPr>
                <w:rFonts w:hint="eastAsia" w:ascii="宋体" w:hAnsi="宋体" w:eastAsia="宋体" w:cs="宋体"/>
                <w:b w:val="0"/>
                <w:bCs/>
                <w:sz w:val="21"/>
                <w:szCs w:val="21"/>
                <w:lang w:val="en-US" w:eastAsia="zh-CN"/>
              </w:rPr>
              <w:t>乙方驻场人员当月综合出勤率不低于90%，离职率不得高于20%</w:t>
            </w:r>
          </w:p>
        </w:tc>
        <w:tc>
          <w:tcPr>
            <w:tcW w:w="2618" w:type="dxa"/>
            <w:tcBorders>
              <w:top w:val="single" w:color="000000" w:sz="4" w:space="0"/>
              <w:left w:val="single" w:color="000000" w:sz="4"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759E9257">
            <w:pPr>
              <w:widowControl/>
              <w:jc w:val="left"/>
              <w:rPr>
                <w:rFonts w:hint="eastAsia" w:ascii="宋体" w:hAnsi="宋体" w:eastAsia="宋体" w:cs="宋体"/>
                <w:sz w:val="21"/>
                <w:szCs w:val="21"/>
                <w:lang w:val="en-US"/>
              </w:rPr>
            </w:pPr>
            <w:r>
              <w:rPr>
                <w:rFonts w:hint="eastAsia" w:ascii="宋体" w:hAnsi="宋体" w:eastAsia="宋体" w:cs="宋体"/>
                <w:b w:val="0"/>
                <w:bCs/>
                <w:sz w:val="21"/>
                <w:szCs w:val="21"/>
                <w:lang w:val="en-US" w:eastAsia="zh-CN"/>
              </w:rPr>
              <w:t>（当月实际出勤总工时/当月理论出勤小时）X100%，每减少1个点扣1分；离职率每高于</w:t>
            </w:r>
            <w:r>
              <w:rPr>
                <w:rFonts w:hint="eastAsia" w:ascii="宋体" w:hAnsi="宋体" w:eastAsia="宋体" w:cs="宋体"/>
                <w:sz w:val="21"/>
                <w:szCs w:val="21"/>
                <w:lang w:val="en-US" w:eastAsia="zh-CN"/>
              </w:rPr>
              <w:t>1个点扣1分。</w:t>
            </w:r>
          </w:p>
        </w:tc>
        <w:tc>
          <w:tcPr>
            <w:tcW w:w="832" w:type="dxa"/>
            <w:tcBorders>
              <w:top w:val="single" w:color="000000" w:sz="4" w:space="0"/>
              <w:left w:val="single" w:color="000000" w:sz="4"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14443464">
            <w:pPr>
              <w:widowControl/>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5分</w:t>
            </w:r>
          </w:p>
        </w:tc>
        <w:tc>
          <w:tcPr>
            <w:tcW w:w="614" w:type="dxa"/>
            <w:tcBorders>
              <w:top w:val="single" w:color="000000" w:sz="4" w:space="0"/>
              <w:left w:val="single" w:color="000000" w:sz="4"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28222CFB">
            <w:pPr>
              <w:widowControl/>
              <w:jc w:val="center"/>
              <w:rPr>
                <w:rFonts w:hint="default" w:ascii="宋体" w:hAnsi="宋体" w:eastAsia="宋体" w:cs="宋体"/>
                <w:b/>
                <w:sz w:val="21"/>
                <w:szCs w:val="21"/>
                <w:lang w:val="en-US" w:eastAsia="zh-CN"/>
              </w:rPr>
            </w:pPr>
          </w:p>
        </w:tc>
        <w:tc>
          <w:tcPr>
            <w:tcW w:w="671" w:type="dxa"/>
            <w:tcBorders>
              <w:top w:val="single" w:color="000000" w:sz="4" w:space="0"/>
              <w:left w:val="single" w:color="000000" w:sz="4" w:space="0"/>
              <w:bottom w:val="single" w:color="000000" w:sz="4" w:space="0"/>
              <w:right w:val="double" w:color="000000" w:sz="6" w:space="0"/>
            </w:tcBorders>
            <w:shd w:val="clear" w:color="000000" w:fill="FFFFFF"/>
            <w:noWrap w:val="0"/>
            <w:tcMar>
              <w:top w:w="0" w:type="dxa"/>
              <w:left w:w="108" w:type="dxa"/>
              <w:bottom w:w="0" w:type="dxa"/>
              <w:right w:w="108" w:type="dxa"/>
            </w:tcMar>
            <w:vAlign w:val="center"/>
          </w:tcPr>
          <w:p w14:paraId="71878820">
            <w:pPr>
              <w:widowControl/>
              <w:jc w:val="center"/>
              <w:rPr>
                <w:rFonts w:hint="eastAsia" w:ascii="宋体" w:hAnsi="宋体" w:eastAsia="宋体" w:cs="宋体"/>
                <w:b/>
                <w:sz w:val="21"/>
                <w:szCs w:val="21"/>
                <w:lang w:eastAsia="zh-CN"/>
              </w:rPr>
            </w:pPr>
          </w:p>
        </w:tc>
      </w:tr>
      <w:tr w14:paraId="4828B21A">
        <w:tblPrEx>
          <w:tblCellMar>
            <w:top w:w="0" w:type="dxa"/>
            <w:left w:w="10" w:type="dxa"/>
            <w:bottom w:w="0" w:type="dxa"/>
            <w:right w:w="10" w:type="dxa"/>
          </w:tblCellMar>
        </w:tblPrEx>
        <w:trPr>
          <w:trHeight w:val="1216" w:hRule="atLeast"/>
          <w:jc w:val="center"/>
        </w:trPr>
        <w:tc>
          <w:tcPr>
            <w:tcW w:w="531" w:type="dxa"/>
            <w:tcBorders>
              <w:top w:val="single" w:color="000000" w:sz="4" w:space="0"/>
              <w:left w:val="double" w:color="000000" w:sz="6"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3A0F8B04">
            <w:pPr>
              <w:widowControl/>
              <w:jc w:val="center"/>
              <w:rPr>
                <w:rFonts w:hint="eastAsia" w:ascii="宋体" w:hAnsi="宋体" w:eastAsia="宋体" w:cs="宋体"/>
                <w:b/>
                <w:sz w:val="21"/>
                <w:szCs w:val="21"/>
                <w:lang w:val="en-US" w:eastAsia="zh-CN"/>
              </w:rPr>
            </w:pPr>
            <w:r>
              <w:rPr>
                <w:rFonts w:hint="eastAsia" w:ascii="宋体" w:hAnsi="宋体" w:eastAsia="宋体" w:cs="宋体"/>
                <w:b/>
                <w:sz w:val="21"/>
                <w:szCs w:val="21"/>
                <w:lang w:val="en-US" w:eastAsia="zh-CN"/>
              </w:rPr>
              <w:t>5</w:t>
            </w:r>
          </w:p>
        </w:tc>
        <w:tc>
          <w:tcPr>
            <w:tcW w:w="3807" w:type="dxa"/>
            <w:tcBorders>
              <w:top w:val="single" w:color="000000" w:sz="4" w:space="0"/>
              <w:left w:val="single" w:color="000000" w:sz="4"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5B8F8779">
            <w:pPr>
              <w:widowControl/>
              <w:jc w:val="left"/>
              <w:rPr>
                <w:rFonts w:hint="eastAsia" w:ascii="宋体" w:hAnsi="宋体" w:eastAsia="宋体" w:cs="宋体"/>
                <w:sz w:val="21"/>
                <w:szCs w:val="21"/>
              </w:rPr>
            </w:pPr>
            <w:r>
              <w:rPr>
                <w:rFonts w:hint="eastAsia" w:ascii="宋体" w:hAnsi="宋体" w:eastAsia="宋体" w:cs="宋体"/>
                <w:sz w:val="21"/>
                <w:szCs w:val="21"/>
              </w:rPr>
              <w:t>新进人员须经甲方批准后方可上岗，并于新员工上岗后24小时内更新队伍人员信息资料报甲方备案。</w:t>
            </w:r>
          </w:p>
        </w:tc>
        <w:tc>
          <w:tcPr>
            <w:tcW w:w="2618" w:type="dxa"/>
            <w:tcBorders>
              <w:top w:val="single" w:color="000000" w:sz="4" w:space="0"/>
              <w:left w:val="single" w:color="000000" w:sz="4"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02E1CB16">
            <w:pPr>
              <w:widowControl/>
              <w:jc w:val="left"/>
              <w:rPr>
                <w:rFonts w:hint="eastAsia" w:ascii="宋体" w:hAnsi="宋体" w:eastAsia="宋体" w:cs="宋体"/>
                <w:sz w:val="21"/>
                <w:szCs w:val="21"/>
              </w:rPr>
            </w:pPr>
            <w:r>
              <w:rPr>
                <w:rFonts w:hint="eastAsia" w:ascii="宋体" w:hAnsi="宋体" w:eastAsia="宋体" w:cs="宋体"/>
                <w:sz w:val="21"/>
                <w:szCs w:val="21"/>
              </w:rPr>
              <w:t>未经批准上岗，每次扣2分；未及时提供人员信息资料每次扣1分，延迟超过三天本项为0分；</w:t>
            </w:r>
          </w:p>
        </w:tc>
        <w:tc>
          <w:tcPr>
            <w:tcW w:w="832" w:type="dxa"/>
            <w:tcBorders>
              <w:top w:val="single" w:color="000000" w:sz="4" w:space="0"/>
              <w:left w:val="single" w:color="000000" w:sz="4"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02A04DAE">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5分</w:t>
            </w:r>
          </w:p>
        </w:tc>
        <w:tc>
          <w:tcPr>
            <w:tcW w:w="614" w:type="dxa"/>
            <w:tcBorders>
              <w:top w:val="single" w:color="000000" w:sz="4" w:space="0"/>
              <w:left w:val="single" w:color="000000" w:sz="4"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523C543D">
            <w:pPr>
              <w:widowControl/>
              <w:jc w:val="center"/>
              <w:rPr>
                <w:rFonts w:hint="eastAsia" w:ascii="宋体" w:hAnsi="宋体" w:eastAsia="宋体" w:cs="宋体"/>
                <w:b/>
                <w:sz w:val="21"/>
                <w:szCs w:val="21"/>
                <w:lang w:val="en-US" w:eastAsia="zh-CN"/>
              </w:rPr>
            </w:pPr>
          </w:p>
        </w:tc>
        <w:tc>
          <w:tcPr>
            <w:tcW w:w="671" w:type="dxa"/>
            <w:tcBorders>
              <w:top w:val="single" w:color="000000" w:sz="4" w:space="0"/>
              <w:left w:val="single" w:color="000000" w:sz="4" w:space="0"/>
              <w:bottom w:val="single" w:color="000000" w:sz="4" w:space="0"/>
              <w:right w:val="double" w:color="000000" w:sz="6" w:space="0"/>
            </w:tcBorders>
            <w:shd w:val="clear" w:color="000000" w:fill="FFFFFF"/>
            <w:noWrap w:val="0"/>
            <w:tcMar>
              <w:top w:w="0" w:type="dxa"/>
              <w:left w:w="108" w:type="dxa"/>
              <w:bottom w:w="0" w:type="dxa"/>
              <w:right w:w="108" w:type="dxa"/>
            </w:tcMar>
            <w:vAlign w:val="center"/>
          </w:tcPr>
          <w:p w14:paraId="6DE66927">
            <w:pPr>
              <w:widowControl/>
              <w:jc w:val="center"/>
              <w:rPr>
                <w:rFonts w:hint="eastAsia" w:ascii="宋体" w:hAnsi="宋体" w:eastAsia="宋体" w:cs="宋体"/>
                <w:b/>
                <w:sz w:val="21"/>
                <w:szCs w:val="21"/>
                <w:lang w:eastAsia="zh-CN"/>
              </w:rPr>
            </w:pPr>
          </w:p>
        </w:tc>
      </w:tr>
      <w:tr w14:paraId="258D4C8D">
        <w:tblPrEx>
          <w:tblCellMar>
            <w:top w:w="0" w:type="dxa"/>
            <w:left w:w="10" w:type="dxa"/>
            <w:bottom w:w="0" w:type="dxa"/>
            <w:right w:w="10" w:type="dxa"/>
          </w:tblCellMar>
        </w:tblPrEx>
        <w:trPr>
          <w:trHeight w:val="1076" w:hRule="atLeast"/>
          <w:jc w:val="center"/>
        </w:trPr>
        <w:tc>
          <w:tcPr>
            <w:tcW w:w="531" w:type="dxa"/>
            <w:tcBorders>
              <w:top w:val="single" w:color="000000" w:sz="4" w:space="0"/>
              <w:left w:val="double" w:color="000000" w:sz="6"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5D32AD0C">
            <w:pPr>
              <w:widowControl/>
              <w:jc w:val="center"/>
              <w:rPr>
                <w:rFonts w:hint="eastAsia" w:ascii="宋体" w:hAnsi="宋体" w:eastAsia="宋体" w:cs="宋体"/>
                <w:b/>
                <w:sz w:val="21"/>
                <w:szCs w:val="21"/>
                <w:lang w:val="en-US" w:eastAsia="zh-CN"/>
              </w:rPr>
            </w:pPr>
            <w:r>
              <w:rPr>
                <w:rFonts w:hint="eastAsia" w:ascii="宋体" w:hAnsi="宋体" w:eastAsia="宋体" w:cs="宋体"/>
                <w:b/>
                <w:sz w:val="21"/>
                <w:szCs w:val="21"/>
                <w:lang w:val="en-US" w:eastAsia="zh-CN"/>
              </w:rPr>
              <w:t>6</w:t>
            </w:r>
          </w:p>
        </w:tc>
        <w:tc>
          <w:tcPr>
            <w:tcW w:w="3807" w:type="dxa"/>
            <w:tcBorders>
              <w:top w:val="single" w:color="000000" w:sz="4" w:space="0"/>
              <w:left w:val="single" w:color="000000" w:sz="4"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14DA057F">
            <w:pPr>
              <w:widowControl/>
              <w:jc w:val="left"/>
              <w:rPr>
                <w:rFonts w:hint="eastAsia" w:ascii="宋体" w:hAnsi="宋体" w:eastAsia="宋体" w:cs="宋体"/>
                <w:sz w:val="21"/>
                <w:szCs w:val="21"/>
              </w:rPr>
            </w:pPr>
            <w:r>
              <w:rPr>
                <w:rFonts w:hint="eastAsia" w:ascii="宋体" w:hAnsi="宋体" w:eastAsia="宋体" w:cs="宋体"/>
                <w:sz w:val="21"/>
                <w:szCs w:val="21"/>
              </w:rPr>
              <w:t>未经甲方同意，严禁擅自对项目保安人员进行调换；确需调换的，应提前3天书面知会甲方并经同意后方可调换(含人员离职）。</w:t>
            </w:r>
          </w:p>
        </w:tc>
        <w:tc>
          <w:tcPr>
            <w:tcW w:w="2618" w:type="dxa"/>
            <w:tcBorders>
              <w:top w:val="single" w:color="000000" w:sz="4" w:space="0"/>
              <w:left w:val="single" w:color="000000" w:sz="4"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7B4532AC">
            <w:pPr>
              <w:widowControl/>
              <w:jc w:val="left"/>
              <w:rPr>
                <w:rFonts w:hint="eastAsia" w:ascii="宋体" w:hAnsi="宋体" w:eastAsia="宋体" w:cs="宋体"/>
                <w:sz w:val="21"/>
                <w:szCs w:val="21"/>
              </w:rPr>
            </w:pPr>
            <w:r>
              <w:rPr>
                <w:rFonts w:hint="eastAsia" w:ascii="宋体" w:hAnsi="宋体" w:eastAsia="宋体" w:cs="宋体"/>
                <w:sz w:val="21"/>
                <w:szCs w:val="21"/>
              </w:rPr>
              <w:t>不定期抽查，发现一次不符合扣1分，三次及以上本项为0分。</w:t>
            </w:r>
          </w:p>
        </w:tc>
        <w:tc>
          <w:tcPr>
            <w:tcW w:w="832" w:type="dxa"/>
            <w:tcBorders>
              <w:top w:val="single" w:color="000000" w:sz="4" w:space="0"/>
              <w:left w:val="single" w:color="000000" w:sz="4"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5144D17F">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5分</w:t>
            </w:r>
          </w:p>
        </w:tc>
        <w:tc>
          <w:tcPr>
            <w:tcW w:w="614" w:type="dxa"/>
            <w:tcBorders>
              <w:top w:val="single" w:color="000000" w:sz="4" w:space="0"/>
              <w:left w:val="single" w:color="000000" w:sz="4"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022920CB">
            <w:pPr>
              <w:widowControl/>
              <w:jc w:val="center"/>
              <w:rPr>
                <w:rFonts w:hint="eastAsia" w:ascii="宋体" w:hAnsi="宋体" w:eastAsia="宋体" w:cs="宋体"/>
                <w:b/>
                <w:sz w:val="21"/>
                <w:szCs w:val="21"/>
                <w:lang w:val="en-US" w:eastAsia="zh-CN"/>
              </w:rPr>
            </w:pPr>
          </w:p>
        </w:tc>
        <w:tc>
          <w:tcPr>
            <w:tcW w:w="671" w:type="dxa"/>
            <w:tcBorders>
              <w:top w:val="single" w:color="000000" w:sz="4" w:space="0"/>
              <w:left w:val="single" w:color="000000" w:sz="4" w:space="0"/>
              <w:bottom w:val="single" w:color="000000" w:sz="4" w:space="0"/>
              <w:right w:val="double" w:color="000000" w:sz="6" w:space="0"/>
            </w:tcBorders>
            <w:shd w:val="clear" w:color="000000" w:fill="FFFFFF"/>
            <w:noWrap w:val="0"/>
            <w:tcMar>
              <w:top w:w="0" w:type="dxa"/>
              <w:left w:w="108" w:type="dxa"/>
              <w:bottom w:w="0" w:type="dxa"/>
              <w:right w:w="108" w:type="dxa"/>
            </w:tcMar>
            <w:vAlign w:val="center"/>
          </w:tcPr>
          <w:p w14:paraId="014012CB">
            <w:pPr>
              <w:widowControl/>
              <w:jc w:val="center"/>
              <w:rPr>
                <w:rFonts w:hint="eastAsia" w:ascii="宋体" w:hAnsi="宋体" w:eastAsia="宋体" w:cs="宋体"/>
                <w:b/>
                <w:sz w:val="21"/>
                <w:szCs w:val="21"/>
              </w:rPr>
            </w:pPr>
          </w:p>
        </w:tc>
      </w:tr>
      <w:tr w14:paraId="21C63BEE">
        <w:tblPrEx>
          <w:tblCellMar>
            <w:top w:w="0" w:type="dxa"/>
            <w:left w:w="10" w:type="dxa"/>
            <w:bottom w:w="0" w:type="dxa"/>
            <w:right w:w="10" w:type="dxa"/>
          </w:tblCellMar>
        </w:tblPrEx>
        <w:trPr>
          <w:trHeight w:val="923" w:hRule="atLeast"/>
          <w:jc w:val="center"/>
        </w:trPr>
        <w:tc>
          <w:tcPr>
            <w:tcW w:w="531" w:type="dxa"/>
            <w:tcBorders>
              <w:top w:val="single" w:color="000000" w:sz="4" w:space="0"/>
              <w:left w:val="double" w:color="000000" w:sz="6"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63424FAC">
            <w:pPr>
              <w:widowControl/>
              <w:jc w:val="center"/>
              <w:rPr>
                <w:rFonts w:hint="eastAsia" w:ascii="宋体" w:hAnsi="宋体" w:eastAsia="宋体" w:cs="宋体"/>
                <w:b/>
                <w:sz w:val="21"/>
                <w:szCs w:val="21"/>
                <w:lang w:val="en-US" w:eastAsia="zh-CN"/>
              </w:rPr>
            </w:pPr>
            <w:r>
              <w:rPr>
                <w:rFonts w:hint="eastAsia" w:ascii="宋体" w:hAnsi="宋体" w:eastAsia="宋体" w:cs="宋体"/>
                <w:b/>
                <w:sz w:val="21"/>
                <w:szCs w:val="21"/>
                <w:lang w:val="en-US" w:eastAsia="zh-CN"/>
              </w:rPr>
              <w:t>7</w:t>
            </w:r>
          </w:p>
        </w:tc>
        <w:tc>
          <w:tcPr>
            <w:tcW w:w="3807" w:type="dxa"/>
            <w:tcBorders>
              <w:top w:val="single" w:color="000000" w:sz="4" w:space="0"/>
              <w:left w:val="single" w:color="000000" w:sz="4"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70DCB9E9">
            <w:pPr>
              <w:widowControl/>
              <w:jc w:val="left"/>
              <w:rPr>
                <w:rFonts w:hint="eastAsia" w:ascii="宋体" w:hAnsi="宋体" w:eastAsia="宋体" w:cs="宋体"/>
                <w:sz w:val="21"/>
                <w:szCs w:val="21"/>
              </w:rPr>
            </w:pPr>
            <w:r>
              <w:rPr>
                <w:rFonts w:hint="eastAsia" w:ascii="宋体" w:hAnsi="宋体" w:eastAsia="宋体" w:cs="宋体"/>
                <w:sz w:val="21"/>
                <w:szCs w:val="21"/>
              </w:rPr>
              <w:t>当班人员要按规定时间提前15分钟接班，并严格执行交接班流程；不得无故迟到、早退、旷工及擅自离岗。</w:t>
            </w:r>
          </w:p>
        </w:tc>
        <w:tc>
          <w:tcPr>
            <w:tcW w:w="2618" w:type="dxa"/>
            <w:tcBorders>
              <w:top w:val="single" w:color="000000" w:sz="4" w:space="0"/>
              <w:left w:val="single" w:color="000000" w:sz="4"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286F7891">
            <w:pPr>
              <w:widowControl/>
              <w:jc w:val="left"/>
              <w:rPr>
                <w:rFonts w:hint="eastAsia" w:ascii="宋体" w:hAnsi="宋体" w:eastAsia="宋体" w:cs="宋体"/>
                <w:sz w:val="21"/>
                <w:szCs w:val="21"/>
              </w:rPr>
            </w:pPr>
            <w:r>
              <w:rPr>
                <w:rFonts w:hint="eastAsia" w:ascii="宋体" w:hAnsi="宋体" w:eastAsia="宋体" w:cs="宋体"/>
                <w:sz w:val="21"/>
                <w:szCs w:val="21"/>
              </w:rPr>
              <w:t>以日常抽查及考勤记录为准，迟到、早退每人次扣0.5分，当月累计三人次以上本项为0分；发现旷工、擅自离岗每人次扣1分，当月累计两人次以上本项为0分；</w:t>
            </w:r>
          </w:p>
        </w:tc>
        <w:tc>
          <w:tcPr>
            <w:tcW w:w="832" w:type="dxa"/>
            <w:tcBorders>
              <w:top w:val="single" w:color="000000" w:sz="4" w:space="0"/>
              <w:left w:val="single" w:color="000000" w:sz="4"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7BD3B5A0">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3分</w:t>
            </w:r>
          </w:p>
        </w:tc>
        <w:tc>
          <w:tcPr>
            <w:tcW w:w="614" w:type="dxa"/>
            <w:tcBorders>
              <w:top w:val="single" w:color="000000" w:sz="4" w:space="0"/>
              <w:left w:val="single" w:color="000000" w:sz="4"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04F26553">
            <w:pPr>
              <w:widowControl/>
              <w:jc w:val="center"/>
              <w:rPr>
                <w:rFonts w:hint="eastAsia" w:ascii="宋体" w:hAnsi="宋体" w:eastAsia="宋体" w:cs="宋体"/>
                <w:b/>
                <w:sz w:val="21"/>
                <w:szCs w:val="21"/>
                <w:lang w:val="en-US" w:eastAsia="zh-CN"/>
              </w:rPr>
            </w:pPr>
          </w:p>
        </w:tc>
        <w:tc>
          <w:tcPr>
            <w:tcW w:w="671" w:type="dxa"/>
            <w:tcBorders>
              <w:top w:val="single" w:color="000000" w:sz="4" w:space="0"/>
              <w:left w:val="single" w:color="000000" w:sz="4" w:space="0"/>
              <w:bottom w:val="single" w:color="000000" w:sz="4" w:space="0"/>
              <w:right w:val="double" w:color="000000" w:sz="6" w:space="0"/>
            </w:tcBorders>
            <w:shd w:val="clear" w:color="000000" w:fill="FFFFFF"/>
            <w:noWrap w:val="0"/>
            <w:tcMar>
              <w:top w:w="0" w:type="dxa"/>
              <w:left w:w="108" w:type="dxa"/>
              <w:bottom w:w="0" w:type="dxa"/>
              <w:right w:w="108" w:type="dxa"/>
            </w:tcMar>
            <w:vAlign w:val="center"/>
          </w:tcPr>
          <w:p w14:paraId="67DB9CE8">
            <w:pPr>
              <w:widowControl/>
              <w:jc w:val="center"/>
              <w:rPr>
                <w:rFonts w:hint="eastAsia" w:ascii="宋体" w:hAnsi="宋体" w:eastAsia="宋体" w:cs="宋体"/>
                <w:b/>
                <w:sz w:val="21"/>
                <w:szCs w:val="21"/>
              </w:rPr>
            </w:pPr>
          </w:p>
        </w:tc>
      </w:tr>
      <w:tr w14:paraId="23392CA7">
        <w:tblPrEx>
          <w:tblCellMar>
            <w:top w:w="0" w:type="dxa"/>
            <w:left w:w="10" w:type="dxa"/>
            <w:bottom w:w="0" w:type="dxa"/>
            <w:right w:w="10" w:type="dxa"/>
          </w:tblCellMar>
        </w:tblPrEx>
        <w:trPr>
          <w:trHeight w:val="923" w:hRule="atLeast"/>
          <w:jc w:val="center"/>
        </w:trPr>
        <w:tc>
          <w:tcPr>
            <w:tcW w:w="531" w:type="dxa"/>
            <w:tcBorders>
              <w:top w:val="single" w:color="000000" w:sz="4" w:space="0"/>
              <w:left w:val="double" w:color="000000" w:sz="6"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576EBEBD">
            <w:pPr>
              <w:widowControl/>
              <w:jc w:val="center"/>
              <w:rPr>
                <w:rFonts w:hint="eastAsia" w:ascii="宋体" w:hAnsi="宋体" w:eastAsia="宋体" w:cs="宋体"/>
                <w:b/>
                <w:sz w:val="21"/>
                <w:szCs w:val="21"/>
                <w:lang w:val="en-US" w:eastAsia="zh-CN"/>
              </w:rPr>
            </w:pPr>
            <w:r>
              <w:rPr>
                <w:rFonts w:hint="eastAsia" w:ascii="宋体" w:hAnsi="宋体" w:eastAsia="宋体" w:cs="宋体"/>
                <w:b/>
                <w:sz w:val="21"/>
                <w:szCs w:val="21"/>
                <w:lang w:val="en-US" w:eastAsia="zh-CN"/>
              </w:rPr>
              <w:t>8</w:t>
            </w:r>
          </w:p>
        </w:tc>
        <w:tc>
          <w:tcPr>
            <w:tcW w:w="3807" w:type="dxa"/>
            <w:tcBorders>
              <w:top w:val="single" w:color="000000" w:sz="4" w:space="0"/>
              <w:left w:val="single" w:color="000000" w:sz="4"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79160607">
            <w:pPr>
              <w:widowControl/>
              <w:jc w:val="left"/>
              <w:rPr>
                <w:rFonts w:hint="eastAsia" w:ascii="宋体" w:hAnsi="宋体" w:eastAsia="宋体" w:cs="宋体"/>
                <w:b/>
                <w:sz w:val="21"/>
                <w:szCs w:val="21"/>
              </w:rPr>
            </w:pPr>
            <w:r>
              <w:rPr>
                <w:rFonts w:hint="eastAsia" w:ascii="宋体" w:hAnsi="宋体" w:eastAsia="宋体" w:cs="宋体"/>
                <w:sz w:val="21"/>
                <w:szCs w:val="21"/>
              </w:rPr>
              <w:t>在交接班中，接班人员要检查好交接班记录事项、清点好值班物品。</w:t>
            </w:r>
          </w:p>
        </w:tc>
        <w:tc>
          <w:tcPr>
            <w:tcW w:w="2618" w:type="dxa"/>
            <w:tcBorders>
              <w:top w:val="single" w:color="000000" w:sz="4" w:space="0"/>
              <w:left w:val="single" w:color="000000" w:sz="4"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2F0B7A4D">
            <w:pPr>
              <w:widowControl/>
              <w:jc w:val="left"/>
              <w:rPr>
                <w:rFonts w:hint="eastAsia" w:ascii="宋体" w:hAnsi="宋体" w:eastAsia="宋体" w:cs="宋体"/>
                <w:b/>
                <w:sz w:val="21"/>
                <w:szCs w:val="21"/>
              </w:rPr>
            </w:pPr>
            <w:r>
              <w:rPr>
                <w:rFonts w:hint="eastAsia" w:ascii="宋体" w:hAnsi="宋体" w:eastAsia="宋体" w:cs="宋体"/>
                <w:sz w:val="21"/>
                <w:szCs w:val="21"/>
              </w:rPr>
              <w:t>检查记录，交接班过程中记录不详或书写不认真的每发现1次扣0.5分；交接班记录不清、事项不明、物品不齐，由接班人员承担责任；</w:t>
            </w:r>
          </w:p>
        </w:tc>
        <w:tc>
          <w:tcPr>
            <w:tcW w:w="832" w:type="dxa"/>
            <w:tcBorders>
              <w:top w:val="single" w:color="000000" w:sz="4" w:space="0"/>
              <w:left w:val="single" w:color="000000" w:sz="4"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43E03E9E">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rPr>
              <w:t>分</w:t>
            </w:r>
          </w:p>
        </w:tc>
        <w:tc>
          <w:tcPr>
            <w:tcW w:w="614" w:type="dxa"/>
            <w:tcBorders>
              <w:top w:val="single" w:color="000000" w:sz="4" w:space="0"/>
              <w:left w:val="single" w:color="000000" w:sz="4"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43DD9761">
            <w:pPr>
              <w:widowControl/>
              <w:jc w:val="center"/>
              <w:rPr>
                <w:rFonts w:hint="eastAsia" w:ascii="宋体" w:hAnsi="宋体" w:eastAsia="宋体" w:cs="宋体"/>
                <w:b/>
                <w:sz w:val="21"/>
                <w:szCs w:val="21"/>
                <w:lang w:val="en-US" w:eastAsia="zh-CN"/>
              </w:rPr>
            </w:pPr>
          </w:p>
        </w:tc>
        <w:tc>
          <w:tcPr>
            <w:tcW w:w="671" w:type="dxa"/>
            <w:tcBorders>
              <w:top w:val="single" w:color="000000" w:sz="4" w:space="0"/>
              <w:left w:val="single" w:color="000000" w:sz="4" w:space="0"/>
              <w:bottom w:val="single" w:color="000000" w:sz="4" w:space="0"/>
              <w:right w:val="double" w:color="000000" w:sz="6" w:space="0"/>
            </w:tcBorders>
            <w:shd w:val="clear" w:color="000000" w:fill="FFFFFF"/>
            <w:noWrap w:val="0"/>
            <w:tcMar>
              <w:top w:w="0" w:type="dxa"/>
              <w:left w:w="108" w:type="dxa"/>
              <w:bottom w:w="0" w:type="dxa"/>
              <w:right w:w="108" w:type="dxa"/>
            </w:tcMar>
            <w:vAlign w:val="center"/>
          </w:tcPr>
          <w:p w14:paraId="7AC0FD4A">
            <w:pPr>
              <w:widowControl/>
              <w:jc w:val="center"/>
              <w:rPr>
                <w:rFonts w:hint="eastAsia" w:ascii="宋体" w:hAnsi="宋体" w:eastAsia="宋体" w:cs="宋体"/>
                <w:b/>
                <w:sz w:val="21"/>
                <w:szCs w:val="21"/>
              </w:rPr>
            </w:pPr>
          </w:p>
        </w:tc>
      </w:tr>
      <w:tr w14:paraId="6A604741">
        <w:tblPrEx>
          <w:tblCellMar>
            <w:top w:w="0" w:type="dxa"/>
            <w:left w:w="10" w:type="dxa"/>
            <w:bottom w:w="0" w:type="dxa"/>
            <w:right w:w="10" w:type="dxa"/>
          </w:tblCellMar>
        </w:tblPrEx>
        <w:trPr>
          <w:trHeight w:val="764" w:hRule="atLeast"/>
          <w:jc w:val="center"/>
        </w:trPr>
        <w:tc>
          <w:tcPr>
            <w:tcW w:w="531" w:type="dxa"/>
            <w:tcBorders>
              <w:top w:val="single" w:color="000000" w:sz="4" w:space="0"/>
              <w:left w:val="double" w:color="000000" w:sz="6"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699106EB">
            <w:pPr>
              <w:widowControl/>
              <w:jc w:val="center"/>
              <w:rPr>
                <w:rFonts w:hint="eastAsia" w:ascii="宋体" w:hAnsi="宋体" w:eastAsia="宋体" w:cs="宋体"/>
                <w:b/>
                <w:sz w:val="21"/>
                <w:szCs w:val="21"/>
                <w:lang w:val="en-US" w:eastAsia="zh-CN"/>
              </w:rPr>
            </w:pPr>
            <w:r>
              <w:rPr>
                <w:rFonts w:hint="eastAsia" w:ascii="宋体" w:hAnsi="宋体" w:eastAsia="宋体" w:cs="宋体"/>
                <w:b/>
                <w:sz w:val="21"/>
                <w:szCs w:val="21"/>
                <w:lang w:val="en-US" w:eastAsia="zh-CN"/>
              </w:rPr>
              <w:t>9</w:t>
            </w:r>
          </w:p>
        </w:tc>
        <w:tc>
          <w:tcPr>
            <w:tcW w:w="3807" w:type="dxa"/>
            <w:tcBorders>
              <w:top w:val="single" w:color="000000" w:sz="4" w:space="0"/>
              <w:left w:val="single" w:color="000000" w:sz="4"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191FCD81">
            <w:pPr>
              <w:widowControl/>
              <w:jc w:val="left"/>
              <w:rPr>
                <w:rFonts w:hint="eastAsia" w:ascii="宋体" w:hAnsi="宋体" w:eastAsia="宋体" w:cs="宋体"/>
                <w:b/>
                <w:sz w:val="21"/>
                <w:szCs w:val="21"/>
              </w:rPr>
            </w:pPr>
            <w:r>
              <w:rPr>
                <w:rFonts w:hint="eastAsia" w:ascii="宋体" w:hAnsi="宋体" w:eastAsia="宋体" w:cs="宋体"/>
                <w:sz w:val="21"/>
                <w:szCs w:val="21"/>
              </w:rPr>
              <w:t>使用对讲机应讲普通话，文明用语，表达规范；不得使用对讲机闲聊及处理与工作无关的事。</w:t>
            </w:r>
          </w:p>
        </w:tc>
        <w:tc>
          <w:tcPr>
            <w:tcW w:w="2618" w:type="dxa"/>
            <w:tcBorders>
              <w:top w:val="single" w:color="000000" w:sz="4" w:space="0"/>
              <w:left w:val="single" w:color="000000" w:sz="4"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7D107E6A">
            <w:pPr>
              <w:widowControl/>
              <w:jc w:val="left"/>
              <w:rPr>
                <w:rFonts w:hint="eastAsia" w:ascii="宋体" w:hAnsi="宋体" w:eastAsia="宋体" w:cs="宋体"/>
                <w:b/>
                <w:sz w:val="21"/>
                <w:szCs w:val="21"/>
              </w:rPr>
            </w:pPr>
            <w:r>
              <w:rPr>
                <w:rFonts w:hint="eastAsia" w:ascii="宋体" w:hAnsi="宋体" w:eastAsia="宋体" w:cs="宋体"/>
                <w:sz w:val="21"/>
                <w:szCs w:val="21"/>
              </w:rPr>
              <w:t>检查记录或</w:t>
            </w:r>
            <w:r>
              <w:rPr>
                <w:rFonts w:hint="eastAsia" w:ascii="宋体" w:hAnsi="宋体" w:eastAsia="宋体" w:cs="宋体"/>
                <w:sz w:val="21"/>
                <w:szCs w:val="21"/>
                <w:lang w:val="en-US" w:eastAsia="zh-CN"/>
              </w:rPr>
              <w:t>接到</w:t>
            </w:r>
            <w:r>
              <w:rPr>
                <w:rFonts w:hint="eastAsia" w:ascii="宋体" w:hAnsi="宋体" w:eastAsia="宋体" w:cs="宋体"/>
                <w:sz w:val="21"/>
                <w:szCs w:val="21"/>
              </w:rPr>
              <w:t>投诉，每发现1次扣1分；</w:t>
            </w:r>
          </w:p>
        </w:tc>
        <w:tc>
          <w:tcPr>
            <w:tcW w:w="832" w:type="dxa"/>
            <w:tcBorders>
              <w:top w:val="single" w:color="000000" w:sz="4" w:space="0"/>
              <w:left w:val="single" w:color="000000" w:sz="4"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3B42C459">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2分</w:t>
            </w:r>
          </w:p>
        </w:tc>
        <w:tc>
          <w:tcPr>
            <w:tcW w:w="614" w:type="dxa"/>
            <w:tcBorders>
              <w:top w:val="single" w:color="000000" w:sz="4" w:space="0"/>
              <w:left w:val="single" w:color="000000" w:sz="4"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2FCCED4C">
            <w:pPr>
              <w:widowControl/>
              <w:jc w:val="center"/>
              <w:rPr>
                <w:rFonts w:hint="eastAsia" w:ascii="宋体" w:hAnsi="宋体" w:eastAsia="宋体" w:cs="宋体"/>
                <w:b/>
                <w:sz w:val="21"/>
                <w:szCs w:val="21"/>
                <w:lang w:val="en-US" w:eastAsia="zh-CN"/>
              </w:rPr>
            </w:pPr>
          </w:p>
        </w:tc>
        <w:tc>
          <w:tcPr>
            <w:tcW w:w="671" w:type="dxa"/>
            <w:tcBorders>
              <w:top w:val="single" w:color="000000" w:sz="4" w:space="0"/>
              <w:left w:val="single" w:color="000000" w:sz="4" w:space="0"/>
              <w:bottom w:val="single" w:color="000000" w:sz="4" w:space="0"/>
              <w:right w:val="double" w:color="000000" w:sz="6" w:space="0"/>
            </w:tcBorders>
            <w:shd w:val="clear" w:color="000000" w:fill="FFFFFF"/>
            <w:noWrap w:val="0"/>
            <w:tcMar>
              <w:top w:w="0" w:type="dxa"/>
              <w:left w:w="108" w:type="dxa"/>
              <w:bottom w:w="0" w:type="dxa"/>
              <w:right w:w="108" w:type="dxa"/>
            </w:tcMar>
            <w:vAlign w:val="center"/>
          </w:tcPr>
          <w:p w14:paraId="60DC5B4F">
            <w:pPr>
              <w:widowControl/>
              <w:jc w:val="center"/>
              <w:rPr>
                <w:rFonts w:hint="eastAsia" w:ascii="宋体" w:hAnsi="宋体" w:eastAsia="宋体" w:cs="宋体"/>
                <w:b/>
                <w:sz w:val="21"/>
                <w:szCs w:val="21"/>
              </w:rPr>
            </w:pPr>
          </w:p>
        </w:tc>
      </w:tr>
      <w:tr w14:paraId="37BA1E27">
        <w:tblPrEx>
          <w:tblCellMar>
            <w:top w:w="0" w:type="dxa"/>
            <w:left w:w="10" w:type="dxa"/>
            <w:bottom w:w="0" w:type="dxa"/>
            <w:right w:w="10" w:type="dxa"/>
          </w:tblCellMar>
        </w:tblPrEx>
        <w:trPr>
          <w:trHeight w:val="1179" w:hRule="atLeast"/>
          <w:jc w:val="center"/>
        </w:trPr>
        <w:tc>
          <w:tcPr>
            <w:tcW w:w="531" w:type="dxa"/>
            <w:tcBorders>
              <w:top w:val="single" w:color="000000" w:sz="4" w:space="0"/>
              <w:left w:val="double" w:color="000000" w:sz="6"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283342CD">
            <w:pPr>
              <w:widowControl/>
              <w:jc w:val="center"/>
              <w:rPr>
                <w:rFonts w:hint="eastAsia" w:ascii="宋体" w:hAnsi="宋体" w:eastAsia="宋体" w:cs="宋体"/>
                <w:b/>
                <w:sz w:val="21"/>
                <w:szCs w:val="21"/>
                <w:lang w:val="en-US" w:eastAsia="zh-CN"/>
              </w:rPr>
            </w:pPr>
            <w:r>
              <w:rPr>
                <w:rFonts w:hint="eastAsia" w:ascii="宋体" w:hAnsi="宋体" w:eastAsia="宋体" w:cs="宋体"/>
                <w:b/>
                <w:sz w:val="21"/>
                <w:szCs w:val="21"/>
                <w:lang w:val="en-US" w:eastAsia="zh-CN"/>
              </w:rPr>
              <w:t>10</w:t>
            </w:r>
          </w:p>
        </w:tc>
        <w:tc>
          <w:tcPr>
            <w:tcW w:w="3807" w:type="dxa"/>
            <w:tcBorders>
              <w:top w:val="single" w:color="000000" w:sz="4" w:space="0"/>
              <w:left w:val="single" w:color="000000" w:sz="4"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67D6D504">
            <w:pPr>
              <w:widowControl/>
              <w:jc w:val="left"/>
              <w:rPr>
                <w:rFonts w:hint="eastAsia" w:ascii="宋体" w:hAnsi="宋体" w:eastAsia="宋体" w:cs="宋体"/>
                <w:sz w:val="21"/>
                <w:szCs w:val="21"/>
              </w:rPr>
            </w:pPr>
            <w:r>
              <w:rPr>
                <w:rFonts w:hint="eastAsia" w:ascii="宋体" w:hAnsi="宋体" w:eastAsia="宋体" w:cs="宋体"/>
                <w:sz w:val="21"/>
                <w:szCs w:val="21"/>
              </w:rPr>
              <w:t>门岗、形象岗值班期间对项目的重要客户、领导以及出入的车辆需敬礼；门岗应对非本公司的车辆认真核查并做好登记；车场管理岗当值时应指引辖区车辆停放在指定车位，并停放整齐、规范；</w:t>
            </w:r>
          </w:p>
        </w:tc>
        <w:tc>
          <w:tcPr>
            <w:tcW w:w="2618" w:type="dxa"/>
            <w:tcBorders>
              <w:top w:val="single" w:color="000000" w:sz="4" w:space="0"/>
              <w:left w:val="single" w:color="000000" w:sz="4"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7DFFBADA">
            <w:pPr>
              <w:widowControl/>
              <w:jc w:val="left"/>
              <w:rPr>
                <w:rFonts w:hint="eastAsia" w:ascii="宋体" w:hAnsi="宋体" w:eastAsia="宋体" w:cs="宋体"/>
                <w:b/>
                <w:sz w:val="21"/>
                <w:szCs w:val="21"/>
              </w:rPr>
            </w:pPr>
            <w:r>
              <w:rPr>
                <w:rFonts w:hint="eastAsia" w:ascii="宋体" w:hAnsi="宋体" w:eastAsia="宋体" w:cs="宋体"/>
                <w:sz w:val="21"/>
                <w:szCs w:val="21"/>
              </w:rPr>
              <w:t>每发现一处不符合项扣0.5分；</w:t>
            </w:r>
          </w:p>
        </w:tc>
        <w:tc>
          <w:tcPr>
            <w:tcW w:w="832" w:type="dxa"/>
            <w:tcBorders>
              <w:top w:val="single" w:color="000000" w:sz="4" w:space="0"/>
              <w:left w:val="single" w:color="000000" w:sz="4"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6E097A56">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5分</w:t>
            </w:r>
          </w:p>
        </w:tc>
        <w:tc>
          <w:tcPr>
            <w:tcW w:w="614" w:type="dxa"/>
            <w:tcBorders>
              <w:top w:val="single" w:color="000000" w:sz="4" w:space="0"/>
              <w:left w:val="single" w:color="000000" w:sz="4"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74336DAD">
            <w:pPr>
              <w:widowControl/>
              <w:jc w:val="center"/>
              <w:rPr>
                <w:rFonts w:hint="default" w:ascii="宋体" w:hAnsi="宋体" w:eastAsia="宋体" w:cs="宋体"/>
                <w:b/>
                <w:sz w:val="21"/>
                <w:szCs w:val="21"/>
                <w:lang w:val="en-US" w:eastAsia="zh-CN"/>
              </w:rPr>
            </w:pPr>
          </w:p>
        </w:tc>
        <w:tc>
          <w:tcPr>
            <w:tcW w:w="671" w:type="dxa"/>
            <w:tcBorders>
              <w:top w:val="single" w:color="000000" w:sz="4" w:space="0"/>
              <w:left w:val="single" w:color="000000" w:sz="4" w:space="0"/>
              <w:bottom w:val="single" w:color="000000" w:sz="4" w:space="0"/>
              <w:right w:val="double" w:color="000000" w:sz="6" w:space="0"/>
            </w:tcBorders>
            <w:shd w:val="clear" w:color="000000" w:fill="FFFFFF"/>
            <w:noWrap w:val="0"/>
            <w:tcMar>
              <w:top w:w="0" w:type="dxa"/>
              <w:left w:w="108" w:type="dxa"/>
              <w:bottom w:w="0" w:type="dxa"/>
              <w:right w:w="108" w:type="dxa"/>
            </w:tcMar>
            <w:vAlign w:val="center"/>
          </w:tcPr>
          <w:p w14:paraId="17A0806F">
            <w:pPr>
              <w:widowControl/>
              <w:jc w:val="center"/>
              <w:rPr>
                <w:rFonts w:hint="eastAsia" w:ascii="宋体" w:hAnsi="宋体" w:eastAsia="宋体" w:cs="宋体"/>
                <w:color w:val="FF0000"/>
                <w:sz w:val="21"/>
                <w:szCs w:val="21"/>
                <w:lang w:eastAsia="zh-CN"/>
              </w:rPr>
            </w:pPr>
          </w:p>
        </w:tc>
      </w:tr>
      <w:tr w14:paraId="478BA87C">
        <w:tblPrEx>
          <w:tblCellMar>
            <w:top w:w="0" w:type="dxa"/>
            <w:left w:w="10" w:type="dxa"/>
            <w:bottom w:w="0" w:type="dxa"/>
            <w:right w:w="10" w:type="dxa"/>
          </w:tblCellMar>
        </w:tblPrEx>
        <w:trPr>
          <w:trHeight w:val="1046" w:hRule="atLeast"/>
          <w:jc w:val="center"/>
        </w:trPr>
        <w:tc>
          <w:tcPr>
            <w:tcW w:w="531" w:type="dxa"/>
            <w:tcBorders>
              <w:top w:val="single" w:color="000000" w:sz="4" w:space="0"/>
              <w:left w:val="double" w:color="000000" w:sz="6"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6D39DAB2">
            <w:pPr>
              <w:widowControl/>
              <w:jc w:val="center"/>
              <w:rPr>
                <w:rFonts w:hint="eastAsia" w:ascii="宋体" w:hAnsi="宋体" w:eastAsia="宋体" w:cs="宋体"/>
                <w:b/>
                <w:sz w:val="21"/>
                <w:szCs w:val="21"/>
                <w:lang w:val="en-US" w:eastAsia="zh-CN"/>
              </w:rPr>
            </w:pPr>
            <w:r>
              <w:rPr>
                <w:rFonts w:hint="eastAsia" w:ascii="宋体" w:hAnsi="宋体" w:eastAsia="宋体" w:cs="宋体"/>
                <w:b/>
                <w:sz w:val="21"/>
                <w:szCs w:val="21"/>
              </w:rPr>
              <w:t>1</w:t>
            </w:r>
            <w:r>
              <w:rPr>
                <w:rFonts w:hint="eastAsia" w:ascii="宋体" w:hAnsi="宋体" w:eastAsia="宋体" w:cs="宋体"/>
                <w:b/>
                <w:sz w:val="21"/>
                <w:szCs w:val="21"/>
                <w:lang w:val="en-US" w:eastAsia="zh-CN"/>
              </w:rPr>
              <w:t>1</w:t>
            </w:r>
          </w:p>
        </w:tc>
        <w:tc>
          <w:tcPr>
            <w:tcW w:w="3807" w:type="dxa"/>
            <w:tcBorders>
              <w:top w:val="single" w:color="000000" w:sz="4" w:space="0"/>
              <w:left w:val="single" w:color="000000" w:sz="4"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66050CF2">
            <w:pPr>
              <w:widowControl/>
              <w:jc w:val="left"/>
              <w:rPr>
                <w:rFonts w:hint="eastAsia" w:ascii="宋体" w:hAnsi="宋体" w:eastAsia="宋体" w:cs="宋体"/>
                <w:b/>
                <w:sz w:val="21"/>
                <w:szCs w:val="21"/>
              </w:rPr>
            </w:pPr>
            <w:r>
              <w:rPr>
                <w:rFonts w:hint="eastAsia" w:ascii="宋体" w:hAnsi="宋体" w:eastAsia="宋体" w:cs="宋体"/>
                <w:sz w:val="21"/>
                <w:szCs w:val="21"/>
              </w:rPr>
              <w:t>外来人员及车辆出入要严格按照放行规定检查、登记；对大件物品、废品没有放行单据不可私自放行使公司遭受损失；</w:t>
            </w:r>
          </w:p>
        </w:tc>
        <w:tc>
          <w:tcPr>
            <w:tcW w:w="2618" w:type="dxa"/>
            <w:tcBorders>
              <w:top w:val="single" w:color="000000" w:sz="4" w:space="0"/>
              <w:left w:val="single" w:color="000000" w:sz="4"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2E92C93D">
            <w:pPr>
              <w:widowControl/>
              <w:jc w:val="left"/>
              <w:rPr>
                <w:rFonts w:hint="eastAsia" w:ascii="宋体" w:hAnsi="宋体" w:eastAsia="宋体" w:cs="宋体"/>
                <w:b/>
                <w:sz w:val="21"/>
                <w:szCs w:val="21"/>
              </w:rPr>
            </w:pPr>
            <w:r>
              <w:rPr>
                <w:rFonts w:hint="eastAsia" w:ascii="宋体" w:hAnsi="宋体" w:eastAsia="宋体" w:cs="宋体"/>
                <w:sz w:val="21"/>
                <w:szCs w:val="21"/>
              </w:rPr>
              <w:t>检查记录或接到投诉，每发现一次扣1分；导致损失或投诉的，追究相关责任</w:t>
            </w:r>
          </w:p>
        </w:tc>
        <w:tc>
          <w:tcPr>
            <w:tcW w:w="832" w:type="dxa"/>
            <w:tcBorders>
              <w:top w:val="single" w:color="000000" w:sz="4" w:space="0"/>
              <w:left w:val="single" w:color="000000" w:sz="4"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588921C4">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5分</w:t>
            </w:r>
          </w:p>
        </w:tc>
        <w:tc>
          <w:tcPr>
            <w:tcW w:w="614" w:type="dxa"/>
            <w:tcBorders>
              <w:top w:val="single" w:color="000000" w:sz="4" w:space="0"/>
              <w:left w:val="single" w:color="000000" w:sz="4"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6699B177">
            <w:pPr>
              <w:widowControl/>
              <w:jc w:val="center"/>
              <w:rPr>
                <w:rFonts w:hint="eastAsia" w:ascii="宋体" w:hAnsi="宋体" w:eastAsia="宋体" w:cs="宋体"/>
                <w:b/>
                <w:sz w:val="21"/>
                <w:szCs w:val="21"/>
                <w:lang w:val="en-US" w:eastAsia="zh-CN"/>
              </w:rPr>
            </w:pPr>
          </w:p>
        </w:tc>
        <w:tc>
          <w:tcPr>
            <w:tcW w:w="671" w:type="dxa"/>
            <w:tcBorders>
              <w:top w:val="single" w:color="000000" w:sz="4" w:space="0"/>
              <w:left w:val="single" w:color="000000" w:sz="4" w:space="0"/>
              <w:bottom w:val="single" w:color="000000" w:sz="4" w:space="0"/>
              <w:right w:val="double" w:color="000000" w:sz="6" w:space="0"/>
            </w:tcBorders>
            <w:shd w:val="clear" w:color="000000" w:fill="FFFFFF"/>
            <w:noWrap w:val="0"/>
            <w:tcMar>
              <w:top w:w="0" w:type="dxa"/>
              <w:left w:w="108" w:type="dxa"/>
              <w:bottom w:w="0" w:type="dxa"/>
              <w:right w:w="108" w:type="dxa"/>
            </w:tcMar>
            <w:vAlign w:val="center"/>
          </w:tcPr>
          <w:p w14:paraId="028F1227">
            <w:pPr>
              <w:widowControl/>
              <w:jc w:val="both"/>
              <w:rPr>
                <w:rFonts w:hint="eastAsia" w:ascii="宋体" w:hAnsi="宋体" w:eastAsia="宋体" w:cs="宋体"/>
                <w:b/>
                <w:sz w:val="21"/>
                <w:szCs w:val="21"/>
                <w:lang w:eastAsia="zh-CN"/>
              </w:rPr>
            </w:pPr>
          </w:p>
        </w:tc>
      </w:tr>
      <w:tr w14:paraId="35F7E393">
        <w:tblPrEx>
          <w:tblCellMar>
            <w:top w:w="0" w:type="dxa"/>
            <w:left w:w="10" w:type="dxa"/>
            <w:bottom w:w="0" w:type="dxa"/>
            <w:right w:w="10" w:type="dxa"/>
          </w:tblCellMar>
        </w:tblPrEx>
        <w:trPr>
          <w:trHeight w:val="1929" w:hRule="atLeast"/>
          <w:jc w:val="center"/>
        </w:trPr>
        <w:tc>
          <w:tcPr>
            <w:tcW w:w="531" w:type="dxa"/>
            <w:tcBorders>
              <w:top w:val="single" w:color="000000" w:sz="4" w:space="0"/>
              <w:left w:val="double" w:color="000000" w:sz="6"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15A82E42">
            <w:pPr>
              <w:widowControl/>
              <w:jc w:val="center"/>
              <w:rPr>
                <w:rFonts w:hint="eastAsia" w:ascii="宋体" w:hAnsi="宋体" w:eastAsia="宋体" w:cs="宋体"/>
                <w:b/>
                <w:sz w:val="21"/>
                <w:szCs w:val="21"/>
                <w:lang w:val="en-US" w:eastAsia="zh-CN"/>
              </w:rPr>
            </w:pPr>
            <w:r>
              <w:rPr>
                <w:rFonts w:hint="eastAsia" w:ascii="宋体" w:hAnsi="宋体" w:eastAsia="宋体" w:cs="宋体"/>
                <w:b/>
                <w:sz w:val="21"/>
                <w:szCs w:val="21"/>
              </w:rPr>
              <w:t>1</w:t>
            </w:r>
            <w:r>
              <w:rPr>
                <w:rFonts w:hint="eastAsia" w:ascii="宋体" w:hAnsi="宋体" w:eastAsia="宋体" w:cs="宋体"/>
                <w:b/>
                <w:sz w:val="21"/>
                <w:szCs w:val="21"/>
                <w:lang w:val="en-US" w:eastAsia="zh-CN"/>
              </w:rPr>
              <w:t>2</w:t>
            </w:r>
          </w:p>
        </w:tc>
        <w:tc>
          <w:tcPr>
            <w:tcW w:w="3807" w:type="dxa"/>
            <w:tcBorders>
              <w:top w:val="single" w:color="000000" w:sz="4" w:space="0"/>
              <w:left w:val="single" w:color="000000" w:sz="4"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614DB55A">
            <w:pPr>
              <w:widowControl/>
              <w:jc w:val="left"/>
              <w:rPr>
                <w:rFonts w:hint="eastAsia" w:ascii="宋体" w:hAnsi="宋体" w:eastAsia="宋体" w:cs="宋体"/>
                <w:b/>
                <w:sz w:val="21"/>
                <w:szCs w:val="21"/>
              </w:rPr>
            </w:pPr>
            <w:r>
              <w:rPr>
                <w:rFonts w:hint="eastAsia" w:ascii="宋体" w:hAnsi="宋体" w:eastAsia="宋体" w:cs="宋体"/>
                <w:sz w:val="21"/>
                <w:szCs w:val="21"/>
              </w:rPr>
              <w:t>当班巡逻按照项目规定巡逻时间或指定路线执行，不能少巡、漏巡以及擅自离开巡逻区域，或做与巡逻无关的事项，巡逻中发现的异常情况要及时报告并做好详细记录；</w:t>
            </w:r>
          </w:p>
        </w:tc>
        <w:tc>
          <w:tcPr>
            <w:tcW w:w="2618" w:type="dxa"/>
            <w:tcBorders>
              <w:top w:val="single" w:color="000000" w:sz="4" w:space="0"/>
              <w:left w:val="single" w:color="000000" w:sz="4"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39956BCB">
            <w:pPr>
              <w:widowControl/>
              <w:jc w:val="left"/>
              <w:rPr>
                <w:rFonts w:hint="eastAsia" w:ascii="宋体" w:hAnsi="宋体" w:eastAsia="宋体" w:cs="宋体"/>
                <w:b/>
                <w:sz w:val="21"/>
                <w:szCs w:val="21"/>
              </w:rPr>
            </w:pPr>
            <w:r>
              <w:rPr>
                <w:rFonts w:hint="eastAsia" w:ascii="宋体" w:hAnsi="宋体" w:eastAsia="宋体" w:cs="宋体"/>
                <w:sz w:val="21"/>
                <w:szCs w:val="21"/>
              </w:rPr>
              <w:t>检查巡更记录或签到表，每个不符合项扣除0.5分，同一岗位当月累计出现3次本项为0分；出现异常情况不及时上报导致严重后果的，本项为0分并追究相关责任。</w:t>
            </w:r>
          </w:p>
        </w:tc>
        <w:tc>
          <w:tcPr>
            <w:tcW w:w="832" w:type="dxa"/>
            <w:tcBorders>
              <w:top w:val="single" w:color="000000" w:sz="4" w:space="0"/>
              <w:left w:val="single" w:color="000000" w:sz="4"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36E358A2">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5分</w:t>
            </w:r>
          </w:p>
        </w:tc>
        <w:tc>
          <w:tcPr>
            <w:tcW w:w="614" w:type="dxa"/>
            <w:tcBorders>
              <w:top w:val="single" w:color="000000" w:sz="4" w:space="0"/>
              <w:left w:val="single" w:color="000000" w:sz="4"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5DF6E48F">
            <w:pPr>
              <w:widowControl/>
              <w:jc w:val="center"/>
              <w:rPr>
                <w:rFonts w:hint="eastAsia" w:ascii="宋体" w:hAnsi="宋体" w:eastAsia="宋体" w:cs="宋体"/>
                <w:b/>
                <w:sz w:val="21"/>
                <w:szCs w:val="21"/>
                <w:lang w:val="en-US" w:eastAsia="zh-CN"/>
              </w:rPr>
            </w:pPr>
          </w:p>
        </w:tc>
        <w:tc>
          <w:tcPr>
            <w:tcW w:w="671" w:type="dxa"/>
            <w:tcBorders>
              <w:top w:val="single" w:color="000000" w:sz="4" w:space="0"/>
              <w:left w:val="single" w:color="000000" w:sz="4" w:space="0"/>
              <w:bottom w:val="single" w:color="000000" w:sz="4" w:space="0"/>
              <w:right w:val="double" w:color="000000" w:sz="6" w:space="0"/>
            </w:tcBorders>
            <w:shd w:val="clear" w:color="000000" w:fill="FFFFFF"/>
            <w:noWrap w:val="0"/>
            <w:tcMar>
              <w:top w:w="0" w:type="dxa"/>
              <w:left w:w="108" w:type="dxa"/>
              <w:bottom w:w="0" w:type="dxa"/>
              <w:right w:w="108" w:type="dxa"/>
            </w:tcMar>
            <w:vAlign w:val="center"/>
          </w:tcPr>
          <w:p w14:paraId="2855FBB2">
            <w:pPr>
              <w:widowControl/>
              <w:rPr>
                <w:rFonts w:hint="eastAsia" w:ascii="宋体" w:hAnsi="宋体" w:eastAsia="宋体" w:cs="宋体"/>
                <w:b/>
                <w:sz w:val="21"/>
                <w:szCs w:val="21"/>
              </w:rPr>
            </w:pPr>
          </w:p>
        </w:tc>
      </w:tr>
      <w:tr w14:paraId="0F06A6AF">
        <w:tblPrEx>
          <w:tblCellMar>
            <w:top w:w="0" w:type="dxa"/>
            <w:left w:w="10" w:type="dxa"/>
            <w:bottom w:w="0" w:type="dxa"/>
            <w:right w:w="10" w:type="dxa"/>
          </w:tblCellMar>
        </w:tblPrEx>
        <w:trPr>
          <w:trHeight w:val="90" w:hRule="atLeast"/>
          <w:jc w:val="center"/>
        </w:trPr>
        <w:tc>
          <w:tcPr>
            <w:tcW w:w="531" w:type="dxa"/>
            <w:tcBorders>
              <w:top w:val="single" w:color="000000" w:sz="4" w:space="0"/>
              <w:left w:val="double" w:color="000000" w:sz="6"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1B2FEA91">
            <w:pPr>
              <w:widowControl/>
              <w:jc w:val="center"/>
              <w:rPr>
                <w:rFonts w:hint="eastAsia" w:ascii="宋体" w:hAnsi="宋体" w:eastAsia="宋体" w:cs="宋体"/>
                <w:b/>
                <w:sz w:val="21"/>
                <w:szCs w:val="21"/>
                <w:lang w:val="en-US" w:eastAsia="zh-CN"/>
              </w:rPr>
            </w:pPr>
            <w:r>
              <w:rPr>
                <w:rFonts w:hint="eastAsia" w:ascii="宋体" w:hAnsi="宋体" w:eastAsia="宋体" w:cs="宋体"/>
                <w:b/>
                <w:sz w:val="21"/>
                <w:szCs w:val="21"/>
              </w:rPr>
              <w:t>1</w:t>
            </w:r>
            <w:r>
              <w:rPr>
                <w:rFonts w:hint="eastAsia" w:ascii="宋体" w:hAnsi="宋体" w:eastAsia="宋体" w:cs="宋体"/>
                <w:b/>
                <w:sz w:val="21"/>
                <w:szCs w:val="21"/>
                <w:lang w:val="en-US" w:eastAsia="zh-CN"/>
              </w:rPr>
              <w:t>3</w:t>
            </w:r>
          </w:p>
        </w:tc>
        <w:tc>
          <w:tcPr>
            <w:tcW w:w="3807" w:type="dxa"/>
            <w:tcBorders>
              <w:top w:val="single" w:color="000000" w:sz="4" w:space="0"/>
              <w:left w:val="single" w:color="000000" w:sz="4"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734C28C8">
            <w:pPr>
              <w:widowControl/>
              <w:jc w:val="left"/>
              <w:rPr>
                <w:rFonts w:hint="eastAsia" w:ascii="宋体" w:hAnsi="宋体" w:eastAsia="宋体" w:cs="宋体"/>
                <w:b/>
                <w:sz w:val="21"/>
                <w:szCs w:val="21"/>
              </w:rPr>
            </w:pPr>
            <w:r>
              <w:rPr>
                <w:rFonts w:hint="eastAsia" w:ascii="宋体" w:hAnsi="宋体" w:eastAsia="宋体" w:cs="宋体"/>
                <w:sz w:val="21"/>
                <w:szCs w:val="21"/>
              </w:rPr>
              <w:t>巡逻人员应认真检查消防、治安、秩序等方面器材、设备、设施的使用、运行情况，及时发现并消除故障，确保器材始终处于完好状态。巡逻中发现的问题应及时作好登记，并立即上报；不得将消防、安防执勤器材挪作它用；不得随意移动器材、设备存放位置。</w:t>
            </w:r>
          </w:p>
        </w:tc>
        <w:tc>
          <w:tcPr>
            <w:tcW w:w="2618" w:type="dxa"/>
            <w:tcBorders>
              <w:top w:val="single" w:color="000000" w:sz="4" w:space="0"/>
              <w:left w:val="single" w:color="000000" w:sz="4"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39F4F5E4">
            <w:pPr>
              <w:widowControl/>
              <w:jc w:val="left"/>
              <w:rPr>
                <w:rFonts w:hint="eastAsia" w:ascii="宋体" w:hAnsi="宋体" w:eastAsia="宋体" w:cs="宋体"/>
                <w:b/>
                <w:sz w:val="21"/>
                <w:szCs w:val="21"/>
              </w:rPr>
            </w:pPr>
            <w:r>
              <w:rPr>
                <w:rFonts w:hint="eastAsia" w:ascii="宋体" w:hAnsi="宋体" w:eastAsia="宋体" w:cs="宋体"/>
                <w:sz w:val="21"/>
                <w:szCs w:val="21"/>
              </w:rPr>
              <w:t>检查记录与日常抽查相结合；发现日常检查记录填写不及时，或对器材设施检查不及时的每发现一处扣1分，累计出现3处本项为0分。因检查不及时造成器材、设备不能正常使用导致造成事故的，追究相关责任。</w:t>
            </w:r>
          </w:p>
        </w:tc>
        <w:tc>
          <w:tcPr>
            <w:tcW w:w="832" w:type="dxa"/>
            <w:tcBorders>
              <w:top w:val="single" w:color="000000" w:sz="4" w:space="0"/>
              <w:left w:val="single" w:color="000000" w:sz="4"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34728803">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5分</w:t>
            </w:r>
          </w:p>
        </w:tc>
        <w:tc>
          <w:tcPr>
            <w:tcW w:w="614" w:type="dxa"/>
            <w:tcBorders>
              <w:top w:val="single" w:color="000000" w:sz="4" w:space="0"/>
              <w:left w:val="single" w:color="000000" w:sz="4"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1E1507F3">
            <w:pPr>
              <w:widowControl/>
              <w:jc w:val="center"/>
              <w:rPr>
                <w:rFonts w:hint="default" w:ascii="宋体" w:hAnsi="宋体" w:eastAsia="宋体" w:cs="宋体"/>
                <w:b/>
                <w:sz w:val="21"/>
                <w:szCs w:val="21"/>
                <w:lang w:val="en-US" w:eastAsia="zh-CN"/>
              </w:rPr>
            </w:pPr>
          </w:p>
        </w:tc>
        <w:tc>
          <w:tcPr>
            <w:tcW w:w="671" w:type="dxa"/>
            <w:tcBorders>
              <w:top w:val="single" w:color="000000" w:sz="4" w:space="0"/>
              <w:left w:val="single" w:color="000000" w:sz="4" w:space="0"/>
              <w:bottom w:val="single" w:color="000000" w:sz="4" w:space="0"/>
              <w:right w:val="double" w:color="000000" w:sz="6" w:space="0"/>
            </w:tcBorders>
            <w:shd w:val="clear" w:color="000000" w:fill="FFFFFF"/>
            <w:noWrap w:val="0"/>
            <w:tcMar>
              <w:top w:w="0" w:type="dxa"/>
              <w:left w:w="108" w:type="dxa"/>
              <w:bottom w:w="0" w:type="dxa"/>
              <w:right w:w="108" w:type="dxa"/>
            </w:tcMar>
            <w:vAlign w:val="center"/>
          </w:tcPr>
          <w:p w14:paraId="70172C96">
            <w:pPr>
              <w:widowControl/>
              <w:jc w:val="center"/>
              <w:rPr>
                <w:rFonts w:hint="eastAsia" w:ascii="宋体" w:hAnsi="宋体" w:eastAsia="宋体" w:cs="宋体"/>
                <w:b/>
                <w:sz w:val="21"/>
                <w:szCs w:val="21"/>
                <w:lang w:eastAsia="zh-CN"/>
              </w:rPr>
            </w:pPr>
          </w:p>
        </w:tc>
      </w:tr>
      <w:tr w14:paraId="763046FC">
        <w:tblPrEx>
          <w:tblCellMar>
            <w:top w:w="0" w:type="dxa"/>
            <w:left w:w="10" w:type="dxa"/>
            <w:bottom w:w="0" w:type="dxa"/>
            <w:right w:w="10" w:type="dxa"/>
          </w:tblCellMar>
        </w:tblPrEx>
        <w:trPr>
          <w:trHeight w:val="844" w:hRule="atLeast"/>
          <w:jc w:val="center"/>
        </w:trPr>
        <w:tc>
          <w:tcPr>
            <w:tcW w:w="531" w:type="dxa"/>
            <w:tcBorders>
              <w:top w:val="single" w:color="000000" w:sz="4" w:space="0"/>
              <w:left w:val="double" w:color="000000" w:sz="6"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544E02B0">
            <w:pPr>
              <w:widowControl/>
              <w:jc w:val="center"/>
              <w:rPr>
                <w:rFonts w:hint="eastAsia" w:ascii="宋体" w:hAnsi="宋体" w:eastAsia="宋体" w:cs="宋体"/>
                <w:b/>
                <w:sz w:val="21"/>
                <w:szCs w:val="21"/>
                <w:lang w:val="en-US" w:eastAsia="zh-CN"/>
              </w:rPr>
            </w:pPr>
            <w:r>
              <w:rPr>
                <w:rFonts w:hint="eastAsia" w:ascii="宋体" w:hAnsi="宋体" w:eastAsia="宋体" w:cs="宋体"/>
                <w:b/>
                <w:sz w:val="21"/>
                <w:szCs w:val="21"/>
              </w:rPr>
              <w:t>1</w:t>
            </w:r>
            <w:r>
              <w:rPr>
                <w:rFonts w:hint="eastAsia" w:ascii="宋体" w:hAnsi="宋体" w:eastAsia="宋体" w:cs="宋体"/>
                <w:b/>
                <w:sz w:val="21"/>
                <w:szCs w:val="21"/>
                <w:lang w:val="en-US" w:eastAsia="zh-CN"/>
              </w:rPr>
              <w:t>4</w:t>
            </w:r>
          </w:p>
        </w:tc>
        <w:tc>
          <w:tcPr>
            <w:tcW w:w="3807" w:type="dxa"/>
            <w:tcBorders>
              <w:top w:val="single" w:color="000000" w:sz="4" w:space="0"/>
              <w:left w:val="single" w:color="000000" w:sz="4"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2168C93F">
            <w:pPr>
              <w:widowControl/>
              <w:jc w:val="left"/>
              <w:rPr>
                <w:rFonts w:hint="eastAsia" w:ascii="宋体" w:hAnsi="宋体" w:eastAsia="宋体" w:cs="宋体"/>
                <w:b/>
                <w:sz w:val="21"/>
                <w:szCs w:val="21"/>
              </w:rPr>
            </w:pPr>
            <w:r>
              <w:rPr>
                <w:rFonts w:hint="eastAsia" w:ascii="宋体" w:hAnsi="宋体" w:eastAsia="宋体" w:cs="宋体"/>
                <w:sz w:val="21"/>
                <w:szCs w:val="21"/>
              </w:rPr>
              <w:t>不允许在值班室及记录本上乱写乱画，物品摆放要干净、整齐、卫生；</w:t>
            </w:r>
          </w:p>
        </w:tc>
        <w:tc>
          <w:tcPr>
            <w:tcW w:w="2618" w:type="dxa"/>
            <w:tcBorders>
              <w:top w:val="single" w:color="000000" w:sz="4" w:space="0"/>
              <w:left w:val="single" w:color="000000" w:sz="4"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7793A1BE">
            <w:pPr>
              <w:widowControl/>
              <w:jc w:val="left"/>
              <w:rPr>
                <w:rFonts w:hint="eastAsia" w:ascii="宋体" w:hAnsi="宋体" w:eastAsia="宋体" w:cs="宋体"/>
                <w:b/>
                <w:sz w:val="21"/>
                <w:szCs w:val="21"/>
              </w:rPr>
            </w:pPr>
            <w:r>
              <w:rPr>
                <w:rFonts w:hint="eastAsia" w:ascii="宋体" w:hAnsi="宋体" w:eastAsia="宋体" w:cs="宋体"/>
                <w:sz w:val="21"/>
                <w:szCs w:val="21"/>
              </w:rPr>
              <w:t>检查记录，每发现一个不符合项扣0.5分；</w:t>
            </w:r>
          </w:p>
        </w:tc>
        <w:tc>
          <w:tcPr>
            <w:tcW w:w="832" w:type="dxa"/>
            <w:tcBorders>
              <w:top w:val="single" w:color="000000" w:sz="4" w:space="0"/>
              <w:left w:val="single" w:color="000000" w:sz="4"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6FF2128E">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2分</w:t>
            </w:r>
          </w:p>
        </w:tc>
        <w:tc>
          <w:tcPr>
            <w:tcW w:w="614" w:type="dxa"/>
            <w:tcBorders>
              <w:top w:val="single" w:color="000000" w:sz="4" w:space="0"/>
              <w:left w:val="single" w:color="000000" w:sz="4"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3991B0E8">
            <w:pPr>
              <w:widowControl/>
              <w:jc w:val="center"/>
              <w:rPr>
                <w:rFonts w:hint="default" w:ascii="宋体" w:hAnsi="宋体" w:eastAsia="宋体" w:cs="宋体"/>
                <w:b/>
                <w:sz w:val="21"/>
                <w:szCs w:val="21"/>
                <w:lang w:val="en-US" w:eastAsia="zh-CN"/>
              </w:rPr>
            </w:pPr>
          </w:p>
        </w:tc>
        <w:tc>
          <w:tcPr>
            <w:tcW w:w="671" w:type="dxa"/>
            <w:tcBorders>
              <w:top w:val="single" w:color="000000" w:sz="4" w:space="0"/>
              <w:left w:val="single" w:color="000000" w:sz="4" w:space="0"/>
              <w:bottom w:val="single" w:color="000000" w:sz="4" w:space="0"/>
              <w:right w:val="double" w:color="000000" w:sz="6" w:space="0"/>
            </w:tcBorders>
            <w:shd w:val="clear" w:color="000000" w:fill="FFFFFF"/>
            <w:noWrap w:val="0"/>
            <w:tcMar>
              <w:top w:w="0" w:type="dxa"/>
              <w:left w:w="108" w:type="dxa"/>
              <w:bottom w:w="0" w:type="dxa"/>
              <w:right w:w="108" w:type="dxa"/>
            </w:tcMar>
            <w:vAlign w:val="center"/>
          </w:tcPr>
          <w:p w14:paraId="496C5D10">
            <w:pPr>
              <w:widowControl/>
              <w:jc w:val="center"/>
              <w:rPr>
                <w:rFonts w:hint="eastAsia" w:ascii="宋体" w:hAnsi="宋体" w:eastAsia="宋体" w:cs="宋体"/>
                <w:b/>
                <w:sz w:val="21"/>
                <w:szCs w:val="21"/>
                <w:lang w:eastAsia="zh-CN"/>
              </w:rPr>
            </w:pPr>
          </w:p>
        </w:tc>
      </w:tr>
      <w:tr w14:paraId="5EE2DD4A">
        <w:tblPrEx>
          <w:tblCellMar>
            <w:top w:w="0" w:type="dxa"/>
            <w:left w:w="10" w:type="dxa"/>
            <w:bottom w:w="0" w:type="dxa"/>
            <w:right w:w="10" w:type="dxa"/>
          </w:tblCellMar>
        </w:tblPrEx>
        <w:trPr>
          <w:trHeight w:val="90" w:hRule="atLeast"/>
          <w:jc w:val="center"/>
        </w:trPr>
        <w:tc>
          <w:tcPr>
            <w:tcW w:w="531" w:type="dxa"/>
            <w:tcBorders>
              <w:top w:val="single" w:color="000000" w:sz="4" w:space="0"/>
              <w:left w:val="double" w:color="000000" w:sz="6"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5430BA44">
            <w:pPr>
              <w:widowControl/>
              <w:jc w:val="center"/>
              <w:rPr>
                <w:rFonts w:hint="eastAsia" w:ascii="宋体" w:hAnsi="宋体" w:eastAsia="宋体" w:cs="宋体"/>
                <w:b/>
                <w:sz w:val="21"/>
                <w:szCs w:val="21"/>
                <w:lang w:val="en-US" w:eastAsia="zh-CN"/>
              </w:rPr>
            </w:pPr>
            <w:r>
              <w:rPr>
                <w:rFonts w:hint="eastAsia" w:ascii="宋体" w:hAnsi="宋体" w:eastAsia="宋体" w:cs="宋体"/>
                <w:b/>
                <w:sz w:val="21"/>
                <w:szCs w:val="21"/>
              </w:rPr>
              <w:t>1</w:t>
            </w:r>
            <w:r>
              <w:rPr>
                <w:rFonts w:hint="eastAsia" w:ascii="宋体" w:hAnsi="宋体" w:eastAsia="宋体" w:cs="宋体"/>
                <w:b/>
                <w:sz w:val="21"/>
                <w:szCs w:val="21"/>
                <w:lang w:val="en-US" w:eastAsia="zh-CN"/>
              </w:rPr>
              <w:t>5</w:t>
            </w:r>
          </w:p>
        </w:tc>
        <w:tc>
          <w:tcPr>
            <w:tcW w:w="3807" w:type="dxa"/>
            <w:tcBorders>
              <w:top w:val="single" w:color="000000" w:sz="4" w:space="0"/>
              <w:left w:val="single" w:color="000000" w:sz="4"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19636241">
            <w:pPr>
              <w:widowControl/>
              <w:jc w:val="left"/>
              <w:rPr>
                <w:rFonts w:hint="eastAsia" w:ascii="宋体" w:hAnsi="宋体" w:eastAsia="宋体" w:cs="宋体"/>
                <w:b/>
                <w:sz w:val="21"/>
                <w:szCs w:val="21"/>
              </w:rPr>
            </w:pPr>
            <w:r>
              <w:rPr>
                <w:rFonts w:hint="eastAsia" w:ascii="宋体" w:hAnsi="宋体" w:eastAsia="宋体" w:cs="宋体"/>
                <w:sz w:val="21"/>
                <w:szCs w:val="21"/>
              </w:rPr>
              <w:t>上班时间不得做与工作无关的事项，如玩电脑及手机、看小说、闲聊、瞌睡等；</w:t>
            </w:r>
          </w:p>
        </w:tc>
        <w:tc>
          <w:tcPr>
            <w:tcW w:w="2618" w:type="dxa"/>
            <w:tcBorders>
              <w:top w:val="single" w:color="000000" w:sz="4" w:space="0"/>
              <w:left w:val="single" w:color="000000" w:sz="4"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7AF5E7C5">
            <w:pPr>
              <w:widowControl/>
              <w:jc w:val="left"/>
              <w:rPr>
                <w:rFonts w:hint="eastAsia" w:ascii="宋体" w:hAnsi="宋体" w:eastAsia="宋体" w:cs="宋体"/>
                <w:b/>
                <w:sz w:val="21"/>
                <w:szCs w:val="21"/>
              </w:rPr>
            </w:pPr>
            <w:r>
              <w:rPr>
                <w:rFonts w:hint="eastAsia" w:ascii="宋体" w:hAnsi="宋体" w:eastAsia="宋体" w:cs="宋体"/>
                <w:sz w:val="21"/>
                <w:szCs w:val="21"/>
              </w:rPr>
              <w:t>不定期检查，每发现一个不符合项扣0.5分；</w:t>
            </w:r>
          </w:p>
        </w:tc>
        <w:tc>
          <w:tcPr>
            <w:tcW w:w="832" w:type="dxa"/>
            <w:tcBorders>
              <w:top w:val="single" w:color="000000" w:sz="4" w:space="0"/>
              <w:left w:val="single" w:color="000000" w:sz="4"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57117E64">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2分</w:t>
            </w:r>
          </w:p>
        </w:tc>
        <w:tc>
          <w:tcPr>
            <w:tcW w:w="614" w:type="dxa"/>
            <w:tcBorders>
              <w:top w:val="single" w:color="000000" w:sz="4" w:space="0"/>
              <w:left w:val="single" w:color="000000" w:sz="4"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6A1F94A2">
            <w:pPr>
              <w:widowControl/>
              <w:jc w:val="center"/>
              <w:rPr>
                <w:rFonts w:hint="eastAsia" w:ascii="宋体" w:hAnsi="宋体" w:eastAsia="宋体" w:cs="宋体"/>
                <w:b/>
                <w:sz w:val="21"/>
                <w:szCs w:val="21"/>
                <w:lang w:val="en-US" w:eastAsia="zh-CN"/>
              </w:rPr>
            </w:pPr>
          </w:p>
        </w:tc>
        <w:tc>
          <w:tcPr>
            <w:tcW w:w="671" w:type="dxa"/>
            <w:tcBorders>
              <w:top w:val="single" w:color="000000" w:sz="4" w:space="0"/>
              <w:left w:val="single" w:color="000000" w:sz="4" w:space="0"/>
              <w:bottom w:val="single" w:color="000000" w:sz="4" w:space="0"/>
              <w:right w:val="double" w:color="000000" w:sz="6" w:space="0"/>
            </w:tcBorders>
            <w:shd w:val="clear" w:color="000000" w:fill="FFFFFF"/>
            <w:noWrap w:val="0"/>
            <w:tcMar>
              <w:top w:w="0" w:type="dxa"/>
              <w:left w:w="108" w:type="dxa"/>
              <w:bottom w:w="0" w:type="dxa"/>
              <w:right w:w="108" w:type="dxa"/>
            </w:tcMar>
            <w:vAlign w:val="center"/>
          </w:tcPr>
          <w:p w14:paraId="2EA69097">
            <w:pPr>
              <w:widowControl/>
              <w:jc w:val="center"/>
              <w:rPr>
                <w:rFonts w:hint="eastAsia" w:ascii="宋体" w:hAnsi="宋体" w:eastAsia="宋体" w:cs="宋体"/>
                <w:b/>
                <w:sz w:val="21"/>
                <w:szCs w:val="21"/>
              </w:rPr>
            </w:pPr>
          </w:p>
        </w:tc>
      </w:tr>
      <w:tr w14:paraId="0CEC6B17">
        <w:tblPrEx>
          <w:tblCellMar>
            <w:top w:w="0" w:type="dxa"/>
            <w:left w:w="10" w:type="dxa"/>
            <w:bottom w:w="0" w:type="dxa"/>
            <w:right w:w="10" w:type="dxa"/>
          </w:tblCellMar>
        </w:tblPrEx>
        <w:trPr>
          <w:trHeight w:val="1061" w:hRule="atLeast"/>
          <w:jc w:val="center"/>
        </w:trPr>
        <w:tc>
          <w:tcPr>
            <w:tcW w:w="531" w:type="dxa"/>
            <w:tcBorders>
              <w:top w:val="single" w:color="000000" w:sz="4" w:space="0"/>
              <w:left w:val="double" w:color="000000" w:sz="6"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173AE50D">
            <w:pPr>
              <w:widowControl/>
              <w:jc w:val="center"/>
              <w:rPr>
                <w:rFonts w:hint="eastAsia" w:ascii="宋体" w:hAnsi="宋体" w:eastAsia="宋体" w:cs="宋体"/>
                <w:b/>
                <w:sz w:val="21"/>
                <w:szCs w:val="21"/>
                <w:lang w:val="en-US" w:eastAsia="zh-CN"/>
              </w:rPr>
            </w:pPr>
            <w:r>
              <w:rPr>
                <w:rFonts w:hint="eastAsia" w:ascii="宋体" w:hAnsi="宋体" w:eastAsia="宋体" w:cs="宋体"/>
                <w:b/>
                <w:sz w:val="21"/>
                <w:szCs w:val="21"/>
              </w:rPr>
              <w:t>1</w:t>
            </w:r>
            <w:r>
              <w:rPr>
                <w:rFonts w:hint="eastAsia" w:ascii="宋体" w:hAnsi="宋体" w:eastAsia="宋体" w:cs="宋体"/>
                <w:b/>
                <w:sz w:val="21"/>
                <w:szCs w:val="21"/>
                <w:lang w:val="en-US" w:eastAsia="zh-CN"/>
              </w:rPr>
              <w:t>6</w:t>
            </w:r>
          </w:p>
        </w:tc>
        <w:tc>
          <w:tcPr>
            <w:tcW w:w="3807" w:type="dxa"/>
            <w:tcBorders>
              <w:top w:val="single" w:color="000000" w:sz="4" w:space="0"/>
              <w:left w:val="single" w:color="000000" w:sz="4"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66738DE4">
            <w:pPr>
              <w:widowControl/>
              <w:jc w:val="left"/>
              <w:rPr>
                <w:rFonts w:hint="eastAsia" w:ascii="宋体" w:hAnsi="宋体" w:eastAsia="宋体" w:cs="宋体"/>
                <w:b/>
                <w:sz w:val="21"/>
                <w:szCs w:val="21"/>
              </w:rPr>
            </w:pPr>
            <w:r>
              <w:rPr>
                <w:rFonts w:hint="eastAsia" w:ascii="宋体" w:hAnsi="宋体" w:eastAsia="宋体" w:cs="宋体"/>
                <w:sz w:val="21"/>
                <w:szCs w:val="21"/>
              </w:rPr>
              <w:t>访客来访应联系被访人并做好登记，未经被访人同意不可擅自放行；不得故意刁难来访人员，不得对访客使用不文明语言；</w:t>
            </w:r>
          </w:p>
        </w:tc>
        <w:tc>
          <w:tcPr>
            <w:tcW w:w="2618" w:type="dxa"/>
            <w:tcBorders>
              <w:top w:val="single" w:color="000000" w:sz="4" w:space="0"/>
              <w:left w:val="single" w:color="000000" w:sz="4"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5ACB2FBC">
            <w:pPr>
              <w:widowControl/>
              <w:jc w:val="left"/>
              <w:rPr>
                <w:rFonts w:hint="eastAsia" w:ascii="宋体" w:hAnsi="宋体" w:eastAsia="宋体" w:cs="宋体"/>
                <w:b/>
                <w:sz w:val="21"/>
                <w:szCs w:val="21"/>
              </w:rPr>
            </w:pPr>
            <w:r>
              <w:rPr>
                <w:rFonts w:hint="eastAsia" w:ascii="宋体" w:hAnsi="宋体" w:eastAsia="宋体" w:cs="宋体"/>
                <w:sz w:val="21"/>
                <w:szCs w:val="21"/>
              </w:rPr>
              <w:t>检查记录或接到投诉，每发现1次扣0.5分；受到严重投诉的，本项为0分并追究责任。</w:t>
            </w:r>
          </w:p>
        </w:tc>
        <w:tc>
          <w:tcPr>
            <w:tcW w:w="832" w:type="dxa"/>
            <w:tcBorders>
              <w:top w:val="single" w:color="000000" w:sz="4" w:space="0"/>
              <w:left w:val="single" w:color="000000" w:sz="4"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74BB7A89">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rPr>
              <w:t>分</w:t>
            </w:r>
          </w:p>
        </w:tc>
        <w:tc>
          <w:tcPr>
            <w:tcW w:w="614" w:type="dxa"/>
            <w:tcBorders>
              <w:top w:val="single" w:color="000000" w:sz="4" w:space="0"/>
              <w:left w:val="single" w:color="000000" w:sz="4"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17120127">
            <w:pPr>
              <w:widowControl/>
              <w:jc w:val="center"/>
              <w:rPr>
                <w:rFonts w:hint="eastAsia" w:ascii="宋体" w:hAnsi="宋体" w:eastAsia="宋体" w:cs="宋体"/>
                <w:b/>
                <w:sz w:val="21"/>
                <w:szCs w:val="21"/>
                <w:lang w:val="en-US" w:eastAsia="zh-CN"/>
              </w:rPr>
            </w:pPr>
          </w:p>
        </w:tc>
        <w:tc>
          <w:tcPr>
            <w:tcW w:w="671" w:type="dxa"/>
            <w:tcBorders>
              <w:top w:val="single" w:color="000000" w:sz="4" w:space="0"/>
              <w:left w:val="single" w:color="000000" w:sz="4" w:space="0"/>
              <w:bottom w:val="single" w:color="000000" w:sz="4" w:space="0"/>
              <w:right w:val="double" w:color="000000" w:sz="6" w:space="0"/>
            </w:tcBorders>
            <w:shd w:val="clear" w:color="000000" w:fill="FFFFFF"/>
            <w:noWrap w:val="0"/>
            <w:tcMar>
              <w:top w:w="0" w:type="dxa"/>
              <w:left w:w="108" w:type="dxa"/>
              <w:bottom w:w="0" w:type="dxa"/>
              <w:right w:w="108" w:type="dxa"/>
            </w:tcMar>
            <w:vAlign w:val="center"/>
          </w:tcPr>
          <w:p w14:paraId="203E1D35">
            <w:pPr>
              <w:widowControl/>
              <w:rPr>
                <w:rFonts w:hint="eastAsia" w:ascii="宋体" w:hAnsi="宋体" w:eastAsia="宋体" w:cs="宋体"/>
                <w:b/>
                <w:sz w:val="21"/>
                <w:szCs w:val="21"/>
              </w:rPr>
            </w:pPr>
          </w:p>
        </w:tc>
      </w:tr>
      <w:tr w14:paraId="62F01A46">
        <w:tblPrEx>
          <w:tblCellMar>
            <w:top w:w="0" w:type="dxa"/>
            <w:left w:w="10" w:type="dxa"/>
            <w:bottom w:w="0" w:type="dxa"/>
            <w:right w:w="10" w:type="dxa"/>
          </w:tblCellMar>
        </w:tblPrEx>
        <w:trPr>
          <w:trHeight w:val="454" w:hRule="atLeast"/>
          <w:jc w:val="center"/>
        </w:trPr>
        <w:tc>
          <w:tcPr>
            <w:tcW w:w="531" w:type="dxa"/>
            <w:tcBorders>
              <w:top w:val="single" w:color="000000" w:sz="4" w:space="0"/>
              <w:left w:val="double" w:color="000000" w:sz="6"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545AEE36">
            <w:pPr>
              <w:widowControl/>
              <w:jc w:val="center"/>
              <w:rPr>
                <w:rFonts w:hint="eastAsia" w:ascii="宋体" w:hAnsi="宋体" w:eastAsia="宋体" w:cs="宋体"/>
                <w:b/>
                <w:sz w:val="21"/>
                <w:szCs w:val="21"/>
                <w:lang w:val="en-US" w:eastAsia="zh-CN"/>
              </w:rPr>
            </w:pPr>
            <w:r>
              <w:rPr>
                <w:rFonts w:hint="eastAsia" w:ascii="宋体" w:hAnsi="宋体" w:eastAsia="宋体" w:cs="宋体"/>
                <w:b/>
                <w:sz w:val="21"/>
                <w:szCs w:val="21"/>
              </w:rPr>
              <w:t>1</w:t>
            </w:r>
            <w:r>
              <w:rPr>
                <w:rFonts w:hint="eastAsia" w:ascii="宋体" w:hAnsi="宋体" w:eastAsia="宋体" w:cs="宋体"/>
                <w:b/>
                <w:sz w:val="21"/>
                <w:szCs w:val="21"/>
                <w:lang w:val="en-US" w:eastAsia="zh-CN"/>
              </w:rPr>
              <w:t>7</w:t>
            </w:r>
          </w:p>
        </w:tc>
        <w:tc>
          <w:tcPr>
            <w:tcW w:w="3807" w:type="dxa"/>
            <w:tcBorders>
              <w:top w:val="single" w:color="000000" w:sz="4" w:space="0"/>
              <w:left w:val="single" w:color="000000" w:sz="4"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75D9A294">
            <w:pPr>
              <w:widowControl/>
              <w:jc w:val="left"/>
              <w:rPr>
                <w:rFonts w:hint="eastAsia" w:ascii="宋体" w:hAnsi="宋体" w:eastAsia="宋体" w:cs="宋体"/>
                <w:b/>
                <w:sz w:val="21"/>
                <w:szCs w:val="21"/>
              </w:rPr>
            </w:pPr>
            <w:r>
              <w:rPr>
                <w:rFonts w:hint="eastAsia" w:ascii="宋体" w:hAnsi="宋体" w:eastAsia="宋体" w:cs="宋体"/>
                <w:sz w:val="21"/>
                <w:szCs w:val="21"/>
              </w:rPr>
              <w:t>不可私自拆开他人信件、包裹，按时传达报纸及杂志等；</w:t>
            </w:r>
          </w:p>
        </w:tc>
        <w:tc>
          <w:tcPr>
            <w:tcW w:w="2618" w:type="dxa"/>
            <w:tcBorders>
              <w:top w:val="single" w:color="000000" w:sz="4" w:space="0"/>
              <w:left w:val="single" w:color="000000" w:sz="4"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6C96620E">
            <w:pPr>
              <w:widowControl/>
              <w:jc w:val="left"/>
              <w:rPr>
                <w:rFonts w:hint="eastAsia" w:ascii="宋体" w:hAnsi="宋体" w:eastAsia="宋体" w:cs="宋体"/>
                <w:b/>
                <w:sz w:val="21"/>
                <w:szCs w:val="21"/>
              </w:rPr>
            </w:pPr>
            <w:r>
              <w:rPr>
                <w:rFonts w:hint="eastAsia" w:ascii="宋体" w:hAnsi="宋体" w:eastAsia="宋体" w:cs="宋体"/>
                <w:sz w:val="21"/>
                <w:szCs w:val="21"/>
              </w:rPr>
              <w:t>检查记录或接到投诉，每发现1次本项为0分；</w:t>
            </w:r>
          </w:p>
        </w:tc>
        <w:tc>
          <w:tcPr>
            <w:tcW w:w="832" w:type="dxa"/>
            <w:tcBorders>
              <w:top w:val="single" w:color="000000" w:sz="4" w:space="0"/>
              <w:left w:val="single" w:color="000000" w:sz="4"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6495540B">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2分</w:t>
            </w:r>
          </w:p>
        </w:tc>
        <w:tc>
          <w:tcPr>
            <w:tcW w:w="614" w:type="dxa"/>
            <w:tcBorders>
              <w:top w:val="single" w:color="000000" w:sz="4" w:space="0"/>
              <w:left w:val="single" w:color="000000" w:sz="4"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647FBFD8">
            <w:pPr>
              <w:widowControl/>
              <w:jc w:val="center"/>
              <w:rPr>
                <w:rFonts w:hint="eastAsia" w:ascii="宋体" w:hAnsi="宋体" w:eastAsia="宋体" w:cs="宋体"/>
                <w:b/>
                <w:sz w:val="21"/>
                <w:szCs w:val="21"/>
                <w:lang w:val="en-US" w:eastAsia="zh-CN"/>
              </w:rPr>
            </w:pPr>
          </w:p>
        </w:tc>
        <w:tc>
          <w:tcPr>
            <w:tcW w:w="671" w:type="dxa"/>
            <w:tcBorders>
              <w:top w:val="single" w:color="000000" w:sz="4" w:space="0"/>
              <w:left w:val="single" w:color="000000" w:sz="4" w:space="0"/>
              <w:bottom w:val="single" w:color="000000" w:sz="4" w:space="0"/>
              <w:right w:val="double" w:color="000000" w:sz="6" w:space="0"/>
            </w:tcBorders>
            <w:shd w:val="clear" w:color="000000" w:fill="FFFFFF"/>
            <w:noWrap w:val="0"/>
            <w:tcMar>
              <w:top w:w="0" w:type="dxa"/>
              <w:left w:w="108" w:type="dxa"/>
              <w:bottom w:w="0" w:type="dxa"/>
              <w:right w:w="108" w:type="dxa"/>
            </w:tcMar>
            <w:vAlign w:val="center"/>
          </w:tcPr>
          <w:p w14:paraId="240A7170">
            <w:pPr>
              <w:widowControl/>
              <w:jc w:val="center"/>
              <w:rPr>
                <w:rFonts w:hint="eastAsia" w:ascii="宋体" w:hAnsi="宋体" w:eastAsia="宋体" w:cs="宋体"/>
                <w:b/>
                <w:sz w:val="21"/>
                <w:szCs w:val="21"/>
              </w:rPr>
            </w:pPr>
          </w:p>
        </w:tc>
      </w:tr>
      <w:tr w14:paraId="54591F56">
        <w:tblPrEx>
          <w:tblCellMar>
            <w:top w:w="0" w:type="dxa"/>
            <w:left w:w="10" w:type="dxa"/>
            <w:bottom w:w="0" w:type="dxa"/>
            <w:right w:w="10" w:type="dxa"/>
          </w:tblCellMar>
        </w:tblPrEx>
        <w:trPr>
          <w:trHeight w:val="454" w:hRule="atLeast"/>
          <w:jc w:val="center"/>
        </w:trPr>
        <w:tc>
          <w:tcPr>
            <w:tcW w:w="531" w:type="dxa"/>
            <w:tcBorders>
              <w:top w:val="single" w:color="000000" w:sz="4" w:space="0"/>
              <w:left w:val="double" w:color="000000" w:sz="6"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5B1E70F7">
            <w:pPr>
              <w:widowControl/>
              <w:jc w:val="center"/>
              <w:rPr>
                <w:rFonts w:hint="eastAsia" w:ascii="宋体" w:hAnsi="宋体" w:eastAsia="宋体" w:cs="宋体"/>
                <w:b/>
                <w:sz w:val="21"/>
                <w:szCs w:val="21"/>
                <w:lang w:val="en-US" w:eastAsia="zh-CN"/>
              </w:rPr>
            </w:pPr>
            <w:r>
              <w:rPr>
                <w:rFonts w:hint="eastAsia" w:ascii="宋体" w:hAnsi="宋体" w:eastAsia="宋体" w:cs="宋体"/>
                <w:b/>
                <w:sz w:val="21"/>
                <w:szCs w:val="21"/>
              </w:rPr>
              <w:t>1</w:t>
            </w:r>
            <w:r>
              <w:rPr>
                <w:rFonts w:hint="eastAsia" w:ascii="宋体" w:hAnsi="宋体" w:eastAsia="宋体" w:cs="宋体"/>
                <w:b/>
                <w:sz w:val="21"/>
                <w:szCs w:val="21"/>
                <w:lang w:val="en-US" w:eastAsia="zh-CN"/>
              </w:rPr>
              <w:t>8</w:t>
            </w:r>
          </w:p>
        </w:tc>
        <w:tc>
          <w:tcPr>
            <w:tcW w:w="3807" w:type="dxa"/>
            <w:tcBorders>
              <w:top w:val="single" w:color="000000" w:sz="4" w:space="0"/>
              <w:left w:val="single" w:color="000000" w:sz="4"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29F991C2">
            <w:pPr>
              <w:widowControl/>
              <w:jc w:val="left"/>
              <w:rPr>
                <w:rFonts w:hint="eastAsia" w:ascii="宋体" w:hAnsi="宋体" w:eastAsia="宋体" w:cs="宋体"/>
                <w:b/>
                <w:sz w:val="21"/>
                <w:szCs w:val="21"/>
              </w:rPr>
            </w:pPr>
            <w:r>
              <w:rPr>
                <w:rFonts w:hint="eastAsia" w:ascii="宋体" w:hAnsi="宋体" w:eastAsia="宋体" w:cs="宋体"/>
                <w:sz w:val="21"/>
                <w:szCs w:val="21"/>
              </w:rPr>
              <w:t>乙方员工酒后4小时内不得上岗，当班不得饮酒；非当班人员酒后不得进入工作岗位或工作区域。</w:t>
            </w:r>
          </w:p>
        </w:tc>
        <w:tc>
          <w:tcPr>
            <w:tcW w:w="2618" w:type="dxa"/>
            <w:tcBorders>
              <w:top w:val="single" w:color="000000" w:sz="4" w:space="0"/>
              <w:left w:val="single" w:color="000000" w:sz="4"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49CE6FBE">
            <w:pPr>
              <w:widowControl/>
              <w:jc w:val="left"/>
              <w:rPr>
                <w:rFonts w:hint="eastAsia" w:ascii="宋体" w:hAnsi="宋体" w:eastAsia="宋体" w:cs="宋体"/>
                <w:b/>
                <w:sz w:val="21"/>
                <w:szCs w:val="21"/>
              </w:rPr>
            </w:pPr>
            <w:r>
              <w:rPr>
                <w:rFonts w:hint="eastAsia" w:ascii="宋体" w:hAnsi="宋体" w:eastAsia="宋体" w:cs="宋体"/>
                <w:sz w:val="21"/>
                <w:szCs w:val="21"/>
              </w:rPr>
              <w:t>检查记录或接受投诉，每发现1次本项为0分；</w:t>
            </w:r>
          </w:p>
        </w:tc>
        <w:tc>
          <w:tcPr>
            <w:tcW w:w="832" w:type="dxa"/>
            <w:tcBorders>
              <w:top w:val="single" w:color="000000" w:sz="4" w:space="0"/>
              <w:left w:val="single" w:color="000000" w:sz="4"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034B5017">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2分</w:t>
            </w:r>
          </w:p>
        </w:tc>
        <w:tc>
          <w:tcPr>
            <w:tcW w:w="614" w:type="dxa"/>
            <w:tcBorders>
              <w:top w:val="single" w:color="000000" w:sz="4" w:space="0"/>
              <w:left w:val="single" w:color="000000" w:sz="4"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59AE41E9">
            <w:pPr>
              <w:widowControl/>
              <w:jc w:val="center"/>
              <w:rPr>
                <w:rFonts w:hint="eastAsia" w:ascii="宋体" w:hAnsi="宋体" w:eastAsia="宋体" w:cs="宋体"/>
                <w:b/>
                <w:sz w:val="21"/>
                <w:szCs w:val="21"/>
                <w:lang w:val="en-US" w:eastAsia="zh-CN"/>
              </w:rPr>
            </w:pPr>
          </w:p>
        </w:tc>
        <w:tc>
          <w:tcPr>
            <w:tcW w:w="671" w:type="dxa"/>
            <w:tcBorders>
              <w:top w:val="single" w:color="000000" w:sz="4" w:space="0"/>
              <w:left w:val="single" w:color="000000" w:sz="4" w:space="0"/>
              <w:bottom w:val="single" w:color="000000" w:sz="4" w:space="0"/>
              <w:right w:val="double" w:color="000000" w:sz="6" w:space="0"/>
            </w:tcBorders>
            <w:shd w:val="clear" w:color="000000" w:fill="FFFFFF"/>
            <w:noWrap w:val="0"/>
            <w:tcMar>
              <w:top w:w="0" w:type="dxa"/>
              <w:left w:w="108" w:type="dxa"/>
              <w:bottom w:w="0" w:type="dxa"/>
              <w:right w:w="108" w:type="dxa"/>
            </w:tcMar>
            <w:vAlign w:val="center"/>
          </w:tcPr>
          <w:p w14:paraId="30FF05B7">
            <w:pPr>
              <w:widowControl/>
              <w:jc w:val="center"/>
              <w:rPr>
                <w:rFonts w:hint="eastAsia" w:ascii="宋体" w:hAnsi="宋体" w:eastAsia="宋体" w:cs="宋体"/>
                <w:b/>
                <w:sz w:val="21"/>
                <w:szCs w:val="21"/>
              </w:rPr>
            </w:pPr>
          </w:p>
        </w:tc>
      </w:tr>
      <w:tr w14:paraId="1E411173">
        <w:tblPrEx>
          <w:tblCellMar>
            <w:top w:w="0" w:type="dxa"/>
            <w:left w:w="10" w:type="dxa"/>
            <w:bottom w:w="0" w:type="dxa"/>
            <w:right w:w="10" w:type="dxa"/>
          </w:tblCellMar>
        </w:tblPrEx>
        <w:trPr>
          <w:trHeight w:val="454" w:hRule="atLeast"/>
          <w:jc w:val="center"/>
        </w:trPr>
        <w:tc>
          <w:tcPr>
            <w:tcW w:w="531" w:type="dxa"/>
            <w:tcBorders>
              <w:top w:val="single" w:color="000000" w:sz="4" w:space="0"/>
              <w:left w:val="double" w:color="000000" w:sz="6"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3BC333CB">
            <w:pPr>
              <w:widowControl/>
              <w:jc w:val="center"/>
              <w:rPr>
                <w:rFonts w:hint="eastAsia" w:ascii="宋体" w:hAnsi="宋体" w:eastAsia="宋体" w:cs="宋体"/>
                <w:b/>
                <w:sz w:val="21"/>
                <w:szCs w:val="21"/>
                <w:lang w:val="en-US" w:eastAsia="zh-CN"/>
              </w:rPr>
            </w:pPr>
            <w:r>
              <w:rPr>
                <w:rFonts w:hint="eastAsia" w:ascii="宋体" w:hAnsi="宋体" w:eastAsia="宋体" w:cs="宋体"/>
                <w:b/>
                <w:sz w:val="21"/>
                <w:szCs w:val="21"/>
              </w:rPr>
              <w:t>1</w:t>
            </w:r>
            <w:r>
              <w:rPr>
                <w:rFonts w:hint="eastAsia" w:ascii="宋体" w:hAnsi="宋体" w:eastAsia="宋体" w:cs="宋体"/>
                <w:b/>
                <w:sz w:val="21"/>
                <w:szCs w:val="21"/>
                <w:lang w:val="en-US" w:eastAsia="zh-CN"/>
              </w:rPr>
              <w:t>9</w:t>
            </w:r>
          </w:p>
        </w:tc>
        <w:tc>
          <w:tcPr>
            <w:tcW w:w="3807" w:type="dxa"/>
            <w:tcBorders>
              <w:top w:val="single" w:color="000000" w:sz="4" w:space="0"/>
              <w:left w:val="single" w:color="000000" w:sz="4"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2E1778C8">
            <w:pPr>
              <w:widowControl/>
              <w:jc w:val="left"/>
              <w:rPr>
                <w:rFonts w:hint="eastAsia" w:ascii="宋体" w:hAnsi="宋体" w:eastAsia="宋体" w:cs="宋体"/>
                <w:b/>
                <w:sz w:val="21"/>
                <w:szCs w:val="21"/>
              </w:rPr>
            </w:pPr>
            <w:r>
              <w:rPr>
                <w:rFonts w:hint="eastAsia" w:ascii="宋体" w:hAnsi="宋体" w:eastAsia="宋体" w:cs="宋体"/>
                <w:sz w:val="21"/>
                <w:szCs w:val="21"/>
              </w:rPr>
              <w:t>乙方应提供日常管理必要的执勤装备和办公设备，保证日常管理工作的正常开展；不得损坏现场物品和设备，按照谁损坏谁负责的原则进行赔付；</w:t>
            </w:r>
          </w:p>
        </w:tc>
        <w:tc>
          <w:tcPr>
            <w:tcW w:w="2618" w:type="dxa"/>
            <w:tcBorders>
              <w:top w:val="single" w:color="000000" w:sz="4" w:space="0"/>
              <w:left w:val="single" w:color="000000" w:sz="4"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27D03E4D">
            <w:pPr>
              <w:widowControl/>
              <w:jc w:val="left"/>
              <w:rPr>
                <w:rFonts w:hint="eastAsia" w:ascii="宋体" w:hAnsi="宋体" w:eastAsia="宋体" w:cs="宋体"/>
                <w:b/>
                <w:sz w:val="21"/>
                <w:szCs w:val="21"/>
              </w:rPr>
            </w:pPr>
            <w:r>
              <w:rPr>
                <w:rFonts w:hint="eastAsia" w:ascii="宋体" w:hAnsi="宋体" w:eastAsia="宋体" w:cs="宋体"/>
                <w:sz w:val="21"/>
                <w:szCs w:val="21"/>
              </w:rPr>
              <w:t>随机检查，每发现1次损坏扣1分，造成损失的依法追究赔偿责任。</w:t>
            </w:r>
          </w:p>
        </w:tc>
        <w:tc>
          <w:tcPr>
            <w:tcW w:w="832" w:type="dxa"/>
            <w:tcBorders>
              <w:top w:val="single" w:color="000000" w:sz="4" w:space="0"/>
              <w:left w:val="single" w:color="000000" w:sz="4"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381FB055">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3分</w:t>
            </w:r>
          </w:p>
        </w:tc>
        <w:tc>
          <w:tcPr>
            <w:tcW w:w="614" w:type="dxa"/>
            <w:tcBorders>
              <w:top w:val="single" w:color="000000" w:sz="4" w:space="0"/>
              <w:left w:val="single" w:color="000000" w:sz="4"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3128CA99">
            <w:pPr>
              <w:widowControl/>
              <w:jc w:val="center"/>
              <w:rPr>
                <w:rFonts w:hint="default" w:ascii="宋体" w:hAnsi="宋体" w:eastAsia="宋体" w:cs="宋体"/>
                <w:b/>
                <w:sz w:val="21"/>
                <w:szCs w:val="21"/>
                <w:lang w:val="en-US" w:eastAsia="zh-CN"/>
              </w:rPr>
            </w:pPr>
          </w:p>
        </w:tc>
        <w:tc>
          <w:tcPr>
            <w:tcW w:w="671" w:type="dxa"/>
            <w:tcBorders>
              <w:top w:val="single" w:color="000000" w:sz="4" w:space="0"/>
              <w:left w:val="single" w:color="000000" w:sz="4" w:space="0"/>
              <w:bottom w:val="single" w:color="000000" w:sz="4" w:space="0"/>
              <w:right w:val="double" w:color="000000" w:sz="6" w:space="0"/>
            </w:tcBorders>
            <w:shd w:val="clear" w:color="000000" w:fill="FFFFFF"/>
            <w:noWrap w:val="0"/>
            <w:tcMar>
              <w:top w:w="0" w:type="dxa"/>
              <w:left w:w="108" w:type="dxa"/>
              <w:bottom w:w="0" w:type="dxa"/>
              <w:right w:w="108" w:type="dxa"/>
            </w:tcMar>
            <w:vAlign w:val="center"/>
          </w:tcPr>
          <w:p w14:paraId="4B1340B5">
            <w:pPr>
              <w:widowControl/>
              <w:jc w:val="center"/>
              <w:rPr>
                <w:rFonts w:hint="eastAsia" w:ascii="宋体" w:hAnsi="宋体" w:eastAsia="宋体" w:cs="宋体"/>
                <w:b/>
                <w:sz w:val="21"/>
                <w:szCs w:val="21"/>
              </w:rPr>
            </w:pPr>
          </w:p>
        </w:tc>
      </w:tr>
      <w:tr w14:paraId="63E5465D">
        <w:tblPrEx>
          <w:tblCellMar>
            <w:top w:w="0" w:type="dxa"/>
            <w:left w:w="10" w:type="dxa"/>
            <w:bottom w:w="0" w:type="dxa"/>
            <w:right w:w="10" w:type="dxa"/>
          </w:tblCellMar>
        </w:tblPrEx>
        <w:trPr>
          <w:trHeight w:val="1146" w:hRule="atLeast"/>
          <w:jc w:val="center"/>
        </w:trPr>
        <w:tc>
          <w:tcPr>
            <w:tcW w:w="531" w:type="dxa"/>
            <w:tcBorders>
              <w:top w:val="single" w:color="000000" w:sz="4" w:space="0"/>
              <w:left w:val="double" w:color="000000" w:sz="6"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426ABE57">
            <w:pPr>
              <w:widowControl/>
              <w:jc w:val="center"/>
              <w:rPr>
                <w:rFonts w:hint="eastAsia" w:ascii="宋体" w:hAnsi="宋体" w:eastAsia="宋体" w:cs="宋体"/>
                <w:b/>
                <w:sz w:val="21"/>
                <w:szCs w:val="21"/>
                <w:lang w:val="en-US" w:eastAsia="zh-CN"/>
              </w:rPr>
            </w:pPr>
            <w:r>
              <w:rPr>
                <w:rFonts w:hint="eastAsia" w:ascii="宋体" w:hAnsi="宋体" w:eastAsia="宋体" w:cs="宋体"/>
                <w:b/>
                <w:sz w:val="21"/>
                <w:szCs w:val="21"/>
                <w:lang w:val="en-US" w:eastAsia="zh-CN"/>
              </w:rPr>
              <w:t>20</w:t>
            </w:r>
          </w:p>
        </w:tc>
        <w:tc>
          <w:tcPr>
            <w:tcW w:w="3807" w:type="dxa"/>
            <w:tcBorders>
              <w:top w:val="single" w:color="000000" w:sz="4" w:space="0"/>
              <w:left w:val="single" w:color="000000" w:sz="4"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23EB5886">
            <w:pPr>
              <w:widowControl/>
              <w:jc w:val="left"/>
              <w:rPr>
                <w:rFonts w:hint="eastAsia" w:ascii="宋体" w:hAnsi="宋体" w:eastAsia="宋体" w:cs="宋体"/>
                <w:b/>
                <w:sz w:val="21"/>
                <w:szCs w:val="21"/>
              </w:rPr>
            </w:pPr>
            <w:r>
              <w:rPr>
                <w:rFonts w:hint="eastAsia" w:ascii="宋体" w:hAnsi="宋体" w:eastAsia="宋体" w:cs="宋体"/>
                <w:sz w:val="21"/>
                <w:szCs w:val="21"/>
              </w:rPr>
              <w:t>交接班中，接班人员要检查好交接班记录事项及值班物品，造成记录不清、事项不明、物品不齐等情况，由接班人员负责；</w:t>
            </w:r>
          </w:p>
        </w:tc>
        <w:tc>
          <w:tcPr>
            <w:tcW w:w="2618" w:type="dxa"/>
            <w:tcBorders>
              <w:top w:val="single" w:color="000000" w:sz="4" w:space="0"/>
              <w:left w:val="single" w:color="000000" w:sz="4"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28E5A51B">
            <w:pPr>
              <w:widowControl/>
              <w:jc w:val="left"/>
              <w:rPr>
                <w:rFonts w:hint="eastAsia" w:ascii="宋体" w:hAnsi="宋体" w:eastAsia="宋体" w:cs="宋体"/>
                <w:b/>
                <w:sz w:val="21"/>
                <w:szCs w:val="21"/>
              </w:rPr>
            </w:pPr>
            <w:r>
              <w:rPr>
                <w:rFonts w:hint="eastAsia" w:ascii="宋体" w:hAnsi="宋体" w:eastAsia="宋体" w:cs="宋体"/>
                <w:sz w:val="21"/>
                <w:szCs w:val="21"/>
              </w:rPr>
              <w:t>检查记录，交接班过程中记录不详或书写不认真的每发现1次扣1分；</w:t>
            </w:r>
          </w:p>
        </w:tc>
        <w:tc>
          <w:tcPr>
            <w:tcW w:w="832" w:type="dxa"/>
            <w:tcBorders>
              <w:top w:val="single" w:color="000000" w:sz="4" w:space="0"/>
              <w:left w:val="single" w:color="000000" w:sz="4"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7F3B661C">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2分</w:t>
            </w:r>
          </w:p>
        </w:tc>
        <w:tc>
          <w:tcPr>
            <w:tcW w:w="614" w:type="dxa"/>
            <w:tcBorders>
              <w:top w:val="single" w:color="000000" w:sz="4" w:space="0"/>
              <w:left w:val="single" w:color="000000" w:sz="4"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69F587D8">
            <w:pPr>
              <w:widowControl/>
              <w:jc w:val="center"/>
              <w:rPr>
                <w:rFonts w:hint="eastAsia" w:ascii="宋体" w:hAnsi="宋体" w:eastAsia="宋体" w:cs="宋体"/>
                <w:b/>
                <w:sz w:val="21"/>
                <w:szCs w:val="21"/>
                <w:lang w:val="en-US" w:eastAsia="zh-CN"/>
              </w:rPr>
            </w:pPr>
          </w:p>
        </w:tc>
        <w:tc>
          <w:tcPr>
            <w:tcW w:w="671" w:type="dxa"/>
            <w:tcBorders>
              <w:top w:val="single" w:color="000000" w:sz="4" w:space="0"/>
              <w:left w:val="single" w:color="000000" w:sz="4" w:space="0"/>
              <w:bottom w:val="single" w:color="000000" w:sz="4" w:space="0"/>
              <w:right w:val="double" w:color="000000" w:sz="6" w:space="0"/>
            </w:tcBorders>
            <w:shd w:val="clear" w:color="000000" w:fill="FFFFFF"/>
            <w:noWrap w:val="0"/>
            <w:tcMar>
              <w:top w:w="0" w:type="dxa"/>
              <w:left w:w="108" w:type="dxa"/>
              <w:bottom w:w="0" w:type="dxa"/>
              <w:right w:w="108" w:type="dxa"/>
            </w:tcMar>
            <w:vAlign w:val="center"/>
          </w:tcPr>
          <w:p w14:paraId="4283D1F2">
            <w:pPr>
              <w:widowControl/>
              <w:jc w:val="both"/>
              <w:rPr>
                <w:rFonts w:hint="eastAsia" w:ascii="宋体" w:hAnsi="宋体" w:eastAsia="宋体" w:cs="宋体"/>
                <w:b/>
                <w:sz w:val="21"/>
                <w:szCs w:val="21"/>
                <w:lang w:eastAsia="zh-CN"/>
              </w:rPr>
            </w:pPr>
          </w:p>
        </w:tc>
      </w:tr>
      <w:tr w14:paraId="7AFC00C0">
        <w:tblPrEx>
          <w:tblCellMar>
            <w:top w:w="0" w:type="dxa"/>
            <w:left w:w="10" w:type="dxa"/>
            <w:bottom w:w="0" w:type="dxa"/>
            <w:right w:w="10" w:type="dxa"/>
          </w:tblCellMar>
        </w:tblPrEx>
        <w:trPr>
          <w:trHeight w:val="454" w:hRule="atLeast"/>
          <w:jc w:val="center"/>
        </w:trPr>
        <w:tc>
          <w:tcPr>
            <w:tcW w:w="531" w:type="dxa"/>
            <w:tcBorders>
              <w:top w:val="single" w:color="000000" w:sz="4" w:space="0"/>
              <w:left w:val="double" w:color="000000" w:sz="6"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2D2FC140">
            <w:pPr>
              <w:widowControl/>
              <w:jc w:val="center"/>
              <w:rPr>
                <w:rFonts w:hint="eastAsia" w:ascii="宋体" w:hAnsi="宋体" w:eastAsia="宋体" w:cs="宋体"/>
                <w:b/>
                <w:sz w:val="21"/>
                <w:szCs w:val="21"/>
                <w:lang w:val="en-US" w:eastAsia="zh-CN"/>
              </w:rPr>
            </w:pPr>
            <w:r>
              <w:rPr>
                <w:rFonts w:hint="eastAsia" w:ascii="宋体" w:hAnsi="宋体" w:eastAsia="宋体" w:cs="宋体"/>
                <w:b/>
                <w:sz w:val="21"/>
                <w:szCs w:val="21"/>
              </w:rPr>
              <w:t>2</w:t>
            </w:r>
            <w:r>
              <w:rPr>
                <w:rFonts w:hint="eastAsia" w:ascii="宋体" w:hAnsi="宋体" w:eastAsia="宋体" w:cs="宋体"/>
                <w:b/>
                <w:sz w:val="21"/>
                <w:szCs w:val="21"/>
                <w:lang w:val="en-US" w:eastAsia="zh-CN"/>
              </w:rPr>
              <w:t>1</w:t>
            </w:r>
          </w:p>
        </w:tc>
        <w:tc>
          <w:tcPr>
            <w:tcW w:w="3807" w:type="dxa"/>
            <w:tcBorders>
              <w:top w:val="single" w:color="000000" w:sz="4" w:space="0"/>
              <w:left w:val="single" w:color="000000" w:sz="4"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37433385">
            <w:pPr>
              <w:widowControl/>
              <w:jc w:val="left"/>
              <w:rPr>
                <w:rFonts w:hint="eastAsia" w:ascii="宋体" w:hAnsi="宋体" w:eastAsia="宋体" w:cs="宋体"/>
                <w:b/>
                <w:sz w:val="21"/>
                <w:szCs w:val="21"/>
              </w:rPr>
            </w:pPr>
            <w:r>
              <w:rPr>
                <w:rFonts w:hint="eastAsia" w:ascii="宋体" w:hAnsi="宋体" w:eastAsia="宋体" w:cs="宋体"/>
                <w:sz w:val="21"/>
                <w:szCs w:val="21"/>
              </w:rPr>
              <w:t>上班未服从甲方工作安排或其他原因顶撞甲方管理人员；</w:t>
            </w:r>
          </w:p>
        </w:tc>
        <w:tc>
          <w:tcPr>
            <w:tcW w:w="2618" w:type="dxa"/>
            <w:tcBorders>
              <w:top w:val="single" w:color="000000" w:sz="4" w:space="0"/>
              <w:left w:val="single" w:color="000000" w:sz="4"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06CEAC38">
            <w:pPr>
              <w:widowControl/>
              <w:jc w:val="left"/>
              <w:rPr>
                <w:rFonts w:hint="eastAsia" w:ascii="宋体" w:hAnsi="宋体" w:eastAsia="宋体" w:cs="宋体"/>
                <w:b/>
                <w:sz w:val="21"/>
                <w:szCs w:val="21"/>
              </w:rPr>
            </w:pPr>
            <w:r>
              <w:rPr>
                <w:rFonts w:hint="eastAsia" w:ascii="宋体" w:hAnsi="宋体" w:eastAsia="宋体" w:cs="宋体"/>
                <w:sz w:val="21"/>
                <w:szCs w:val="21"/>
              </w:rPr>
              <w:t>以记录为准,每发现1次本项为0分。</w:t>
            </w:r>
          </w:p>
        </w:tc>
        <w:tc>
          <w:tcPr>
            <w:tcW w:w="832" w:type="dxa"/>
            <w:tcBorders>
              <w:top w:val="single" w:color="000000" w:sz="4" w:space="0"/>
              <w:left w:val="single" w:color="000000" w:sz="4"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5C153533">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2分</w:t>
            </w:r>
          </w:p>
        </w:tc>
        <w:tc>
          <w:tcPr>
            <w:tcW w:w="614" w:type="dxa"/>
            <w:tcBorders>
              <w:top w:val="single" w:color="000000" w:sz="4" w:space="0"/>
              <w:left w:val="single" w:color="000000" w:sz="4"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75D1D423">
            <w:pPr>
              <w:widowControl/>
              <w:jc w:val="center"/>
              <w:rPr>
                <w:rFonts w:hint="eastAsia" w:ascii="宋体" w:hAnsi="宋体" w:eastAsia="宋体" w:cs="宋体"/>
                <w:b/>
                <w:sz w:val="21"/>
                <w:szCs w:val="21"/>
                <w:lang w:val="en-US" w:eastAsia="zh-CN"/>
              </w:rPr>
            </w:pPr>
          </w:p>
        </w:tc>
        <w:tc>
          <w:tcPr>
            <w:tcW w:w="671" w:type="dxa"/>
            <w:tcBorders>
              <w:top w:val="single" w:color="000000" w:sz="4" w:space="0"/>
              <w:left w:val="single" w:color="000000" w:sz="4" w:space="0"/>
              <w:bottom w:val="single" w:color="000000" w:sz="4" w:space="0"/>
              <w:right w:val="double" w:color="000000" w:sz="6" w:space="0"/>
            </w:tcBorders>
            <w:shd w:val="clear" w:color="000000" w:fill="FFFFFF"/>
            <w:noWrap w:val="0"/>
            <w:tcMar>
              <w:top w:w="0" w:type="dxa"/>
              <w:left w:w="108" w:type="dxa"/>
              <w:bottom w:w="0" w:type="dxa"/>
              <w:right w:w="108" w:type="dxa"/>
            </w:tcMar>
            <w:vAlign w:val="center"/>
          </w:tcPr>
          <w:p w14:paraId="3C8BF7EC">
            <w:pPr>
              <w:widowControl/>
              <w:jc w:val="center"/>
              <w:rPr>
                <w:rFonts w:hint="eastAsia" w:ascii="宋体" w:hAnsi="宋体" w:eastAsia="宋体" w:cs="宋体"/>
                <w:b/>
                <w:sz w:val="21"/>
                <w:szCs w:val="21"/>
              </w:rPr>
            </w:pPr>
          </w:p>
        </w:tc>
      </w:tr>
      <w:tr w14:paraId="4CBCAC7A">
        <w:tblPrEx>
          <w:tblCellMar>
            <w:top w:w="0" w:type="dxa"/>
            <w:left w:w="10" w:type="dxa"/>
            <w:bottom w:w="0" w:type="dxa"/>
            <w:right w:w="10" w:type="dxa"/>
          </w:tblCellMar>
        </w:tblPrEx>
        <w:trPr>
          <w:trHeight w:val="454" w:hRule="atLeast"/>
          <w:jc w:val="center"/>
        </w:trPr>
        <w:tc>
          <w:tcPr>
            <w:tcW w:w="531" w:type="dxa"/>
            <w:tcBorders>
              <w:top w:val="single" w:color="000000" w:sz="4" w:space="0"/>
              <w:left w:val="double" w:color="000000" w:sz="6"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0E3D255D">
            <w:pPr>
              <w:widowControl/>
              <w:jc w:val="center"/>
              <w:rPr>
                <w:rFonts w:hint="eastAsia" w:ascii="宋体" w:hAnsi="宋体" w:eastAsia="宋体" w:cs="宋体"/>
                <w:b/>
                <w:sz w:val="21"/>
                <w:szCs w:val="21"/>
                <w:lang w:val="en-US" w:eastAsia="zh-CN"/>
              </w:rPr>
            </w:pPr>
            <w:r>
              <w:rPr>
                <w:rFonts w:hint="eastAsia" w:ascii="宋体" w:hAnsi="宋体" w:eastAsia="宋体" w:cs="宋体"/>
                <w:b/>
                <w:sz w:val="21"/>
                <w:szCs w:val="21"/>
              </w:rPr>
              <w:t>2</w:t>
            </w:r>
            <w:r>
              <w:rPr>
                <w:rFonts w:hint="eastAsia" w:ascii="宋体" w:hAnsi="宋体" w:eastAsia="宋体" w:cs="宋体"/>
                <w:b/>
                <w:sz w:val="21"/>
                <w:szCs w:val="21"/>
                <w:lang w:val="en-US" w:eastAsia="zh-CN"/>
              </w:rPr>
              <w:t>2</w:t>
            </w:r>
          </w:p>
        </w:tc>
        <w:tc>
          <w:tcPr>
            <w:tcW w:w="3807" w:type="dxa"/>
            <w:tcBorders>
              <w:top w:val="single" w:color="000000" w:sz="4" w:space="0"/>
              <w:left w:val="single" w:color="000000" w:sz="4"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76034141">
            <w:pPr>
              <w:widowControl/>
              <w:jc w:val="left"/>
              <w:rPr>
                <w:rFonts w:hint="eastAsia" w:ascii="宋体" w:hAnsi="宋体" w:eastAsia="宋体" w:cs="宋体"/>
                <w:sz w:val="21"/>
                <w:szCs w:val="21"/>
              </w:rPr>
            </w:pPr>
            <w:r>
              <w:rPr>
                <w:rFonts w:hint="eastAsia" w:ascii="宋体" w:hAnsi="宋体" w:eastAsia="宋体" w:cs="宋体"/>
                <w:sz w:val="21"/>
                <w:szCs w:val="21"/>
              </w:rPr>
              <w:t>没有因疏忽、大意或处理不当而发生的安全问题，导致甲方管理场所范围内有财物损失等事故；</w:t>
            </w:r>
          </w:p>
        </w:tc>
        <w:tc>
          <w:tcPr>
            <w:tcW w:w="2618" w:type="dxa"/>
            <w:tcBorders>
              <w:top w:val="single" w:color="000000" w:sz="4" w:space="0"/>
              <w:left w:val="single" w:color="000000" w:sz="4"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51E9D06D">
            <w:pPr>
              <w:widowControl/>
              <w:jc w:val="left"/>
              <w:rPr>
                <w:rFonts w:hint="eastAsia" w:ascii="宋体" w:hAnsi="宋体" w:eastAsia="宋体" w:cs="宋体"/>
                <w:sz w:val="21"/>
                <w:szCs w:val="21"/>
              </w:rPr>
            </w:pPr>
            <w:r>
              <w:rPr>
                <w:rFonts w:hint="eastAsia" w:ascii="宋体" w:hAnsi="宋体" w:eastAsia="宋体" w:cs="宋体"/>
                <w:sz w:val="21"/>
                <w:szCs w:val="21"/>
              </w:rPr>
              <w:t>以记录为准,每发现1次本项为0分；并追究相应的损失。</w:t>
            </w:r>
          </w:p>
        </w:tc>
        <w:tc>
          <w:tcPr>
            <w:tcW w:w="832" w:type="dxa"/>
            <w:tcBorders>
              <w:top w:val="single" w:color="000000" w:sz="4" w:space="0"/>
              <w:left w:val="single" w:color="000000" w:sz="4"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0980EE29">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3分</w:t>
            </w:r>
          </w:p>
        </w:tc>
        <w:tc>
          <w:tcPr>
            <w:tcW w:w="614" w:type="dxa"/>
            <w:tcBorders>
              <w:top w:val="single" w:color="000000" w:sz="4" w:space="0"/>
              <w:left w:val="single" w:color="000000" w:sz="4"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4C495122">
            <w:pPr>
              <w:widowControl/>
              <w:jc w:val="center"/>
              <w:rPr>
                <w:rFonts w:hint="eastAsia" w:ascii="宋体" w:hAnsi="宋体" w:eastAsia="宋体" w:cs="宋体"/>
                <w:b/>
                <w:sz w:val="21"/>
                <w:szCs w:val="21"/>
                <w:lang w:val="en-US" w:eastAsia="zh-CN"/>
              </w:rPr>
            </w:pPr>
          </w:p>
        </w:tc>
        <w:tc>
          <w:tcPr>
            <w:tcW w:w="671" w:type="dxa"/>
            <w:tcBorders>
              <w:top w:val="single" w:color="000000" w:sz="4" w:space="0"/>
              <w:left w:val="single" w:color="000000" w:sz="4" w:space="0"/>
              <w:bottom w:val="single" w:color="000000" w:sz="4" w:space="0"/>
              <w:right w:val="double" w:color="000000" w:sz="6" w:space="0"/>
            </w:tcBorders>
            <w:shd w:val="clear" w:color="000000" w:fill="FFFFFF"/>
            <w:noWrap w:val="0"/>
            <w:tcMar>
              <w:top w:w="0" w:type="dxa"/>
              <w:left w:w="108" w:type="dxa"/>
              <w:bottom w:w="0" w:type="dxa"/>
              <w:right w:w="108" w:type="dxa"/>
            </w:tcMar>
            <w:vAlign w:val="center"/>
          </w:tcPr>
          <w:p w14:paraId="1106DF17">
            <w:pPr>
              <w:widowControl/>
              <w:jc w:val="center"/>
              <w:rPr>
                <w:rFonts w:hint="eastAsia" w:ascii="宋体" w:hAnsi="宋体" w:eastAsia="宋体" w:cs="宋体"/>
                <w:b/>
                <w:sz w:val="21"/>
                <w:szCs w:val="21"/>
              </w:rPr>
            </w:pPr>
          </w:p>
        </w:tc>
      </w:tr>
      <w:tr w14:paraId="70EC5429">
        <w:tblPrEx>
          <w:tblCellMar>
            <w:top w:w="0" w:type="dxa"/>
            <w:left w:w="10" w:type="dxa"/>
            <w:bottom w:w="0" w:type="dxa"/>
            <w:right w:w="10" w:type="dxa"/>
          </w:tblCellMar>
        </w:tblPrEx>
        <w:trPr>
          <w:trHeight w:val="454" w:hRule="atLeast"/>
          <w:jc w:val="center"/>
        </w:trPr>
        <w:tc>
          <w:tcPr>
            <w:tcW w:w="531" w:type="dxa"/>
            <w:tcBorders>
              <w:top w:val="single" w:color="000000" w:sz="4" w:space="0"/>
              <w:left w:val="double" w:color="000000" w:sz="6"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38FA6E83">
            <w:pPr>
              <w:widowControl/>
              <w:jc w:val="center"/>
              <w:rPr>
                <w:rFonts w:hint="eastAsia" w:ascii="宋体" w:hAnsi="宋体" w:eastAsia="宋体" w:cs="宋体"/>
                <w:b/>
                <w:sz w:val="21"/>
                <w:szCs w:val="21"/>
                <w:lang w:val="en-US" w:eastAsia="zh-CN"/>
              </w:rPr>
            </w:pPr>
            <w:r>
              <w:rPr>
                <w:rFonts w:hint="eastAsia" w:ascii="宋体" w:hAnsi="宋体" w:eastAsia="宋体" w:cs="宋体"/>
                <w:b/>
                <w:sz w:val="21"/>
                <w:szCs w:val="21"/>
              </w:rPr>
              <w:t>2</w:t>
            </w:r>
            <w:r>
              <w:rPr>
                <w:rFonts w:hint="eastAsia" w:ascii="宋体" w:hAnsi="宋体" w:eastAsia="宋体" w:cs="宋体"/>
                <w:b/>
                <w:sz w:val="21"/>
                <w:szCs w:val="21"/>
                <w:lang w:val="en-US" w:eastAsia="zh-CN"/>
              </w:rPr>
              <w:t>3</w:t>
            </w:r>
          </w:p>
        </w:tc>
        <w:tc>
          <w:tcPr>
            <w:tcW w:w="3807" w:type="dxa"/>
            <w:tcBorders>
              <w:top w:val="single" w:color="000000" w:sz="4" w:space="0"/>
              <w:left w:val="single" w:color="000000" w:sz="4"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73F6B19D">
            <w:pPr>
              <w:widowControl/>
              <w:jc w:val="left"/>
              <w:rPr>
                <w:rFonts w:hint="eastAsia" w:ascii="宋体" w:hAnsi="宋体" w:eastAsia="宋体" w:cs="宋体"/>
                <w:sz w:val="21"/>
                <w:szCs w:val="21"/>
              </w:rPr>
            </w:pPr>
            <w:r>
              <w:rPr>
                <w:rFonts w:hint="eastAsia" w:ascii="宋体" w:hAnsi="宋体" w:eastAsia="宋体" w:cs="宋体"/>
                <w:sz w:val="21"/>
                <w:szCs w:val="21"/>
              </w:rPr>
              <w:t>上班不可迟到、早退，未请假或请假未获得批准不允许擅自离岗、旷工。</w:t>
            </w:r>
          </w:p>
        </w:tc>
        <w:tc>
          <w:tcPr>
            <w:tcW w:w="2618" w:type="dxa"/>
            <w:tcBorders>
              <w:top w:val="single" w:color="000000" w:sz="4" w:space="0"/>
              <w:left w:val="single" w:color="000000" w:sz="4"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7D741B2E">
            <w:pPr>
              <w:widowControl/>
              <w:jc w:val="left"/>
              <w:rPr>
                <w:rFonts w:hint="eastAsia" w:ascii="宋体" w:hAnsi="宋体" w:eastAsia="宋体" w:cs="宋体"/>
                <w:b/>
                <w:sz w:val="21"/>
                <w:szCs w:val="21"/>
              </w:rPr>
            </w:pPr>
            <w:r>
              <w:rPr>
                <w:rFonts w:hint="eastAsia" w:ascii="宋体" w:hAnsi="宋体" w:eastAsia="宋体" w:cs="宋体"/>
                <w:sz w:val="21"/>
                <w:szCs w:val="21"/>
              </w:rPr>
              <w:t>以考勤记录为准，迟到、早退每次扣1分，旷工1次本项为0分。</w:t>
            </w:r>
          </w:p>
        </w:tc>
        <w:tc>
          <w:tcPr>
            <w:tcW w:w="832" w:type="dxa"/>
            <w:tcBorders>
              <w:top w:val="single" w:color="000000" w:sz="4" w:space="0"/>
              <w:left w:val="single" w:color="000000" w:sz="4"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2EAA2543">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rPr>
              <w:t>分</w:t>
            </w:r>
          </w:p>
        </w:tc>
        <w:tc>
          <w:tcPr>
            <w:tcW w:w="614" w:type="dxa"/>
            <w:tcBorders>
              <w:top w:val="single" w:color="000000" w:sz="4" w:space="0"/>
              <w:left w:val="single" w:color="000000" w:sz="4"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5511B234">
            <w:pPr>
              <w:widowControl/>
              <w:jc w:val="center"/>
              <w:rPr>
                <w:rFonts w:hint="default" w:ascii="宋体" w:hAnsi="宋体" w:eastAsia="宋体" w:cs="宋体"/>
                <w:b/>
                <w:sz w:val="21"/>
                <w:szCs w:val="21"/>
                <w:lang w:val="en-US" w:eastAsia="zh-CN"/>
              </w:rPr>
            </w:pPr>
          </w:p>
        </w:tc>
        <w:tc>
          <w:tcPr>
            <w:tcW w:w="671" w:type="dxa"/>
            <w:tcBorders>
              <w:top w:val="single" w:color="000000" w:sz="4" w:space="0"/>
              <w:left w:val="single" w:color="000000" w:sz="4" w:space="0"/>
              <w:bottom w:val="single" w:color="000000" w:sz="4" w:space="0"/>
              <w:right w:val="double" w:color="000000" w:sz="6" w:space="0"/>
            </w:tcBorders>
            <w:shd w:val="clear" w:color="000000" w:fill="FFFFFF"/>
            <w:noWrap w:val="0"/>
            <w:tcMar>
              <w:top w:w="0" w:type="dxa"/>
              <w:left w:w="108" w:type="dxa"/>
              <w:bottom w:w="0" w:type="dxa"/>
              <w:right w:w="108" w:type="dxa"/>
            </w:tcMar>
            <w:vAlign w:val="center"/>
          </w:tcPr>
          <w:p w14:paraId="4A69B24D">
            <w:pPr>
              <w:widowControl/>
              <w:jc w:val="center"/>
              <w:rPr>
                <w:rFonts w:hint="eastAsia" w:ascii="宋体" w:hAnsi="宋体" w:eastAsia="宋体" w:cs="宋体"/>
                <w:b/>
                <w:sz w:val="21"/>
                <w:szCs w:val="21"/>
                <w:lang w:eastAsia="zh-CN"/>
              </w:rPr>
            </w:pPr>
          </w:p>
        </w:tc>
      </w:tr>
      <w:tr w14:paraId="05D3877D">
        <w:tblPrEx>
          <w:tblCellMar>
            <w:top w:w="0" w:type="dxa"/>
            <w:left w:w="10" w:type="dxa"/>
            <w:bottom w:w="0" w:type="dxa"/>
            <w:right w:w="10" w:type="dxa"/>
          </w:tblCellMar>
        </w:tblPrEx>
        <w:trPr>
          <w:trHeight w:val="454" w:hRule="atLeast"/>
          <w:jc w:val="center"/>
        </w:trPr>
        <w:tc>
          <w:tcPr>
            <w:tcW w:w="531" w:type="dxa"/>
            <w:tcBorders>
              <w:top w:val="single" w:color="000000" w:sz="4" w:space="0"/>
              <w:left w:val="double" w:color="000000" w:sz="6"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1469274B">
            <w:pPr>
              <w:widowControl/>
              <w:jc w:val="center"/>
              <w:rPr>
                <w:rFonts w:hint="eastAsia" w:ascii="宋体" w:hAnsi="宋体" w:eastAsia="宋体" w:cs="宋体"/>
                <w:b/>
                <w:sz w:val="21"/>
                <w:szCs w:val="21"/>
                <w:lang w:val="en-US" w:eastAsia="zh-CN"/>
              </w:rPr>
            </w:pPr>
            <w:r>
              <w:rPr>
                <w:rFonts w:hint="eastAsia" w:ascii="宋体" w:hAnsi="宋体" w:eastAsia="宋体" w:cs="宋体"/>
                <w:b/>
                <w:sz w:val="21"/>
                <w:szCs w:val="21"/>
              </w:rPr>
              <w:t>2</w:t>
            </w:r>
            <w:r>
              <w:rPr>
                <w:rFonts w:hint="eastAsia" w:ascii="宋体" w:hAnsi="宋体" w:eastAsia="宋体" w:cs="宋体"/>
                <w:b/>
                <w:sz w:val="21"/>
                <w:szCs w:val="21"/>
                <w:lang w:val="en-US" w:eastAsia="zh-CN"/>
              </w:rPr>
              <w:t>4</w:t>
            </w:r>
          </w:p>
        </w:tc>
        <w:tc>
          <w:tcPr>
            <w:tcW w:w="3807" w:type="dxa"/>
            <w:tcBorders>
              <w:top w:val="single" w:color="000000" w:sz="4" w:space="0"/>
              <w:left w:val="single" w:color="000000" w:sz="4"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02B49FC0">
            <w:pPr>
              <w:widowControl/>
              <w:jc w:val="left"/>
              <w:rPr>
                <w:rFonts w:hint="eastAsia" w:ascii="宋体" w:hAnsi="宋体" w:eastAsia="宋体" w:cs="宋体"/>
                <w:color w:val="FF0000"/>
                <w:sz w:val="21"/>
                <w:szCs w:val="21"/>
              </w:rPr>
            </w:pPr>
            <w:r>
              <w:rPr>
                <w:rFonts w:hint="eastAsia" w:ascii="宋体" w:hAnsi="宋体" w:eastAsia="宋体" w:cs="宋体"/>
                <w:sz w:val="21"/>
                <w:szCs w:val="21"/>
              </w:rPr>
              <w:t>服从甲方项目管理人员的管理，当出现应急或特殊事件时，乙方应服从甲方合理范围内的调配或指挥安排。</w:t>
            </w:r>
          </w:p>
        </w:tc>
        <w:tc>
          <w:tcPr>
            <w:tcW w:w="2618" w:type="dxa"/>
            <w:tcBorders>
              <w:top w:val="single" w:color="000000" w:sz="4" w:space="0"/>
              <w:left w:val="single" w:color="000000" w:sz="4"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7444D8B9">
            <w:pPr>
              <w:widowControl/>
              <w:jc w:val="left"/>
              <w:rPr>
                <w:rFonts w:hint="eastAsia" w:ascii="宋体" w:hAnsi="宋体" w:eastAsia="宋体" w:cs="宋体"/>
                <w:sz w:val="21"/>
                <w:szCs w:val="21"/>
              </w:rPr>
            </w:pPr>
            <w:r>
              <w:rPr>
                <w:rFonts w:hint="eastAsia" w:ascii="宋体" w:hAnsi="宋体" w:eastAsia="宋体" w:cs="宋体"/>
                <w:sz w:val="21"/>
                <w:szCs w:val="21"/>
              </w:rPr>
              <w:t>不配合或者不服从合理安排，本项为0分。导致出现不良后果的，追究相关责任。</w:t>
            </w:r>
          </w:p>
        </w:tc>
        <w:tc>
          <w:tcPr>
            <w:tcW w:w="832" w:type="dxa"/>
            <w:tcBorders>
              <w:top w:val="single" w:color="000000" w:sz="4" w:space="0"/>
              <w:left w:val="single" w:color="000000" w:sz="4"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638CA521">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rPr>
              <w:t>分</w:t>
            </w:r>
          </w:p>
        </w:tc>
        <w:tc>
          <w:tcPr>
            <w:tcW w:w="614" w:type="dxa"/>
            <w:tcBorders>
              <w:top w:val="single" w:color="000000" w:sz="4" w:space="0"/>
              <w:left w:val="single" w:color="000000" w:sz="4"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11081BD7">
            <w:pPr>
              <w:widowControl/>
              <w:jc w:val="center"/>
              <w:rPr>
                <w:rFonts w:hint="eastAsia" w:ascii="宋体" w:hAnsi="宋体" w:eastAsia="宋体" w:cs="宋体"/>
                <w:b/>
                <w:sz w:val="21"/>
                <w:szCs w:val="21"/>
                <w:lang w:val="en-US" w:eastAsia="zh-CN"/>
              </w:rPr>
            </w:pPr>
          </w:p>
        </w:tc>
        <w:tc>
          <w:tcPr>
            <w:tcW w:w="671" w:type="dxa"/>
            <w:tcBorders>
              <w:top w:val="single" w:color="000000" w:sz="4" w:space="0"/>
              <w:left w:val="single" w:color="000000" w:sz="4" w:space="0"/>
              <w:bottom w:val="single" w:color="000000" w:sz="4" w:space="0"/>
              <w:right w:val="double" w:color="000000" w:sz="6" w:space="0"/>
            </w:tcBorders>
            <w:shd w:val="clear" w:color="000000" w:fill="FFFFFF"/>
            <w:noWrap w:val="0"/>
            <w:tcMar>
              <w:top w:w="0" w:type="dxa"/>
              <w:left w:w="108" w:type="dxa"/>
              <w:bottom w:w="0" w:type="dxa"/>
              <w:right w:w="108" w:type="dxa"/>
            </w:tcMar>
            <w:vAlign w:val="center"/>
          </w:tcPr>
          <w:p w14:paraId="1B4C596F">
            <w:pPr>
              <w:widowControl/>
              <w:jc w:val="center"/>
              <w:rPr>
                <w:rFonts w:hint="eastAsia" w:ascii="宋体" w:hAnsi="宋体" w:eastAsia="宋体" w:cs="宋体"/>
                <w:b/>
                <w:color w:val="FF0000"/>
                <w:sz w:val="21"/>
                <w:szCs w:val="21"/>
              </w:rPr>
            </w:pPr>
          </w:p>
        </w:tc>
      </w:tr>
      <w:tr w14:paraId="4AABD3CA">
        <w:tblPrEx>
          <w:tblCellMar>
            <w:top w:w="0" w:type="dxa"/>
            <w:left w:w="10" w:type="dxa"/>
            <w:bottom w:w="0" w:type="dxa"/>
            <w:right w:w="10" w:type="dxa"/>
          </w:tblCellMar>
        </w:tblPrEx>
        <w:trPr>
          <w:trHeight w:val="454" w:hRule="atLeast"/>
          <w:jc w:val="center"/>
        </w:trPr>
        <w:tc>
          <w:tcPr>
            <w:tcW w:w="531" w:type="dxa"/>
            <w:tcBorders>
              <w:top w:val="single" w:color="000000" w:sz="4" w:space="0"/>
              <w:left w:val="double" w:color="000000" w:sz="6"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7359621C">
            <w:pPr>
              <w:widowControl/>
              <w:jc w:val="center"/>
              <w:rPr>
                <w:rFonts w:hint="eastAsia" w:ascii="宋体" w:hAnsi="宋体" w:eastAsia="宋体" w:cs="宋体"/>
                <w:b/>
                <w:sz w:val="21"/>
                <w:szCs w:val="21"/>
                <w:lang w:val="en-US" w:eastAsia="zh-CN"/>
              </w:rPr>
            </w:pPr>
            <w:r>
              <w:rPr>
                <w:rFonts w:hint="eastAsia" w:ascii="宋体" w:hAnsi="宋体" w:eastAsia="宋体" w:cs="宋体"/>
                <w:b/>
                <w:sz w:val="21"/>
                <w:szCs w:val="21"/>
              </w:rPr>
              <w:t>2</w:t>
            </w:r>
            <w:r>
              <w:rPr>
                <w:rFonts w:hint="eastAsia" w:ascii="宋体" w:hAnsi="宋体" w:eastAsia="宋体" w:cs="宋体"/>
                <w:b/>
                <w:sz w:val="21"/>
                <w:szCs w:val="21"/>
                <w:lang w:val="en-US" w:eastAsia="zh-CN"/>
              </w:rPr>
              <w:t>5</w:t>
            </w:r>
          </w:p>
        </w:tc>
        <w:tc>
          <w:tcPr>
            <w:tcW w:w="3807" w:type="dxa"/>
            <w:tcBorders>
              <w:top w:val="single" w:color="000000" w:sz="4" w:space="0"/>
              <w:left w:val="single" w:color="000000" w:sz="4"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00D90575">
            <w:pPr>
              <w:widowControl/>
              <w:jc w:val="left"/>
              <w:rPr>
                <w:rFonts w:hint="eastAsia" w:ascii="宋体" w:hAnsi="宋体" w:eastAsia="宋体" w:cs="宋体"/>
                <w:b/>
                <w:sz w:val="21"/>
                <w:szCs w:val="21"/>
              </w:rPr>
            </w:pPr>
            <w:r>
              <w:rPr>
                <w:rFonts w:hint="eastAsia" w:ascii="宋体" w:hAnsi="宋体" w:eastAsia="宋体" w:cs="宋体"/>
                <w:sz w:val="21"/>
                <w:szCs w:val="21"/>
              </w:rPr>
              <w:t>工作责任心不强，对出现的违规违纪情况不予管制、上报，有包庇和隐瞒迹象等；</w:t>
            </w:r>
          </w:p>
        </w:tc>
        <w:tc>
          <w:tcPr>
            <w:tcW w:w="2618" w:type="dxa"/>
            <w:tcBorders>
              <w:top w:val="single" w:color="000000" w:sz="4" w:space="0"/>
              <w:left w:val="single" w:color="000000" w:sz="4"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25037EC4">
            <w:pPr>
              <w:widowControl/>
              <w:jc w:val="left"/>
              <w:rPr>
                <w:rFonts w:hint="eastAsia" w:ascii="宋体" w:hAnsi="宋体" w:eastAsia="宋体" w:cs="宋体"/>
                <w:b/>
                <w:sz w:val="21"/>
                <w:szCs w:val="21"/>
              </w:rPr>
            </w:pPr>
            <w:r>
              <w:rPr>
                <w:rFonts w:hint="eastAsia" w:ascii="宋体" w:hAnsi="宋体" w:eastAsia="宋体" w:cs="宋体"/>
                <w:sz w:val="21"/>
                <w:szCs w:val="21"/>
                <w:lang w:val="en-US" w:eastAsia="zh-CN"/>
              </w:rPr>
              <w:t>以接到投诉为准</w:t>
            </w:r>
            <w:r>
              <w:rPr>
                <w:rFonts w:hint="eastAsia" w:ascii="宋体" w:hAnsi="宋体" w:eastAsia="宋体" w:cs="宋体"/>
                <w:sz w:val="21"/>
                <w:szCs w:val="21"/>
              </w:rPr>
              <w:t>,每发现1次本项为0分；</w:t>
            </w:r>
          </w:p>
        </w:tc>
        <w:tc>
          <w:tcPr>
            <w:tcW w:w="832" w:type="dxa"/>
            <w:tcBorders>
              <w:top w:val="single" w:color="000000" w:sz="4" w:space="0"/>
              <w:left w:val="single" w:color="000000" w:sz="4"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10DC9713">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2分</w:t>
            </w:r>
          </w:p>
        </w:tc>
        <w:tc>
          <w:tcPr>
            <w:tcW w:w="614" w:type="dxa"/>
            <w:tcBorders>
              <w:top w:val="single" w:color="000000" w:sz="4" w:space="0"/>
              <w:left w:val="single" w:color="000000" w:sz="4"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2DB740AF">
            <w:pPr>
              <w:widowControl/>
              <w:jc w:val="center"/>
              <w:rPr>
                <w:rFonts w:hint="eastAsia" w:ascii="宋体" w:hAnsi="宋体" w:eastAsia="宋体" w:cs="宋体"/>
                <w:b/>
                <w:sz w:val="21"/>
                <w:szCs w:val="21"/>
                <w:lang w:val="en-US" w:eastAsia="zh-CN"/>
              </w:rPr>
            </w:pPr>
          </w:p>
        </w:tc>
        <w:tc>
          <w:tcPr>
            <w:tcW w:w="671" w:type="dxa"/>
            <w:tcBorders>
              <w:top w:val="single" w:color="000000" w:sz="4" w:space="0"/>
              <w:left w:val="single" w:color="000000" w:sz="4" w:space="0"/>
              <w:bottom w:val="single" w:color="000000" w:sz="4" w:space="0"/>
              <w:right w:val="double" w:color="000000" w:sz="6" w:space="0"/>
            </w:tcBorders>
            <w:shd w:val="clear" w:color="000000" w:fill="FFFFFF"/>
            <w:noWrap w:val="0"/>
            <w:tcMar>
              <w:top w:w="0" w:type="dxa"/>
              <w:left w:w="108" w:type="dxa"/>
              <w:bottom w:w="0" w:type="dxa"/>
              <w:right w:w="108" w:type="dxa"/>
            </w:tcMar>
            <w:vAlign w:val="center"/>
          </w:tcPr>
          <w:p w14:paraId="2DF8A7AA">
            <w:pPr>
              <w:widowControl/>
              <w:jc w:val="center"/>
              <w:rPr>
                <w:rFonts w:hint="eastAsia" w:ascii="宋体" w:hAnsi="宋体" w:eastAsia="宋体" w:cs="宋体"/>
                <w:b/>
                <w:sz w:val="21"/>
                <w:szCs w:val="21"/>
              </w:rPr>
            </w:pPr>
          </w:p>
        </w:tc>
      </w:tr>
      <w:tr w14:paraId="612FE6FE">
        <w:tblPrEx>
          <w:tblCellMar>
            <w:top w:w="0" w:type="dxa"/>
            <w:left w:w="10" w:type="dxa"/>
            <w:bottom w:w="0" w:type="dxa"/>
            <w:right w:w="10" w:type="dxa"/>
          </w:tblCellMar>
        </w:tblPrEx>
        <w:trPr>
          <w:trHeight w:val="641" w:hRule="atLeast"/>
          <w:jc w:val="center"/>
        </w:trPr>
        <w:tc>
          <w:tcPr>
            <w:tcW w:w="531" w:type="dxa"/>
            <w:tcBorders>
              <w:top w:val="single" w:color="000000" w:sz="4" w:space="0"/>
              <w:left w:val="double" w:color="000000" w:sz="6"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0AAD0E02">
            <w:pPr>
              <w:widowControl/>
              <w:jc w:val="center"/>
              <w:rPr>
                <w:rFonts w:hint="eastAsia" w:ascii="宋体" w:hAnsi="宋体" w:eastAsia="宋体" w:cs="宋体"/>
                <w:b/>
                <w:sz w:val="21"/>
                <w:szCs w:val="21"/>
                <w:lang w:val="en-US" w:eastAsia="zh-CN"/>
              </w:rPr>
            </w:pPr>
            <w:r>
              <w:rPr>
                <w:rFonts w:hint="eastAsia" w:ascii="宋体" w:hAnsi="宋体" w:eastAsia="宋体" w:cs="宋体"/>
                <w:b/>
                <w:sz w:val="21"/>
                <w:szCs w:val="21"/>
              </w:rPr>
              <w:t>2</w:t>
            </w:r>
            <w:r>
              <w:rPr>
                <w:rFonts w:hint="eastAsia" w:ascii="宋体" w:hAnsi="宋体" w:eastAsia="宋体" w:cs="宋体"/>
                <w:b/>
                <w:sz w:val="21"/>
                <w:szCs w:val="21"/>
                <w:lang w:val="en-US" w:eastAsia="zh-CN"/>
              </w:rPr>
              <w:t>6</w:t>
            </w:r>
          </w:p>
        </w:tc>
        <w:tc>
          <w:tcPr>
            <w:tcW w:w="3807" w:type="dxa"/>
            <w:tcBorders>
              <w:top w:val="single" w:color="000000" w:sz="4" w:space="0"/>
              <w:left w:val="single" w:color="000000" w:sz="4"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65B34B83">
            <w:pPr>
              <w:widowControl/>
              <w:jc w:val="left"/>
              <w:rPr>
                <w:rFonts w:hint="eastAsia" w:ascii="宋体" w:hAnsi="宋体" w:eastAsia="宋体" w:cs="宋体"/>
                <w:b/>
                <w:sz w:val="21"/>
                <w:szCs w:val="21"/>
              </w:rPr>
            </w:pPr>
            <w:r>
              <w:rPr>
                <w:rFonts w:hint="eastAsia" w:ascii="宋体" w:hAnsi="宋体" w:eastAsia="宋体" w:cs="宋体"/>
                <w:sz w:val="21"/>
                <w:szCs w:val="21"/>
              </w:rPr>
              <w:t>工作拖拉、被动，被甲方提醒、督促的情况。</w:t>
            </w:r>
          </w:p>
        </w:tc>
        <w:tc>
          <w:tcPr>
            <w:tcW w:w="2618" w:type="dxa"/>
            <w:tcBorders>
              <w:top w:val="single" w:color="000000" w:sz="4" w:space="0"/>
              <w:left w:val="single" w:color="000000" w:sz="4"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13ECD669">
            <w:pPr>
              <w:widowControl/>
              <w:jc w:val="left"/>
              <w:rPr>
                <w:rFonts w:hint="eastAsia" w:ascii="宋体" w:hAnsi="宋体" w:eastAsia="宋体" w:cs="宋体"/>
                <w:b/>
                <w:sz w:val="21"/>
                <w:szCs w:val="21"/>
              </w:rPr>
            </w:pPr>
            <w:r>
              <w:rPr>
                <w:rFonts w:hint="eastAsia" w:ascii="宋体" w:hAnsi="宋体" w:eastAsia="宋体" w:cs="宋体"/>
                <w:sz w:val="21"/>
                <w:szCs w:val="21"/>
              </w:rPr>
              <w:t>检查记录或有投诉记录，每发现1次本项为0分；</w:t>
            </w:r>
          </w:p>
        </w:tc>
        <w:tc>
          <w:tcPr>
            <w:tcW w:w="832" w:type="dxa"/>
            <w:tcBorders>
              <w:top w:val="single" w:color="000000" w:sz="4" w:space="0"/>
              <w:left w:val="single" w:color="000000" w:sz="4"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41A54BDC">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2分</w:t>
            </w:r>
          </w:p>
        </w:tc>
        <w:tc>
          <w:tcPr>
            <w:tcW w:w="614" w:type="dxa"/>
            <w:tcBorders>
              <w:top w:val="single" w:color="000000" w:sz="4" w:space="0"/>
              <w:left w:val="single" w:color="000000" w:sz="4"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79675D15">
            <w:pPr>
              <w:widowControl/>
              <w:jc w:val="center"/>
              <w:rPr>
                <w:rFonts w:hint="eastAsia" w:ascii="宋体" w:hAnsi="宋体" w:eastAsia="宋体" w:cs="宋体"/>
                <w:b/>
                <w:sz w:val="21"/>
                <w:szCs w:val="21"/>
                <w:lang w:val="en-US" w:eastAsia="zh-CN"/>
              </w:rPr>
            </w:pPr>
          </w:p>
        </w:tc>
        <w:tc>
          <w:tcPr>
            <w:tcW w:w="671" w:type="dxa"/>
            <w:tcBorders>
              <w:top w:val="single" w:color="000000" w:sz="4" w:space="0"/>
              <w:left w:val="single" w:color="000000" w:sz="4" w:space="0"/>
              <w:bottom w:val="single" w:color="000000" w:sz="4" w:space="0"/>
              <w:right w:val="double" w:color="000000" w:sz="6" w:space="0"/>
            </w:tcBorders>
            <w:shd w:val="clear" w:color="000000" w:fill="FFFFFF"/>
            <w:noWrap w:val="0"/>
            <w:tcMar>
              <w:top w:w="0" w:type="dxa"/>
              <w:left w:w="108" w:type="dxa"/>
              <w:bottom w:w="0" w:type="dxa"/>
              <w:right w:w="108" w:type="dxa"/>
            </w:tcMar>
            <w:vAlign w:val="center"/>
          </w:tcPr>
          <w:p w14:paraId="1D2499E9">
            <w:pPr>
              <w:widowControl/>
              <w:jc w:val="center"/>
              <w:rPr>
                <w:rFonts w:hint="eastAsia" w:ascii="宋体" w:hAnsi="宋体" w:eastAsia="宋体" w:cs="宋体"/>
                <w:b/>
                <w:sz w:val="21"/>
                <w:szCs w:val="21"/>
              </w:rPr>
            </w:pPr>
          </w:p>
        </w:tc>
      </w:tr>
      <w:tr w14:paraId="59BFA804">
        <w:tblPrEx>
          <w:tblCellMar>
            <w:top w:w="0" w:type="dxa"/>
            <w:left w:w="10" w:type="dxa"/>
            <w:bottom w:w="0" w:type="dxa"/>
            <w:right w:w="10" w:type="dxa"/>
          </w:tblCellMar>
        </w:tblPrEx>
        <w:trPr>
          <w:trHeight w:val="454" w:hRule="atLeast"/>
          <w:jc w:val="center"/>
        </w:trPr>
        <w:tc>
          <w:tcPr>
            <w:tcW w:w="531" w:type="dxa"/>
            <w:tcBorders>
              <w:top w:val="single" w:color="000000" w:sz="4" w:space="0"/>
              <w:left w:val="double" w:color="000000" w:sz="6"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3F55173A">
            <w:pPr>
              <w:widowControl/>
              <w:jc w:val="center"/>
              <w:rPr>
                <w:rFonts w:hint="eastAsia" w:ascii="宋体" w:hAnsi="宋体" w:eastAsia="宋体" w:cs="宋体"/>
                <w:b/>
                <w:sz w:val="21"/>
                <w:szCs w:val="21"/>
                <w:lang w:val="en-US" w:eastAsia="zh-CN"/>
              </w:rPr>
            </w:pPr>
            <w:r>
              <w:rPr>
                <w:rFonts w:hint="eastAsia" w:ascii="宋体" w:hAnsi="宋体" w:eastAsia="宋体" w:cs="宋体"/>
                <w:b/>
                <w:sz w:val="21"/>
                <w:szCs w:val="21"/>
              </w:rPr>
              <w:t>2</w:t>
            </w:r>
            <w:r>
              <w:rPr>
                <w:rFonts w:hint="eastAsia" w:ascii="宋体" w:hAnsi="宋体" w:eastAsia="宋体" w:cs="宋体"/>
                <w:b/>
                <w:sz w:val="21"/>
                <w:szCs w:val="21"/>
                <w:lang w:val="en-US" w:eastAsia="zh-CN"/>
              </w:rPr>
              <w:t>7</w:t>
            </w:r>
          </w:p>
        </w:tc>
        <w:tc>
          <w:tcPr>
            <w:tcW w:w="3807" w:type="dxa"/>
            <w:tcBorders>
              <w:top w:val="single" w:color="000000" w:sz="4" w:space="0"/>
              <w:left w:val="single" w:color="000000" w:sz="4"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152A655F">
            <w:pPr>
              <w:widowControl/>
              <w:jc w:val="left"/>
              <w:rPr>
                <w:rFonts w:hint="eastAsia" w:ascii="宋体" w:hAnsi="宋体" w:eastAsia="宋体" w:cs="宋体"/>
                <w:b/>
                <w:sz w:val="21"/>
                <w:szCs w:val="21"/>
              </w:rPr>
            </w:pPr>
            <w:r>
              <w:rPr>
                <w:rFonts w:hint="eastAsia" w:ascii="宋体" w:hAnsi="宋体" w:eastAsia="宋体" w:cs="宋体"/>
                <w:sz w:val="21"/>
                <w:szCs w:val="21"/>
              </w:rPr>
              <w:t>严格执行甲方规章制度，禁止未经授权向他人散播客户及内部信息。</w:t>
            </w:r>
          </w:p>
        </w:tc>
        <w:tc>
          <w:tcPr>
            <w:tcW w:w="2618" w:type="dxa"/>
            <w:tcBorders>
              <w:top w:val="single" w:color="000000" w:sz="4" w:space="0"/>
              <w:left w:val="single" w:color="000000" w:sz="4"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5D87760E">
            <w:pPr>
              <w:widowControl/>
              <w:jc w:val="left"/>
              <w:rPr>
                <w:rFonts w:hint="eastAsia" w:ascii="宋体" w:hAnsi="宋体" w:eastAsia="宋体" w:cs="宋体"/>
                <w:b/>
                <w:sz w:val="21"/>
                <w:szCs w:val="21"/>
              </w:rPr>
            </w:pPr>
            <w:r>
              <w:rPr>
                <w:rFonts w:hint="eastAsia" w:ascii="宋体" w:hAnsi="宋体" w:eastAsia="宋体" w:cs="宋体"/>
                <w:sz w:val="21"/>
                <w:szCs w:val="21"/>
              </w:rPr>
              <w:t>根据记录或投诉举报,每发现1次本项为0分；</w:t>
            </w:r>
          </w:p>
        </w:tc>
        <w:tc>
          <w:tcPr>
            <w:tcW w:w="832" w:type="dxa"/>
            <w:tcBorders>
              <w:top w:val="single" w:color="000000" w:sz="4" w:space="0"/>
              <w:left w:val="single" w:color="000000" w:sz="4"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025C21B7">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3分</w:t>
            </w:r>
          </w:p>
        </w:tc>
        <w:tc>
          <w:tcPr>
            <w:tcW w:w="614" w:type="dxa"/>
            <w:tcBorders>
              <w:top w:val="single" w:color="000000" w:sz="4" w:space="0"/>
              <w:left w:val="single" w:color="000000" w:sz="4"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71EF6ADE">
            <w:pPr>
              <w:widowControl/>
              <w:jc w:val="center"/>
              <w:rPr>
                <w:rFonts w:hint="eastAsia" w:ascii="宋体" w:hAnsi="宋体" w:eastAsia="宋体" w:cs="宋体"/>
                <w:b/>
                <w:sz w:val="21"/>
                <w:szCs w:val="21"/>
                <w:lang w:val="en-US" w:eastAsia="zh-CN"/>
              </w:rPr>
            </w:pPr>
          </w:p>
        </w:tc>
        <w:tc>
          <w:tcPr>
            <w:tcW w:w="671" w:type="dxa"/>
            <w:tcBorders>
              <w:top w:val="single" w:color="000000" w:sz="4" w:space="0"/>
              <w:left w:val="single" w:color="000000" w:sz="4" w:space="0"/>
              <w:bottom w:val="single" w:color="000000" w:sz="4" w:space="0"/>
              <w:right w:val="double" w:color="000000" w:sz="6" w:space="0"/>
            </w:tcBorders>
            <w:shd w:val="clear" w:color="000000" w:fill="FFFFFF"/>
            <w:noWrap w:val="0"/>
            <w:tcMar>
              <w:top w:w="0" w:type="dxa"/>
              <w:left w:w="108" w:type="dxa"/>
              <w:bottom w:w="0" w:type="dxa"/>
              <w:right w:w="108" w:type="dxa"/>
            </w:tcMar>
            <w:vAlign w:val="center"/>
          </w:tcPr>
          <w:p w14:paraId="27AD1C57">
            <w:pPr>
              <w:widowControl/>
              <w:jc w:val="center"/>
              <w:rPr>
                <w:rFonts w:hint="eastAsia" w:ascii="宋体" w:hAnsi="宋体" w:eastAsia="宋体" w:cs="宋体"/>
                <w:b/>
                <w:sz w:val="21"/>
                <w:szCs w:val="21"/>
              </w:rPr>
            </w:pPr>
          </w:p>
        </w:tc>
      </w:tr>
      <w:tr w14:paraId="27358069">
        <w:tblPrEx>
          <w:tblCellMar>
            <w:top w:w="0" w:type="dxa"/>
            <w:left w:w="10" w:type="dxa"/>
            <w:bottom w:w="0" w:type="dxa"/>
            <w:right w:w="10" w:type="dxa"/>
          </w:tblCellMar>
        </w:tblPrEx>
        <w:trPr>
          <w:trHeight w:val="454" w:hRule="atLeast"/>
          <w:jc w:val="center"/>
        </w:trPr>
        <w:tc>
          <w:tcPr>
            <w:tcW w:w="531" w:type="dxa"/>
            <w:tcBorders>
              <w:top w:val="single" w:color="000000" w:sz="4" w:space="0"/>
              <w:left w:val="double" w:color="000000" w:sz="6"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7CCB813D">
            <w:pPr>
              <w:widowControl/>
              <w:jc w:val="center"/>
              <w:rPr>
                <w:rFonts w:hint="eastAsia" w:ascii="宋体" w:hAnsi="宋体" w:eastAsia="宋体" w:cs="宋体"/>
                <w:b/>
                <w:sz w:val="21"/>
                <w:szCs w:val="21"/>
                <w:lang w:val="en-US" w:eastAsia="zh-CN"/>
              </w:rPr>
            </w:pPr>
            <w:r>
              <w:rPr>
                <w:rFonts w:hint="eastAsia" w:ascii="宋体" w:hAnsi="宋体" w:eastAsia="宋体" w:cs="宋体"/>
                <w:b/>
                <w:sz w:val="21"/>
                <w:szCs w:val="21"/>
              </w:rPr>
              <w:t>2</w:t>
            </w:r>
            <w:r>
              <w:rPr>
                <w:rFonts w:hint="eastAsia" w:ascii="宋体" w:hAnsi="宋体" w:eastAsia="宋体" w:cs="宋体"/>
                <w:b/>
                <w:sz w:val="21"/>
                <w:szCs w:val="21"/>
                <w:lang w:val="en-US" w:eastAsia="zh-CN"/>
              </w:rPr>
              <w:t>8</w:t>
            </w:r>
          </w:p>
        </w:tc>
        <w:tc>
          <w:tcPr>
            <w:tcW w:w="3807" w:type="dxa"/>
            <w:tcBorders>
              <w:top w:val="single" w:color="000000" w:sz="4" w:space="0"/>
              <w:left w:val="single" w:color="000000" w:sz="4"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54705024">
            <w:pPr>
              <w:widowControl/>
              <w:jc w:val="left"/>
              <w:rPr>
                <w:rFonts w:hint="eastAsia" w:ascii="宋体" w:hAnsi="宋体" w:eastAsia="宋体" w:cs="宋体"/>
                <w:b/>
                <w:sz w:val="21"/>
                <w:szCs w:val="21"/>
              </w:rPr>
            </w:pPr>
            <w:r>
              <w:rPr>
                <w:rFonts w:hint="eastAsia" w:ascii="宋体" w:hAnsi="宋体" w:eastAsia="宋体" w:cs="宋体"/>
                <w:sz w:val="21"/>
                <w:szCs w:val="21"/>
              </w:rPr>
              <w:t>保持仪表整洁：不准留长发、胡须、留长指甲；不得随地吐痰、乱丢杂物；禁止披衣、敞怀、挽袖、卷裤脚、穿拖鞋或赤脚；不准将手指或手插入口袋；不准吸烟、吃零食；</w:t>
            </w:r>
          </w:p>
        </w:tc>
        <w:tc>
          <w:tcPr>
            <w:tcW w:w="2618" w:type="dxa"/>
            <w:tcBorders>
              <w:top w:val="single" w:color="000000" w:sz="4" w:space="0"/>
              <w:left w:val="single" w:color="000000" w:sz="4"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7F474CD8">
            <w:pPr>
              <w:widowControl/>
              <w:jc w:val="left"/>
              <w:rPr>
                <w:rFonts w:hint="eastAsia" w:ascii="宋体" w:hAnsi="宋体" w:eastAsia="宋体" w:cs="宋体"/>
                <w:b/>
                <w:sz w:val="21"/>
                <w:szCs w:val="21"/>
              </w:rPr>
            </w:pPr>
            <w:r>
              <w:rPr>
                <w:rFonts w:hint="eastAsia" w:ascii="宋体" w:hAnsi="宋体" w:eastAsia="宋体" w:cs="宋体"/>
                <w:sz w:val="21"/>
                <w:szCs w:val="21"/>
              </w:rPr>
              <w:t>现场检查，每发现一个不符合项扣0.5分；当月累计发现十次不符合项及以上的，本项为0分</w:t>
            </w:r>
          </w:p>
        </w:tc>
        <w:tc>
          <w:tcPr>
            <w:tcW w:w="832" w:type="dxa"/>
            <w:tcBorders>
              <w:top w:val="single" w:color="000000" w:sz="4" w:space="0"/>
              <w:left w:val="single" w:color="000000" w:sz="4"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07522AF0">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10分</w:t>
            </w:r>
          </w:p>
        </w:tc>
        <w:tc>
          <w:tcPr>
            <w:tcW w:w="614" w:type="dxa"/>
            <w:tcBorders>
              <w:top w:val="single" w:color="000000" w:sz="4" w:space="0"/>
              <w:left w:val="single" w:color="000000" w:sz="4"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726606FF">
            <w:pPr>
              <w:widowControl/>
              <w:jc w:val="center"/>
              <w:rPr>
                <w:rFonts w:hint="default" w:ascii="宋体" w:hAnsi="宋体" w:eastAsia="宋体" w:cs="宋体"/>
                <w:b/>
                <w:sz w:val="21"/>
                <w:szCs w:val="21"/>
                <w:lang w:val="en-US" w:eastAsia="zh-CN"/>
              </w:rPr>
            </w:pPr>
          </w:p>
        </w:tc>
        <w:tc>
          <w:tcPr>
            <w:tcW w:w="671" w:type="dxa"/>
            <w:tcBorders>
              <w:top w:val="single" w:color="000000" w:sz="4" w:space="0"/>
              <w:left w:val="single" w:color="000000" w:sz="4" w:space="0"/>
              <w:bottom w:val="single" w:color="000000" w:sz="4" w:space="0"/>
              <w:right w:val="double" w:color="000000" w:sz="6" w:space="0"/>
            </w:tcBorders>
            <w:shd w:val="clear" w:color="000000" w:fill="FFFFFF"/>
            <w:noWrap w:val="0"/>
            <w:tcMar>
              <w:top w:w="0" w:type="dxa"/>
              <w:left w:w="108" w:type="dxa"/>
              <w:bottom w:w="0" w:type="dxa"/>
              <w:right w:w="108" w:type="dxa"/>
            </w:tcMar>
            <w:vAlign w:val="center"/>
          </w:tcPr>
          <w:p w14:paraId="0F7CFDCC">
            <w:pPr>
              <w:widowControl/>
              <w:jc w:val="center"/>
              <w:rPr>
                <w:rFonts w:hint="eastAsia" w:ascii="宋体" w:hAnsi="宋体" w:eastAsia="宋体" w:cs="宋体"/>
                <w:b/>
                <w:sz w:val="21"/>
                <w:szCs w:val="21"/>
                <w:lang w:eastAsia="zh-CN"/>
              </w:rPr>
            </w:pPr>
          </w:p>
        </w:tc>
      </w:tr>
      <w:tr w14:paraId="7B82A051">
        <w:tblPrEx>
          <w:tblCellMar>
            <w:top w:w="0" w:type="dxa"/>
            <w:left w:w="10" w:type="dxa"/>
            <w:bottom w:w="0" w:type="dxa"/>
            <w:right w:w="10" w:type="dxa"/>
          </w:tblCellMar>
        </w:tblPrEx>
        <w:trPr>
          <w:trHeight w:val="454" w:hRule="atLeast"/>
          <w:jc w:val="center"/>
        </w:trPr>
        <w:tc>
          <w:tcPr>
            <w:tcW w:w="531" w:type="dxa"/>
            <w:tcBorders>
              <w:top w:val="single" w:color="000000" w:sz="4" w:space="0"/>
              <w:left w:val="double" w:color="000000" w:sz="6"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2EAEBA46">
            <w:pPr>
              <w:widowControl/>
              <w:jc w:val="center"/>
              <w:rPr>
                <w:rFonts w:hint="eastAsia" w:ascii="宋体" w:hAnsi="宋体" w:eastAsia="宋体" w:cs="宋体"/>
                <w:b/>
                <w:sz w:val="21"/>
                <w:szCs w:val="21"/>
                <w:lang w:val="en-US" w:eastAsia="zh-CN"/>
              </w:rPr>
            </w:pPr>
            <w:r>
              <w:rPr>
                <w:rFonts w:hint="eastAsia" w:ascii="宋体" w:hAnsi="宋体" w:eastAsia="宋体" w:cs="宋体"/>
                <w:b/>
                <w:sz w:val="21"/>
                <w:szCs w:val="21"/>
              </w:rPr>
              <w:t>2</w:t>
            </w:r>
            <w:r>
              <w:rPr>
                <w:rFonts w:hint="eastAsia" w:ascii="宋体" w:hAnsi="宋体" w:eastAsia="宋体" w:cs="宋体"/>
                <w:b/>
                <w:sz w:val="21"/>
                <w:szCs w:val="21"/>
                <w:lang w:val="en-US" w:eastAsia="zh-CN"/>
              </w:rPr>
              <w:t>9</w:t>
            </w:r>
          </w:p>
        </w:tc>
        <w:tc>
          <w:tcPr>
            <w:tcW w:w="3807" w:type="dxa"/>
            <w:tcBorders>
              <w:top w:val="single" w:color="000000" w:sz="4" w:space="0"/>
              <w:left w:val="single" w:color="000000" w:sz="4"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18BB67CD">
            <w:pPr>
              <w:widowControl/>
              <w:jc w:val="left"/>
              <w:rPr>
                <w:rFonts w:hint="eastAsia" w:ascii="宋体" w:hAnsi="宋体" w:eastAsia="宋体" w:cs="宋体"/>
                <w:b/>
                <w:sz w:val="21"/>
                <w:szCs w:val="21"/>
              </w:rPr>
            </w:pPr>
            <w:r>
              <w:rPr>
                <w:rFonts w:hint="eastAsia" w:ascii="宋体" w:hAnsi="宋体" w:eastAsia="宋体" w:cs="宋体"/>
                <w:sz w:val="21"/>
                <w:szCs w:val="21"/>
              </w:rPr>
              <w:t>按规定统一穿着制服，举止要文明；</w:t>
            </w:r>
          </w:p>
        </w:tc>
        <w:tc>
          <w:tcPr>
            <w:tcW w:w="2618" w:type="dxa"/>
            <w:tcBorders>
              <w:top w:val="single" w:color="000000" w:sz="4" w:space="0"/>
              <w:left w:val="single" w:color="000000" w:sz="4"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35EA94DC">
            <w:pPr>
              <w:widowControl/>
              <w:jc w:val="left"/>
              <w:rPr>
                <w:rFonts w:hint="eastAsia" w:ascii="宋体" w:hAnsi="宋体" w:eastAsia="宋体" w:cs="宋体"/>
                <w:b/>
                <w:sz w:val="21"/>
                <w:szCs w:val="21"/>
              </w:rPr>
            </w:pPr>
            <w:r>
              <w:rPr>
                <w:rFonts w:hint="eastAsia" w:ascii="宋体" w:hAnsi="宋体" w:eastAsia="宋体" w:cs="宋体"/>
                <w:sz w:val="21"/>
                <w:szCs w:val="21"/>
              </w:rPr>
              <w:t>现场检查，每发现一个不符合项扣1分；</w:t>
            </w:r>
          </w:p>
        </w:tc>
        <w:tc>
          <w:tcPr>
            <w:tcW w:w="832" w:type="dxa"/>
            <w:tcBorders>
              <w:top w:val="single" w:color="000000" w:sz="4" w:space="0"/>
              <w:left w:val="single" w:color="000000" w:sz="4"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27BB9B33">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rPr>
              <w:t>分</w:t>
            </w:r>
          </w:p>
        </w:tc>
        <w:tc>
          <w:tcPr>
            <w:tcW w:w="614" w:type="dxa"/>
            <w:tcBorders>
              <w:top w:val="single" w:color="000000" w:sz="4" w:space="0"/>
              <w:left w:val="single" w:color="000000" w:sz="4" w:space="0"/>
              <w:bottom w:val="single" w:color="000000" w:sz="4" w:space="0"/>
              <w:right w:val="single" w:color="000000" w:sz="4" w:space="0"/>
            </w:tcBorders>
            <w:shd w:val="clear" w:color="000000" w:fill="FFFFFF"/>
            <w:noWrap w:val="0"/>
            <w:tcMar>
              <w:top w:w="0" w:type="dxa"/>
              <w:left w:w="108" w:type="dxa"/>
              <w:bottom w:w="0" w:type="dxa"/>
              <w:right w:w="108" w:type="dxa"/>
            </w:tcMar>
            <w:vAlign w:val="center"/>
          </w:tcPr>
          <w:p w14:paraId="03489070">
            <w:pPr>
              <w:widowControl/>
              <w:jc w:val="center"/>
              <w:rPr>
                <w:rFonts w:hint="eastAsia" w:ascii="宋体" w:hAnsi="宋体" w:eastAsia="宋体" w:cs="宋体"/>
                <w:b/>
                <w:sz w:val="21"/>
                <w:szCs w:val="21"/>
                <w:lang w:val="en-US" w:eastAsia="zh-CN"/>
              </w:rPr>
            </w:pPr>
          </w:p>
        </w:tc>
        <w:tc>
          <w:tcPr>
            <w:tcW w:w="671" w:type="dxa"/>
            <w:tcBorders>
              <w:top w:val="single" w:color="000000" w:sz="4" w:space="0"/>
              <w:left w:val="single" w:color="000000" w:sz="4" w:space="0"/>
              <w:bottom w:val="single" w:color="000000" w:sz="4" w:space="0"/>
              <w:right w:val="double" w:color="000000" w:sz="6" w:space="0"/>
            </w:tcBorders>
            <w:shd w:val="clear" w:color="000000" w:fill="FFFFFF"/>
            <w:noWrap w:val="0"/>
            <w:tcMar>
              <w:top w:w="0" w:type="dxa"/>
              <w:left w:w="108" w:type="dxa"/>
              <w:bottom w:w="0" w:type="dxa"/>
              <w:right w:w="108" w:type="dxa"/>
            </w:tcMar>
            <w:vAlign w:val="center"/>
          </w:tcPr>
          <w:p w14:paraId="1F37E076">
            <w:pPr>
              <w:widowControl/>
              <w:jc w:val="center"/>
              <w:rPr>
                <w:rFonts w:hint="eastAsia" w:ascii="宋体" w:hAnsi="宋体" w:eastAsia="宋体" w:cs="宋体"/>
                <w:b/>
                <w:sz w:val="21"/>
                <w:szCs w:val="21"/>
                <w:lang w:val="en-US" w:eastAsia="zh-CN"/>
              </w:rPr>
            </w:pPr>
          </w:p>
        </w:tc>
      </w:tr>
      <w:tr w14:paraId="4C3C7982">
        <w:tblPrEx>
          <w:tblCellMar>
            <w:top w:w="0" w:type="dxa"/>
            <w:left w:w="10" w:type="dxa"/>
            <w:bottom w:w="0" w:type="dxa"/>
            <w:right w:w="10" w:type="dxa"/>
          </w:tblCellMar>
        </w:tblPrEx>
        <w:trPr>
          <w:trHeight w:val="410" w:hRule="atLeast"/>
          <w:jc w:val="center"/>
        </w:trPr>
        <w:tc>
          <w:tcPr>
            <w:tcW w:w="6956" w:type="dxa"/>
            <w:gridSpan w:val="3"/>
            <w:tcBorders>
              <w:top w:val="single" w:color="000000" w:sz="4" w:space="0"/>
              <w:left w:val="double" w:color="000000" w:sz="6" w:space="0"/>
              <w:bottom w:val="double" w:color="000000" w:sz="6" w:space="0"/>
              <w:right w:val="single" w:color="000000" w:sz="4" w:space="0"/>
            </w:tcBorders>
            <w:shd w:val="clear" w:color="000000" w:fill="FFFFFF"/>
            <w:noWrap w:val="0"/>
            <w:tcMar>
              <w:top w:w="0" w:type="dxa"/>
              <w:left w:w="108" w:type="dxa"/>
              <w:bottom w:w="0" w:type="dxa"/>
              <w:right w:w="108" w:type="dxa"/>
            </w:tcMar>
            <w:vAlign w:val="center"/>
          </w:tcPr>
          <w:p w14:paraId="74B145E1">
            <w:pPr>
              <w:widowControl/>
              <w:jc w:val="center"/>
              <w:rPr>
                <w:rFonts w:hint="eastAsia" w:ascii="宋体" w:hAnsi="宋体" w:eastAsia="宋体" w:cs="宋体"/>
                <w:b/>
                <w:sz w:val="21"/>
                <w:szCs w:val="21"/>
              </w:rPr>
            </w:pPr>
            <w:r>
              <w:rPr>
                <w:rFonts w:hint="eastAsia" w:ascii="宋体" w:hAnsi="宋体" w:eastAsia="宋体" w:cs="宋体"/>
                <w:b/>
                <w:sz w:val="21"/>
                <w:szCs w:val="21"/>
              </w:rPr>
              <w:t>合计总分</w:t>
            </w:r>
          </w:p>
        </w:tc>
        <w:tc>
          <w:tcPr>
            <w:tcW w:w="832" w:type="dxa"/>
            <w:tcBorders>
              <w:top w:val="single" w:color="000000" w:sz="4" w:space="0"/>
              <w:left w:val="single" w:color="000000" w:sz="4" w:space="0"/>
              <w:bottom w:val="double" w:color="000000" w:sz="6" w:space="0"/>
              <w:right w:val="single" w:color="000000" w:sz="4" w:space="0"/>
            </w:tcBorders>
            <w:shd w:val="clear" w:color="000000" w:fill="FFFFFF"/>
            <w:noWrap w:val="0"/>
            <w:tcMar>
              <w:top w:w="0" w:type="dxa"/>
              <w:left w:w="108" w:type="dxa"/>
              <w:bottom w:w="0" w:type="dxa"/>
              <w:right w:w="108" w:type="dxa"/>
            </w:tcMar>
            <w:vAlign w:val="center"/>
          </w:tcPr>
          <w:p w14:paraId="1FFC22E3">
            <w:pPr>
              <w:widowControl/>
              <w:jc w:val="center"/>
              <w:rPr>
                <w:rFonts w:hint="eastAsia" w:ascii="宋体" w:hAnsi="宋体" w:eastAsia="宋体" w:cs="宋体"/>
                <w:b/>
                <w:sz w:val="21"/>
                <w:szCs w:val="21"/>
              </w:rPr>
            </w:pPr>
            <w:r>
              <w:rPr>
                <w:rFonts w:hint="eastAsia" w:ascii="宋体" w:hAnsi="宋体" w:eastAsia="宋体" w:cs="宋体"/>
                <w:b/>
                <w:sz w:val="21"/>
                <w:szCs w:val="21"/>
              </w:rPr>
              <w:t>100分</w:t>
            </w:r>
          </w:p>
        </w:tc>
        <w:tc>
          <w:tcPr>
            <w:tcW w:w="614" w:type="dxa"/>
            <w:tcBorders>
              <w:top w:val="single" w:color="000000" w:sz="4" w:space="0"/>
              <w:left w:val="single" w:color="000000" w:sz="4" w:space="0"/>
              <w:bottom w:val="double" w:color="000000" w:sz="6" w:space="0"/>
              <w:right w:val="single" w:color="000000" w:sz="4" w:space="0"/>
            </w:tcBorders>
            <w:shd w:val="clear" w:color="000000" w:fill="FFFFFF"/>
            <w:noWrap w:val="0"/>
            <w:tcMar>
              <w:top w:w="0" w:type="dxa"/>
              <w:left w:w="108" w:type="dxa"/>
              <w:bottom w:w="0" w:type="dxa"/>
              <w:right w:w="108" w:type="dxa"/>
            </w:tcMar>
            <w:vAlign w:val="center"/>
          </w:tcPr>
          <w:p w14:paraId="252BEEB7">
            <w:pPr>
              <w:widowControl/>
              <w:jc w:val="center"/>
              <w:rPr>
                <w:rFonts w:hint="default" w:ascii="宋体" w:hAnsi="宋体" w:eastAsia="宋体" w:cs="宋体"/>
                <w:b/>
                <w:sz w:val="21"/>
                <w:szCs w:val="21"/>
                <w:lang w:val="en-US" w:eastAsia="zh-CN"/>
              </w:rPr>
            </w:pPr>
          </w:p>
        </w:tc>
        <w:tc>
          <w:tcPr>
            <w:tcW w:w="671" w:type="dxa"/>
            <w:tcBorders>
              <w:top w:val="single" w:color="000000" w:sz="4" w:space="0"/>
              <w:left w:val="single" w:color="000000" w:sz="4" w:space="0"/>
              <w:bottom w:val="double" w:color="000000" w:sz="6" w:space="0"/>
              <w:right w:val="double" w:color="000000" w:sz="6" w:space="0"/>
            </w:tcBorders>
            <w:shd w:val="clear" w:color="000000" w:fill="FFFFFF"/>
            <w:noWrap w:val="0"/>
            <w:tcMar>
              <w:top w:w="0" w:type="dxa"/>
              <w:left w:w="108" w:type="dxa"/>
              <w:bottom w:w="0" w:type="dxa"/>
              <w:right w:w="108" w:type="dxa"/>
            </w:tcMar>
            <w:vAlign w:val="center"/>
          </w:tcPr>
          <w:p w14:paraId="42FFF99C">
            <w:pPr>
              <w:widowControl/>
              <w:jc w:val="center"/>
              <w:rPr>
                <w:rFonts w:hint="eastAsia" w:ascii="宋体" w:hAnsi="宋体" w:eastAsia="宋体" w:cs="宋体"/>
                <w:b/>
                <w:sz w:val="21"/>
                <w:szCs w:val="21"/>
              </w:rPr>
            </w:pPr>
          </w:p>
        </w:tc>
      </w:tr>
    </w:tbl>
    <w:p w14:paraId="693FD190">
      <w:pPr>
        <w:jc w:val="both"/>
        <w:rPr>
          <w:rFonts w:hint="eastAsia" w:ascii="宋体" w:hAnsi="宋体" w:eastAsia="宋体" w:cs="宋体"/>
          <w:b/>
          <w:sz w:val="24"/>
        </w:rPr>
      </w:pPr>
    </w:p>
    <w:p w14:paraId="21EF9984">
      <w:pPr>
        <w:jc w:val="both"/>
        <w:rPr>
          <w:rFonts w:hint="eastAsia" w:ascii="宋体" w:hAnsi="宋体" w:eastAsia="宋体" w:cs="宋体"/>
          <w:b/>
          <w:strike w:val="0"/>
          <w:dstrike w:val="0"/>
          <w:sz w:val="24"/>
          <w:u w:val="none" w:color="auto"/>
          <w:lang w:val="en-US" w:eastAsia="zh-CN"/>
        </w:rPr>
      </w:pPr>
      <w:r>
        <w:rPr>
          <w:rFonts w:hint="eastAsia" w:ascii="宋体" w:hAnsi="宋体" w:cs="宋体"/>
          <w:b/>
          <w:sz w:val="24"/>
          <w:lang w:val="en-US" w:eastAsia="zh-CN"/>
        </w:rPr>
        <w:t>乙方项目</w:t>
      </w:r>
      <w:r>
        <w:rPr>
          <w:rFonts w:hint="eastAsia" w:ascii="宋体" w:hAnsi="宋体" w:eastAsia="宋体" w:cs="宋体"/>
          <w:b/>
          <w:sz w:val="24"/>
        </w:rPr>
        <w:t>责任人签字：</w:t>
      </w:r>
      <w:r>
        <w:rPr>
          <w:rFonts w:hint="eastAsia" w:ascii="宋体" w:hAnsi="宋体" w:eastAsia="宋体" w:cs="宋体"/>
          <w:b/>
          <w:strike w:val="0"/>
          <w:dstrike w:val="0"/>
          <w:sz w:val="24"/>
          <w:u w:val="none" w:color="auto"/>
          <w:lang w:val="en-US" w:eastAsia="zh-CN"/>
        </w:rPr>
        <w:t xml:space="preserve">  </w:t>
      </w:r>
      <w:r>
        <w:rPr>
          <w:rFonts w:hint="eastAsia" w:ascii="宋体" w:hAnsi="宋体" w:cs="宋体"/>
          <w:b/>
          <w:strike w:val="0"/>
          <w:dstrike w:val="0"/>
          <w:sz w:val="24"/>
          <w:u w:val="none" w:color="auto"/>
          <w:lang w:val="en-US" w:eastAsia="zh-CN"/>
        </w:rPr>
        <w:t xml:space="preserve">                   甲方</w:t>
      </w:r>
      <w:r>
        <w:rPr>
          <w:rFonts w:hint="eastAsia" w:ascii="宋体" w:hAnsi="宋体" w:cs="宋体"/>
          <w:b/>
          <w:sz w:val="24"/>
          <w:lang w:val="en-US" w:eastAsia="zh-CN"/>
        </w:rPr>
        <w:t>项目</w:t>
      </w:r>
      <w:r>
        <w:rPr>
          <w:rFonts w:hint="eastAsia" w:ascii="宋体" w:hAnsi="宋体" w:eastAsia="宋体" w:cs="宋体"/>
          <w:b/>
          <w:sz w:val="24"/>
        </w:rPr>
        <w:t>责任人签字：</w:t>
      </w:r>
      <w:r>
        <w:rPr>
          <w:rFonts w:hint="eastAsia" w:ascii="宋体" w:hAnsi="宋体" w:eastAsia="宋体" w:cs="宋体"/>
          <w:b/>
          <w:strike w:val="0"/>
          <w:dstrike w:val="0"/>
          <w:sz w:val="24"/>
          <w:u w:val="none" w:color="auto"/>
          <w:lang w:val="en-US" w:eastAsia="zh-CN"/>
        </w:rPr>
        <w:t xml:space="preserve"> </w:t>
      </w:r>
    </w:p>
    <w:p w14:paraId="24A1C089">
      <w:pPr>
        <w:ind w:firstLine="4819" w:firstLineChars="2000"/>
        <w:jc w:val="both"/>
        <w:rPr>
          <w:rFonts w:hint="eastAsia" w:ascii="宋体" w:hAnsi="宋体" w:eastAsia="宋体" w:cs="宋体"/>
          <w:b/>
          <w:strike w:val="0"/>
          <w:dstrike w:val="0"/>
          <w:sz w:val="24"/>
          <w:u w:val="none" w:color="auto"/>
          <w:lang w:val="en-US" w:eastAsia="zh-CN"/>
        </w:rPr>
      </w:pPr>
      <w:r>
        <w:rPr>
          <w:rFonts w:hint="eastAsia" w:ascii="宋体" w:hAnsi="宋体" w:eastAsia="宋体" w:cs="宋体"/>
          <w:b/>
          <w:strike w:val="0"/>
          <w:dstrike w:val="0"/>
          <w:sz w:val="24"/>
          <w:u w:val="none" w:color="auto"/>
          <w:lang w:val="en-US" w:eastAsia="zh-CN"/>
        </w:rPr>
        <w:t xml:space="preserve"> </w:t>
      </w:r>
    </w:p>
    <w:p w14:paraId="393678D4">
      <w:pPr>
        <w:jc w:val="both"/>
        <w:rPr>
          <w:rFonts w:hint="eastAsia"/>
          <w:lang w:val="en-US" w:eastAsia="zh-CN"/>
        </w:rPr>
      </w:pPr>
      <w:r>
        <w:rPr>
          <w:rFonts w:hint="eastAsia"/>
          <w:lang w:val="en-US" w:eastAsia="zh-CN"/>
        </w:rPr>
        <w:t>注：</w:t>
      </w:r>
    </w:p>
    <w:p w14:paraId="0CD9E68F">
      <w:pPr>
        <w:bidi w:val="0"/>
        <w:jc w:val="left"/>
        <w:rPr>
          <w:rFonts w:hint="eastAsia"/>
        </w:rPr>
      </w:pPr>
      <w:r>
        <w:rPr>
          <w:rFonts w:hint="eastAsia"/>
          <w:lang w:val="en-US" w:eastAsia="zh-CN"/>
        </w:rPr>
        <w:t>1.</w:t>
      </w:r>
      <w:r>
        <w:rPr>
          <w:rFonts w:hint="eastAsia"/>
        </w:rPr>
        <w:t>甲方按照合同约定支付</w:t>
      </w:r>
      <w:r>
        <w:rPr>
          <w:rFonts w:hint="eastAsia"/>
          <w:lang w:val="en-US" w:eastAsia="zh-CN"/>
        </w:rPr>
        <w:t>安保</w:t>
      </w:r>
      <w:r>
        <w:rPr>
          <w:rFonts w:hint="eastAsia"/>
        </w:rPr>
        <w:t>服务费。</w:t>
      </w:r>
    </w:p>
    <w:p w14:paraId="4CB1AFD4">
      <w:pPr>
        <w:bidi w:val="0"/>
        <w:jc w:val="left"/>
        <w:rPr>
          <w:rFonts w:hint="eastAsia"/>
        </w:rPr>
      </w:pPr>
      <w:r>
        <w:rPr>
          <w:rFonts w:hint="eastAsia"/>
          <w:lang w:val="en-US" w:eastAsia="zh-CN"/>
        </w:rPr>
        <w:t>2.</w:t>
      </w:r>
      <w:r>
        <w:rPr>
          <w:rFonts w:hint="eastAsia"/>
        </w:rPr>
        <w:t>如乙方当月月度工作质量考核达不到</w:t>
      </w:r>
      <w:r>
        <w:rPr>
          <w:rFonts w:hint="eastAsia"/>
          <w:lang w:val="en-US" w:eastAsia="zh-CN"/>
        </w:rPr>
        <w:t>90</w:t>
      </w:r>
      <w:r>
        <w:rPr>
          <w:rFonts w:hint="eastAsia"/>
        </w:rPr>
        <w:t>分的，则每减少1分（以</w:t>
      </w:r>
      <w:r>
        <w:rPr>
          <w:rFonts w:hint="eastAsia"/>
          <w:lang w:val="en-US" w:eastAsia="zh-CN"/>
        </w:rPr>
        <w:t>90</w:t>
      </w:r>
      <w:r>
        <w:rPr>
          <w:rFonts w:hint="eastAsia"/>
        </w:rPr>
        <w:t>分为基准）甲方有权扣减当月应付给乙方服务费的千分之</w:t>
      </w:r>
      <w:r>
        <w:rPr>
          <w:rFonts w:hint="eastAsia"/>
          <w:lang w:val="en-US" w:eastAsia="zh-CN"/>
        </w:rPr>
        <w:t>一</w:t>
      </w:r>
      <w:r>
        <w:rPr>
          <w:rFonts w:hint="eastAsia"/>
        </w:rPr>
        <w:t>；连续</w:t>
      </w:r>
      <w:r>
        <w:rPr>
          <w:rFonts w:hint="eastAsia"/>
          <w:lang w:eastAsia="zh-CN"/>
        </w:rPr>
        <w:t>或累计</w:t>
      </w:r>
      <w:r>
        <w:rPr>
          <w:rFonts w:hint="eastAsia"/>
        </w:rPr>
        <w:t>二个月考核达不到</w:t>
      </w:r>
      <w:r>
        <w:rPr>
          <w:rFonts w:hint="eastAsia"/>
          <w:lang w:val="en-US" w:eastAsia="zh-CN"/>
        </w:rPr>
        <w:t>80</w:t>
      </w:r>
      <w:r>
        <w:rPr>
          <w:rFonts w:hint="eastAsia"/>
        </w:rPr>
        <w:t>分的，甲方有权解除本合同且无需承担任何责任。</w:t>
      </w:r>
    </w:p>
    <w:p w14:paraId="74F01C61">
      <w:r>
        <w:br w:type="page"/>
      </w:r>
    </w:p>
    <w:p w14:paraId="3BC1C72A">
      <w:pPr>
        <w:jc w:val="both"/>
        <w:outlineLvl w:val="0"/>
        <w:rPr>
          <w:rFonts w:hint="eastAsia" w:ascii="仿宋_GB2312" w:hAnsi="等线" w:eastAsia="仿宋_GB2312" w:cs="Times New Roman"/>
          <w:b w:val="0"/>
          <w:bCs w:val="0"/>
          <w:strike w:val="0"/>
          <w:dstrike w:val="0"/>
          <w:sz w:val="32"/>
          <w:szCs w:val="32"/>
          <w:u w:val="none"/>
          <w:lang w:val="en-US" w:eastAsia="zh-CN"/>
        </w:rPr>
      </w:pPr>
      <w:r>
        <w:rPr>
          <w:rFonts w:hint="eastAsia" w:ascii="仿宋_GB2312" w:hAnsi="等线" w:eastAsia="仿宋_GB2312" w:cs="Times New Roman"/>
          <w:b w:val="0"/>
          <w:bCs w:val="0"/>
          <w:sz w:val="32"/>
          <w:szCs w:val="32"/>
          <w:lang w:val="en-US" w:eastAsia="zh-CN"/>
        </w:rPr>
        <w:t>附件4：</w:t>
      </w:r>
      <w:r>
        <w:rPr>
          <w:rFonts w:hint="eastAsia" w:ascii="仿宋_GB2312" w:hAnsi="等线" w:eastAsia="仿宋_GB2312" w:cs="Times New Roman"/>
          <w:b w:val="0"/>
          <w:bCs w:val="0"/>
          <w:strike w:val="0"/>
          <w:dstrike w:val="0"/>
          <w:sz w:val="32"/>
          <w:szCs w:val="32"/>
          <w:u w:val="none"/>
          <w:lang w:val="en-US" w:eastAsia="zh-CN"/>
        </w:rPr>
        <w:t xml:space="preserve">合作伙伴廉洁诚信承诺书 </w:t>
      </w:r>
    </w:p>
    <w:p w14:paraId="5BC5D7B1">
      <w:pPr>
        <w:jc w:val="center"/>
        <w:rPr>
          <w:rFonts w:hint="eastAsia" w:ascii="宋体" w:hAnsi="宋体" w:eastAsia="宋体" w:cs="宋体"/>
          <w:b w:val="0"/>
          <w:bCs/>
          <w:strike w:val="0"/>
          <w:dstrike w:val="0"/>
          <w:sz w:val="24"/>
          <w:u w:val="none" w:color="auto"/>
          <w:lang w:val="en-US" w:eastAsia="zh-CN"/>
        </w:rPr>
      </w:pPr>
      <w:r>
        <w:rPr>
          <w:rFonts w:hint="eastAsia" w:ascii="宋体" w:hAnsi="宋体" w:eastAsia="宋体" w:cs="宋体"/>
          <w:b w:val="0"/>
          <w:bCs/>
          <w:strike w:val="0"/>
          <w:dstrike w:val="0"/>
          <w:sz w:val="24"/>
          <w:u w:val="none" w:color="auto"/>
          <w:lang w:val="en-US" w:eastAsia="zh-CN"/>
        </w:rPr>
        <w:t>横琴深合资产运营有限公司</w:t>
      </w:r>
    </w:p>
    <w:p w14:paraId="681ACFD8">
      <w:pPr>
        <w:jc w:val="center"/>
        <w:rPr>
          <w:rFonts w:hint="eastAsia" w:ascii="宋体" w:hAnsi="宋体" w:eastAsia="宋体" w:cs="宋体"/>
          <w:b w:val="0"/>
          <w:bCs/>
          <w:strike w:val="0"/>
          <w:dstrike w:val="0"/>
          <w:sz w:val="24"/>
          <w:u w:val="none" w:color="auto"/>
          <w:lang w:val="en-US" w:eastAsia="zh-CN"/>
        </w:rPr>
      </w:pPr>
      <w:r>
        <w:rPr>
          <w:rFonts w:hint="eastAsia" w:ascii="宋体" w:hAnsi="宋体" w:eastAsia="宋体" w:cs="宋体"/>
          <w:b w:val="0"/>
          <w:bCs/>
          <w:strike w:val="0"/>
          <w:dstrike w:val="0"/>
          <w:sz w:val="24"/>
          <w:u w:val="none" w:color="auto"/>
          <w:lang w:val="en-US" w:eastAsia="zh-CN"/>
        </w:rPr>
        <w:t>合作伙伴廉洁诚信承诺书</w:t>
      </w:r>
    </w:p>
    <w:p w14:paraId="19BAC317">
      <w:pPr>
        <w:jc w:val="both"/>
        <w:rPr>
          <w:rFonts w:hint="eastAsia" w:ascii="宋体" w:hAnsi="宋体" w:eastAsia="宋体" w:cs="宋体"/>
          <w:b w:val="0"/>
          <w:bCs/>
          <w:strike w:val="0"/>
          <w:dstrike w:val="0"/>
          <w:sz w:val="24"/>
          <w:u w:val="none" w:color="auto"/>
          <w:lang w:val="en-US" w:eastAsia="zh-CN"/>
        </w:rPr>
      </w:pPr>
    </w:p>
    <w:p w14:paraId="59DF7425">
      <w:pPr>
        <w:spacing w:line="279" w:lineRule="auto"/>
        <w:ind w:firstLine="480" w:firstLineChars="200"/>
        <w:jc w:val="both"/>
        <w:rPr>
          <w:rFonts w:hint="eastAsia" w:ascii="宋体" w:hAnsi="宋体" w:eastAsia="宋体" w:cs="宋体"/>
          <w:b w:val="0"/>
          <w:bCs/>
          <w:strike w:val="0"/>
          <w:dstrike w:val="0"/>
          <w:sz w:val="24"/>
          <w:u w:val="none" w:color="auto"/>
          <w:lang w:val="en-US" w:eastAsia="zh-CN"/>
        </w:rPr>
      </w:pPr>
      <w:r>
        <w:rPr>
          <w:rFonts w:hint="eastAsia" w:ascii="宋体" w:hAnsi="宋体" w:eastAsia="宋体" w:cs="宋体"/>
          <w:b w:val="0"/>
          <w:bCs/>
          <w:strike w:val="0"/>
          <w:dstrike w:val="0"/>
          <w:sz w:val="24"/>
          <w:u w:val="none" w:color="auto"/>
          <w:lang w:val="en-US" w:eastAsia="zh-CN"/>
        </w:rPr>
        <w:t>为保障我公司与横琴深合资产运营有限公司（以下统称“深合资产运营公司”）在业务往来中双方的合法权益，公平、公正、廉洁、诚信合作，特向深合资产运营公司作出如下郑重承诺：</w:t>
      </w:r>
    </w:p>
    <w:p w14:paraId="39B7F927">
      <w:pPr>
        <w:spacing w:line="279" w:lineRule="auto"/>
        <w:ind w:firstLine="480" w:firstLineChars="200"/>
        <w:jc w:val="both"/>
        <w:rPr>
          <w:rFonts w:hint="eastAsia" w:ascii="宋体" w:hAnsi="宋体" w:eastAsia="宋体" w:cs="宋体"/>
          <w:b w:val="0"/>
          <w:bCs/>
          <w:strike w:val="0"/>
          <w:dstrike w:val="0"/>
          <w:sz w:val="24"/>
          <w:u w:val="none" w:color="auto"/>
          <w:lang w:val="en-US" w:eastAsia="zh-CN"/>
        </w:rPr>
      </w:pPr>
      <w:r>
        <w:rPr>
          <w:rFonts w:hint="eastAsia" w:ascii="宋体" w:hAnsi="宋体" w:eastAsia="宋体" w:cs="宋体"/>
          <w:b w:val="0"/>
          <w:bCs/>
          <w:strike w:val="0"/>
          <w:dstrike w:val="0"/>
          <w:sz w:val="24"/>
          <w:u w:val="none" w:color="auto"/>
          <w:lang w:val="en-US" w:eastAsia="zh-CN"/>
        </w:rPr>
        <w:t>一、与深合资产运营公司的业务合作过程中坚守廉洁诚信原则，做到：</w:t>
      </w:r>
    </w:p>
    <w:p w14:paraId="5B006BAF">
      <w:pPr>
        <w:spacing w:line="279" w:lineRule="auto"/>
        <w:ind w:firstLine="480" w:firstLineChars="200"/>
        <w:jc w:val="both"/>
        <w:rPr>
          <w:rFonts w:hint="eastAsia" w:ascii="宋体" w:hAnsi="宋体" w:eastAsia="宋体" w:cs="宋体"/>
          <w:b w:val="0"/>
          <w:bCs/>
          <w:strike w:val="0"/>
          <w:dstrike w:val="0"/>
          <w:sz w:val="24"/>
          <w:u w:val="none" w:color="auto"/>
          <w:lang w:val="en-US" w:eastAsia="zh-CN"/>
        </w:rPr>
      </w:pPr>
      <w:r>
        <w:rPr>
          <w:rFonts w:hint="eastAsia" w:ascii="宋体" w:hAnsi="宋体" w:eastAsia="宋体" w:cs="宋体"/>
          <w:b w:val="0"/>
          <w:bCs/>
          <w:strike w:val="0"/>
          <w:dstrike w:val="0"/>
          <w:sz w:val="24"/>
          <w:u w:val="none" w:color="auto"/>
          <w:lang w:val="en-US" w:eastAsia="zh-CN"/>
        </w:rPr>
        <w:t>1.严格遵守党纪国法和各项政策规定，将廉洁从业的各项要求贯彻始终；</w:t>
      </w:r>
    </w:p>
    <w:p w14:paraId="6D445A59">
      <w:pPr>
        <w:spacing w:line="279" w:lineRule="auto"/>
        <w:ind w:firstLine="480" w:firstLineChars="200"/>
        <w:jc w:val="both"/>
        <w:rPr>
          <w:rFonts w:hint="eastAsia" w:ascii="宋体" w:hAnsi="宋体" w:eastAsia="宋体" w:cs="宋体"/>
          <w:b w:val="0"/>
          <w:bCs/>
          <w:strike w:val="0"/>
          <w:dstrike w:val="0"/>
          <w:sz w:val="24"/>
          <w:u w:val="none" w:color="auto"/>
          <w:lang w:val="en-US" w:eastAsia="zh-CN"/>
        </w:rPr>
      </w:pPr>
      <w:r>
        <w:rPr>
          <w:rFonts w:hint="eastAsia" w:ascii="宋体" w:hAnsi="宋体" w:eastAsia="宋体" w:cs="宋体"/>
          <w:b w:val="0"/>
          <w:bCs/>
          <w:strike w:val="0"/>
          <w:dstrike w:val="0"/>
          <w:sz w:val="24"/>
          <w:u w:val="none" w:color="auto"/>
          <w:lang w:val="en-US" w:eastAsia="zh-CN"/>
        </w:rPr>
        <w:t>2.严格遵守职业道德，努力推进诚信建设，决不参与任何不正当竞争和违法违纪行为；</w:t>
      </w:r>
    </w:p>
    <w:p w14:paraId="4F72E331">
      <w:pPr>
        <w:spacing w:line="279" w:lineRule="auto"/>
        <w:ind w:firstLine="480" w:firstLineChars="200"/>
        <w:jc w:val="both"/>
        <w:rPr>
          <w:rFonts w:hint="eastAsia" w:ascii="宋体" w:hAnsi="宋体" w:eastAsia="宋体" w:cs="宋体"/>
          <w:b w:val="0"/>
          <w:bCs/>
          <w:strike w:val="0"/>
          <w:dstrike w:val="0"/>
          <w:sz w:val="24"/>
          <w:u w:val="none" w:color="auto"/>
          <w:lang w:val="en-US" w:eastAsia="zh-CN"/>
        </w:rPr>
      </w:pPr>
      <w:r>
        <w:rPr>
          <w:rFonts w:hint="eastAsia" w:ascii="宋体" w:hAnsi="宋体" w:eastAsia="宋体" w:cs="宋体"/>
          <w:b w:val="0"/>
          <w:bCs/>
          <w:strike w:val="0"/>
          <w:dstrike w:val="0"/>
          <w:sz w:val="24"/>
          <w:u w:val="none" w:color="auto"/>
          <w:lang w:val="en-US" w:eastAsia="zh-CN"/>
        </w:rPr>
        <w:t>3.在采购全过程中不以任何形式以权谋私、以项目谋私、索贿受贿，直接或变相行贿，搞商业贿赂；</w:t>
      </w:r>
    </w:p>
    <w:p w14:paraId="60522B94">
      <w:pPr>
        <w:spacing w:line="279" w:lineRule="auto"/>
        <w:ind w:firstLine="480" w:firstLineChars="200"/>
        <w:jc w:val="both"/>
        <w:rPr>
          <w:rFonts w:hint="eastAsia" w:ascii="宋体" w:hAnsi="宋体" w:eastAsia="宋体" w:cs="宋体"/>
          <w:b w:val="0"/>
          <w:bCs/>
          <w:strike w:val="0"/>
          <w:dstrike w:val="0"/>
          <w:sz w:val="24"/>
          <w:u w:val="none" w:color="auto"/>
          <w:lang w:val="en-US" w:eastAsia="zh-CN"/>
        </w:rPr>
      </w:pPr>
      <w:r>
        <w:rPr>
          <w:rFonts w:hint="eastAsia" w:ascii="宋体" w:hAnsi="宋体" w:eastAsia="宋体" w:cs="宋体"/>
          <w:b w:val="0"/>
          <w:bCs/>
          <w:strike w:val="0"/>
          <w:dstrike w:val="0"/>
          <w:sz w:val="24"/>
          <w:u w:val="none" w:color="auto"/>
          <w:lang w:val="en-US" w:eastAsia="zh-CN"/>
        </w:rPr>
        <w:t>4.确保向深合资产运营公司提供的文件、资料、数据、申报和陈述真实、完整及准确；</w:t>
      </w:r>
    </w:p>
    <w:p w14:paraId="30228816">
      <w:pPr>
        <w:spacing w:line="279" w:lineRule="auto"/>
        <w:ind w:firstLine="480" w:firstLineChars="200"/>
        <w:jc w:val="both"/>
        <w:rPr>
          <w:rFonts w:hint="eastAsia" w:ascii="宋体" w:hAnsi="宋体" w:eastAsia="宋体" w:cs="宋体"/>
          <w:b w:val="0"/>
          <w:bCs/>
          <w:strike w:val="0"/>
          <w:dstrike w:val="0"/>
          <w:sz w:val="24"/>
          <w:u w:val="none" w:color="auto"/>
          <w:lang w:val="en-US" w:eastAsia="zh-CN"/>
        </w:rPr>
      </w:pPr>
      <w:r>
        <w:rPr>
          <w:rFonts w:hint="eastAsia" w:ascii="宋体" w:hAnsi="宋体" w:eastAsia="宋体" w:cs="宋体"/>
          <w:b w:val="0"/>
          <w:bCs/>
          <w:strike w:val="0"/>
          <w:dstrike w:val="0"/>
          <w:sz w:val="24"/>
          <w:u w:val="none" w:color="auto"/>
          <w:lang w:val="en-US" w:eastAsia="zh-CN"/>
        </w:rPr>
        <w:t>5. 在合同执行过程中，保证不转包、不违法分包中标项目。</w:t>
      </w:r>
    </w:p>
    <w:p w14:paraId="7E3F6E12">
      <w:pPr>
        <w:spacing w:line="279" w:lineRule="auto"/>
        <w:ind w:firstLine="480" w:firstLineChars="200"/>
        <w:jc w:val="both"/>
        <w:rPr>
          <w:rFonts w:hint="eastAsia" w:ascii="宋体" w:hAnsi="宋体" w:eastAsia="宋体" w:cs="宋体"/>
          <w:b w:val="0"/>
          <w:bCs/>
          <w:strike w:val="0"/>
          <w:dstrike w:val="0"/>
          <w:sz w:val="24"/>
          <w:u w:val="none" w:color="auto"/>
          <w:lang w:val="en-US" w:eastAsia="zh-CN"/>
        </w:rPr>
      </w:pPr>
      <w:r>
        <w:rPr>
          <w:rFonts w:hint="eastAsia" w:ascii="宋体" w:hAnsi="宋体" w:eastAsia="宋体" w:cs="宋体"/>
          <w:b w:val="0"/>
          <w:bCs/>
          <w:strike w:val="0"/>
          <w:dstrike w:val="0"/>
          <w:sz w:val="24"/>
          <w:u w:val="none" w:color="auto"/>
          <w:lang w:val="en-US" w:eastAsia="zh-CN"/>
        </w:rPr>
        <w:t xml:space="preserve">6. 严格遵守向深合资产运营公司做出的承诺、双方签署的合同和协议等，不隐瞒任何可能对深合资产运营公司利益造成影响的信息。 </w:t>
      </w:r>
    </w:p>
    <w:p w14:paraId="168D4428">
      <w:pPr>
        <w:spacing w:line="279" w:lineRule="auto"/>
        <w:ind w:firstLine="480" w:firstLineChars="200"/>
        <w:jc w:val="both"/>
        <w:rPr>
          <w:rFonts w:hint="eastAsia" w:ascii="宋体" w:hAnsi="宋体" w:eastAsia="宋体" w:cs="宋体"/>
          <w:b w:val="0"/>
          <w:bCs/>
          <w:strike w:val="0"/>
          <w:dstrike w:val="0"/>
          <w:sz w:val="24"/>
          <w:u w:val="none" w:color="auto"/>
          <w:lang w:val="en-US" w:eastAsia="zh-CN"/>
        </w:rPr>
      </w:pPr>
      <w:r>
        <w:rPr>
          <w:rFonts w:hint="eastAsia" w:ascii="宋体" w:hAnsi="宋体" w:eastAsia="宋体" w:cs="宋体"/>
          <w:b w:val="0"/>
          <w:bCs/>
          <w:strike w:val="0"/>
          <w:dstrike w:val="0"/>
          <w:sz w:val="24"/>
          <w:u w:val="none" w:color="auto"/>
          <w:lang w:val="en-US" w:eastAsia="zh-CN"/>
        </w:rPr>
        <w:t xml:space="preserve">二、不以任何方式向深合资产运营公司人员行贿或进行利益输送，包括但不限于： </w:t>
      </w:r>
    </w:p>
    <w:p w14:paraId="1EA671E9">
      <w:pPr>
        <w:spacing w:line="279" w:lineRule="auto"/>
        <w:ind w:firstLine="480" w:firstLineChars="200"/>
        <w:jc w:val="both"/>
        <w:rPr>
          <w:rFonts w:hint="eastAsia" w:ascii="宋体" w:hAnsi="宋体" w:eastAsia="宋体" w:cs="宋体"/>
          <w:b w:val="0"/>
          <w:bCs/>
          <w:strike w:val="0"/>
          <w:dstrike w:val="0"/>
          <w:sz w:val="24"/>
          <w:u w:val="none" w:color="auto"/>
          <w:lang w:val="en-US" w:eastAsia="zh-CN"/>
        </w:rPr>
      </w:pPr>
      <w:r>
        <w:rPr>
          <w:rFonts w:hint="eastAsia" w:ascii="宋体" w:hAnsi="宋体" w:eastAsia="宋体" w:cs="宋体"/>
          <w:b w:val="0"/>
          <w:bCs/>
          <w:strike w:val="0"/>
          <w:dstrike w:val="0"/>
          <w:sz w:val="24"/>
          <w:u w:val="none" w:color="auto"/>
          <w:lang w:val="en-US" w:eastAsia="zh-CN"/>
        </w:rPr>
        <w:t>1. 向深合资产运营公司人员馈赠现金、有价证券、支付凭证以及其他贵重物品等；</w:t>
      </w:r>
    </w:p>
    <w:p w14:paraId="09C9DEA6">
      <w:pPr>
        <w:spacing w:line="279" w:lineRule="auto"/>
        <w:ind w:firstLine="480" w:firstLineChars="200"/>
        <w:jc w:val="both"/>
        <w:rPr>
          <w:rFonts w:hint="eastAsia" w:ascii="宋体" w:hAnsi="宋体" w:eastAsia="宋体" w:cs="宋体"/>
          <w:b w:val="0"/>
          <w:bCs/>
          <w:strike w:val="0"/>
          <w:dstrike w:val="0"/>
          <w:sz w:val="24"/>
          <w:u w:val="none" w:color="auto"/>
          <w:lang w:val="en-US" w:eastAsia="zh-CN"/>
        </w:rPr>
      </w:pPr>
      <w:r>
        <w:rPr>
          <w:rFonts w:hint="eastAsia" w:ascii="宋体" w:hAnsi="宋体" w:eastAsia="宋体" w:cs="宋体"/>
          <w:b w:val="0"/>
          <w:bCs/>
          <w:strike w:val="0"/>
          <w:dstrike w:val="0"/>
          <w:sz w:val="24"/>
          <w:u w:val="none" w:color="auto"/>
          <w:lang w:val="en-US" w:eastAsia="zh-CN"/>
        </w:rPr>
        <w:t>2. 组织深合资产运营公司人员参加旅游、高消费娱乐、以旅游为目的在风景区召开会议等活动；</w:t>
      </w:r>
    </w:p>
    <w:p w14:paraId="3CB2FC6B">
      <w:pPr>
        <w:spacing w:line="279" w:lineRule="auto"/>
        <w:ind w:firstLine="480" w:firstLineChars="200"/>
        <w:jc w:val="both"/>
        <w:rPr>
          <w:rFonts w:hint="eastAsia" w:ascii="宋体" w:hAnsi="宋体" w:eastAsia="宋体" w:cs="宋体"/>
          <w:b w:val="0"/>
          <w:bCs/>
          <w:strike w:val="0"/>
          <w:dstrike w:val="0"/>
          <w:sz w:val="24"/>
          <w:u w:val="none" w:color="auto"/>
          <w:lang w:val="en-US" w:eastAsia="zh-CN"/>
        </w:rPr>
      </w:pPr>
      <w:r>
        <w:rPr>
          <w:rFonts w:hint="eastAsia" w:ascii="宋体" w:hAnsi="宋体" w:eastAsia="宋体" w:cs="宋体"/>
          <w:b w:val="0"/>
          <w:bCs/>
          <w:strike w:val="0"/>
          <w:dstrike w:val="0"/>
          <w:sz w:val="24"/>
          <w:u w:val="none" w:color="auto"/>
          <w:lang w:val="en-US" w:eastAsia="zh-CN"/>
        </w:rPr>
        <w:t>3. 利用代理商或中间人行贿深合资产运营公司人员；</w:t>
      </w:r>
    </w:p>
    <w:p w14:paraId="2EC1D772">
      <w:pPr>
        <w:spacing w:line="279" w:lineRule="auto"/>
        <w:ind w:firstLine="480" w:firstLineChars="200"/>
        <w:jc w:val="both"/>
        <w:rPr>
          <w:rFonts w:hint="eastAsia" w:ascii="宋体" w:hAnsi="宋体" w:eastAsia="宋体" w:cs="宋体"/>
          <w:b w:val="0"/>
          <w:bCs/>
          <w:strike w:val="0"/>
          <w:dstrike w:val="0"/>
          <w:sz w:val="24"/>
          <w:u w:val="none" w:color="auto"/>
          <w:lang w:val="en-US" w:eastAsia="zh-CN"/>
        </w:rPr>
      </w:pPr>
      <w:r>
        <w:rPr>
          <w:rFonts w:hint="eastAsia" w:ascii="宋体" w:hAnsi="宋体" w:eastAsia="宋体" w:cs="宋体"/>
          <w:b w:val="0"/>
          <w:bCs/>
          <w:strike w:val="0"/>
          <w:dstrike w:val="0"/>
          <w:sz w:val="24"/>
          <w:u w:val="none" w:color="auto"/>
          <w:lang w:val="en-US" w:eastAsia="zh-CN"/>
        </w:rPr>
        <w:t>4. 以获取业务合作机会为目的直接或间接向深合资产运营公司人员或其近亲属提供全职或兼职岗位，包括代理人、顾问等；</w:t>
      </w:r>
    </w:p>
    <w:p w14:paraId="4169F50E">
      <w:pPr>
        <w:spacing w:line="279" w:lineRule="auto"/>
        <w:ind w:firstLine="480" w:firstLineChars="200"/>
        <w:jc w:val="both"/>
        <w:rPr>
          <w:rFonts w:hint="eastAsia" w:ascii="宋体" w:hAnsi="宋体" w:eastAsia="宋体" w:cs="宋体"/>
          <w:b w:val="0"/>
          <w:bCs/>
          <w:strike w:val="0"/>
          <w:dstrike w:val="0"/>
          <w:sz w:val="24"/>
          <w:u w:val="none" w:color="auto"/>
          <w:lang w:val="en-US" w:eastAsia="zh-CN"/>
        </w:rPr>
      </w:pPr>
      <w:r>
        <w:rPr>
          <w:rFonts w:hint="eastAsia" w:ascii="宋体" w:hAnsi="宋体" w:eastAsia="宋体" w:cs="宋体"/>
          <w:b w:val="0"/>
          <w:bCs/>
          <w:strike w:val="0"/>
          <w:dstrike w:val="0"/>
          <w:sz w:val="24"/>
          <w:u w:val="none" w:color="auto"/>
          <w:lang w:val="en-US" w:eastAsia="zh-CN"/>
        </w:rPr>
        <w:t>5. 与深合资产运营公司人员及其近亲属发生任何借款/贷款往来；</w:t>
      </w:r>
    </w:p>
    <w:p w14:paraId="244CDF8F">
      <w:pPr>
        <w:spacing w:line="279" w:lineRule="auto"/>
        <w:ind w:firstLine="480" w:firstLineChars="200"/>
        <w:jc w:val="both"/>
        <w:rPr>
          <w:rFonts w:hint="eastAsia" w:ascii="宋体" w:hAnsi="宋体" w:eastAsia="宋体" w:cs="宋体"/>
          <w:b w:val="0"/>
          <w:bCs/>
          <w:strike w:val="0"/>
          <w:dstrike w:val="0"/>
          <w:sz w:val="24"/>
          <w:u w:val="none" w:color="auto"/>
          <w:lang w:val="en-US" w:eastAsia="zh-CN"/>
        </w:rPr>
      </w:pPr>
      <w:r>
        <w:rPr>
          <w:rFonts w:hint="eastAsia" w:ascii="宋体" w:hAnsi="宋体" w:eastAsia="宋体" w:cs="宋体"/>
          <w:b w:val="0"/>
          <w:bCs/>
          <w:strike w:val="0"/>
          <w:dstrike w:val="0"/>
          <w:sz w:val="24"/>
          <w:u w:val="none" w:color="auto"/>
          <w:lang w:val="en-US" w:eastAsia="zh-CN"/>
        </w:rPr>
        <w:t>6. 通过深合资产运营公司人员向相关方输送不正当利益，拉拢深合资产运营公司人员参与我公司与其它合作伙伴或客户的利益分配；</w:t>
      </w:r>
    </w:p>
    <w:p w14:paraId="1648CF7B">
      <w:pPr>
        <w:spacing w:line="279" w:lineRule="auto"/>
        <w:ind w:firstLine="480" w:firstLineChars="200"/>
        <w:jc w:val="both"/>
        <w:rPr>
          <w:rFonts w:hint="eastAsia" w:ascii="宋体" w:hAnsi="宋体" w:eastAsia="宋体" w:cs="宋体"/>
          <w:b w:val="0"/>
          <w:bCs/>
          <w:strike w:val="0"/>
          <w:dstrike w:val="0"/>
          <w:sz w:val="24"/>
          <w:u w:val="none" w:color="auto"/>
          <w:lang w:val="en-US" w:eastAsia="zh-CN"/>
        </w:rPr>
      </w:pPr>
      <w:r>
        <w:rPr>
          <w:rFonts w:hint="eastAsia" w:ascii="宋体" w:hAnsi="宋体" w:eastAsia="宋体" w:cs="宋体"/>
          <w:b w:val="0"/>
          <w:bCs/>
          <w:strike w:val="0"/>
          <w:dstrike w:val="0"/>
          <w:sz w:val="24"/>
          <w:u w:val="none" w:color="auto"/>
          <w:lang w:val="en-US" w:eastAsia="zh-CN"/>
        </w:rPr>
        <w:t xml:space="preserve">7. 相关法律法规明确规定为行贿的其他行为。 </w:t>
      </w:r>
    </w:p>
    <w:p w14:paraId="308B1164">
      <w:pPr>
        <w:spacing w:line="279" w:lineRule="auto"/>
        <w:ind w:firstLine="480" w:firstLineChars="200"/>
        <w:jc w:val="both"/>
        <w:rPr>
          <w:rFonts w:hint="eastAsia" w:ascii="宋体" w:hAnsi="宋体" w:eastAsia="宋体" w:cs="宋体"/>
          <w:b w:val="0"/>
          <w:bCs/>
          <w:strike w:val="0"/>
          <w:dstrike w:val="0"/>
          <w:sz w:val="24"/>
          <w:u w:val="none" w:color="auto"/>
          <w:lang w:val="en-US" w:eastAsia="zh-CN"/>
        </w:rPr>
      </w:pPr>
      <w:r>
        <w:rPr>
          <w:rFonts w:hint="eastAsia" w:ascii="宋体" w:hAnsi="宋体" w:eastAsia="宋体" w:cs="宋体"/>
          <w:b w:val="0"/>
          <w:bCs/>
          <w:strike w:val="0"/>
          <w:dstrike w:val="0"/>
          <w:sz w:val="24"/>
          <w:u w:val="none" w:color="auto"/>
          <w:lang w:val="en-US" w:eastAsia="zh-CN"/>
        </w:rPr>
        <w:t>三、我公司若有任何违反本承诺书条款的行为，深合资产运营公司均可向我公司追究违约责任，包括但不限于：</w:t>
      </w:r>
    </w:p>
    <w:p w14:paraId="54303EFD">
      <w:pPr>
        <w:spacing w:line="279" w:lineRule="auto"/>
        <w:ind w:firstLine="480" w:firstLineChars="200"/>
        <w:jc w:val="both"/>
        <w:rPr>
          <w:rFonts w:hint="eastAsia" w:ascii="宋体" w:hAnsi="宋体" w:eastAsia="宋体" w:cs="宋体"/>
          <w:b w:val="0"/>
          <w:bCs/>
          <w:strike w:val="0"/>
          <w:dstrike w:val="0"/>
          <w:sz w:val="24"/>
          <w:u w:val="none" w:color="auto"/>
          <w:lang w:val="en-US" w:eastAsia="zh-CN"/>
        </w:rPr>
      </w:pPr>
      <w:r>
        <w:rPr>
          <w:rFonts w:hint="eastAsia" w:ascii="宋体" w:hAnsi="宋体" w:eastAsia="宋体" w:cs="宋体"/>
          <w:b w:val="0"/>
          <w:bCs/>
          <w:strike w:val="0"/>
          <w:dstrike w:val="0"/>
          <w:sz w:val="24"/>
          <w:u w:val="none" w:color="auto"/>
          <w:lang w:val="en-US" w:eastAsia="zh-CN"/>
        </w:rPr>
        <w:t>1. 深合资产运营公司有权要求更换违反本承诺的工作人员；</w:t>
      </w:r>
    </w:p>
    <w:p w14:paraId="77110E52">
      <w:pPr>
        <w:spacing w:line="279" w:lineRule="auto"/>
        <w:ind w:firstLine="480" w:firstLineChars="200"/>
        <w:jc w:val="both"/>
        <w:rPr>
          <w:rFonts w:hint="eastAsia" w:ascii="宋体" w:hAnsi="宋体" w:eastAsia="宋体" w:cs="宋体"/>
          <w:b w:val="0"/>
          <w:bCs/>
          <w:strike w:val="0"/>
          <w:dstrike w:val="0"/>
          <w:sz w:val="24"/>
          <w:u w:val="none" w:color="auto"/>
          <w:lang w:val="en-US" w:eastAsia="zh-CN"/>
        </w:rPr>
      </w:pPr>
      <w:r>
        <w:rPr>
          <w:rFonts w:hint="eastAsia" w:ascii="宋体" w:hAnsi="宋体" w:eastAsia="宋体" w:cs="宋体"/>
          <w:b w:val="0"/>
          <w:bCs/>
          <w:strike w:val="0"/>
          <w:dstrike w:val="0"/>
          <w:sz w:val="24"/>
          <w:u w:val="none" w:color="auto"/>
          <w:lang w:val="en-US" w:eastAsia="zh-CN"/>
        </w:rPr>
        <w:t>2. 深合资产运营公司有权将我公司列入合作伙伴黑名单；</w:t>
      </w:r>
    </w:p>
    <w:p w14:paraId="794C0649">
      <w:pPr>
        <w:spacing w:line="279" w:lineRule="auto"/>
        <w:ind w:firstLine="480" w:firstLineChars="200"/>
        <w:jc w:val="both"/>
        <w:rPr>
          <w:rFonts w:hint="eastAsia" w:ascii="宋体" w:hAnsi="宋体" w:eastAsia="宋体" w:cs="宋体"/>
          <w:b w:val="0"/>
          <w:bCs/>
          <w:strike w:val="0"/>
          <w:dstrike w:val="0"/>
          <w:sz w:val="24"/>
          <w:u w:val="none" w:color="auto"/>
          <w:lang w:val="en-US" w:eastAsia="zh-CN"/>
        </w:rPr>
      </w:pPr>
      <w:r>
        <w:rPr>
          <w:rFonts w:hint="eastAsia" w:ascii="宋体" w:hAnsi="宋体" w:eastAsia="宋体" w:cs="宋体"/>
          <w:b w:val="0"/>
          <w:bCs/>
          <w:strike w:val="0"/>
          <w:dstrike w:val="0"/>
          <w:sz w:val="24"/>
          <w:u w:val="none" w:color="auto"/>
          <w:lang w:val="en-US" w:eastAsia="zh-CN"/>
        </w:rPr>
        <w:t>3. 深合资产运营公司有权要求我公司无条件返还任何因行贿深合资产运营公司人员而获取的利益；</w:t>
      </w:r>
    </w:p>
    <w:p w14:paraId="4485A945">
      <w:pPr>
        <w:spacing w:line="279" w:lineRule="auto"/>
        <w:ind w:firstLine="480" w:firstLineChars="200"/>
        <w:jc w:val="both"/>
        <w:rPr>
          <w:rFonts w:hint="eastAsia" w:ascii="宋体" w:hAnsi="宋体" w:eastAsia="宋体" w:cs="宋体"/>
          <w:b w:val="0"/>
          <w:bCs/>
          <w:strike w:val="0"/>
          <w:dstrike w:val="0"/>
          <w:sz w:val="24"/>
          <w:u w:val="none" w:color="auto"/>
          <w:lang w:val="en-US" w:eastAsia="zh-CN"/>
        </w:rPr>
      </w:pPr>
      <w:r>
        <w:rPr>
          <w:rFonts w:hint="eastAsia" w:ascii="宋体" w:hAnsi="宋体" w:eastAsia="宋体" w:cs="宋体"/>
          <w:b w:val="0"/>
          <w:bCs/>
          <w:strike w:val="0"/>
          <w:dstrike w:val="0"/>
          <w:sz w:val="24"/>
          <w:u w:val="none" w:color="auto"/>
          <w:lang w:val="en-US" w:eastAsia="zh-CN"/>
        </w:rPr>
        <w:t>4. 深合资产运营公司有权向我公司追索违约金及遭受的其它损失，包括但不限于：业务受影响而造成的损失、因更换合作伙伴而造成的成本增加、政府部门罚款等。</w:t>
      </w:r>
    </w:p>
    <w:p w14:paraId="00EFFA5B">
      <w:pPr>
        <w:spacing w:line="279" w:lineRule="auto"/>
        <w:ind w:firstLine="480" w:firstLineChars="200"/>
        <w:jc w:val="both"/>
        <w:rPr>
          <w:rFonts w:hint="eastAsia" w:ascii="宋体" w:hAnsi="宋体" w:eastAsia="宋体" w:cs="宋体"/>
          <w:b w:val="0"/>
          <w:bCs/>
          <w:strike w:val="0"/>
          <w:dstrike w:val="0"/>
          <w:sz w:val="24"/>
          <w:u w:val="none" w:color="auto"/>
          <w:lang w:val="en-US" w:eastAsia="zh-CN"/>
        </w:rPr>
      </w:pPr>
      <w:r>
        <w:rPr>
          <w:rFonts w:hint="eastAsia" w:ascii="宋体" w:hAnsi="宋体" w:eastAsia="宋体" w:cs="宋体"/>
          <w:b w:val="0"/>
          <w:bCs/>
          <w:strike w:val="0"/>
          <w:dstrike w:val="0"/>
          <w:sz w:val="24"/>
          <w:u w:val="none" w:color="auto"/>
          <w:lang w:val="en-US" w:eastAsia="zh-CN"/>
        </w:rPr>
        <w:t>上述承诺期限为本廉洁诚信承诺书签订之日起至合同履行完毕后止。</w:t>
      </w:r>
    </w:p>
    <w:p w14:paraId="09C22168">
      <w:pPr>
        <w:jc w:val="both"/>
        <w:rPr>
          <w:rFonts w:hint="eastAsia" w:ascii="宋体" w:hAnsi="宋体" w:eastAsia="宋体" w:cs="宋体"/>
          <w:b w:val="0"/>
          <w:bCs/>
          <w:strike w:val="0"/>
          <w:dstrike w:val="0"/>
          <w:sz w:val="24"/>
          <w:u w:val="none" w:color="auto"/>
          <w:lang w:val="en-US" w:eastAsia="zh-CN"/>
        </w:rPr>
      </w:pPr>
    </w:p>
    <w:p w14:paraId="1A7DEA00">
      <w:pPr>
        <w:jc w:val="both"/>
        <w:rPr>
          <w:rFonts w:hint="eastAsia" w:ascii="宋体" w:hAnsi="宋体" w:eastAsia="宋体" w:cs="宋体"/>
          <w:b w:val="0"/>
          <w:bCs/>
          <w:strike w:val="0"/>
          <w:dstrike w:val="0"/>
          <w:sz w:val="24"/>
          <w:u w:val="none" w:color="auto"/>
          <w:lang w:val="en-US" w:eastAsia="zh-CN"/>
        </w:rPr>
      </w:pPr>
      <w:r>
        <w:rPr>
          <w:rFonts w:hint="eastAsia" w:ascii="宋体" w:hAnsi="宋体" w:eastAsia="宋体" w:cs="宋体"/>
          <w:b w:val="0"/>
          <w:bCs/>
          <w:strike w:val="0"/>
          <w:dstrike w:val="0"/>
          <w:sz w:val="24"/>
          <w:u w:val="none" w:color="auto"/>
          <w:lang w:val="en-US" w:eastAsia="zh-CN"/>
        </w:rPr>
        <w:t xml:space="preserve">承诺方盖章：                                  </w:t>
      </w:r>
    </w:p>
    <w:p w14:paraId="5E2416C0">
      <w:pPr>
        <w:jc w:val="both"/>
        <w:rPr>
          <w:rFonts w:hint="eastAsia" w:ascii="宋体" w:hAnsi="宋体" w:eastAsia="宋体" w:cs="宋体"/>
          <w:b w:val="0"/>
          <w:bCs/>
          <w:strike w:val="0"/>
          <w:dstrike w:val="0"/>
          <w:sz w:val="24"/>
          <w:u w:val="none" w:color="auto"/>
          <w:lang w:val="en-US" w:eastAsia="zh-CN"/>
        </w:rPr>
      </w:pPr>
      <w:r>
        <w:rPr>
          <w:rFonts w:hint="eastAsia" w:ascii="宋体" w:hAnsi="宋体" w:eastAsia="宋体" w:cs="宋体"/>
          <w:b w:val="0"/>
          <w:bCs/>
          <w:strike w:val="0"/>
          <w:dstrike w:val="0"/>
          <w:sz w:val="24"/>
          <w:u w:val="none" w:color="auto"/>
          <w:lang w:val="en-US" w:eastAsia="zh-CN"/>
        </w:rPr>
        <w:t xml:space="preserve">法定代表人（或授权委托人）签名：                </w:t>
      </w:r>
    </w:p>
    <w:p w14:paraId="0CF03FCC">
      <w:pPr>
        <w:jc w:val="both"/>
        <w:rPr>
          <w:rFonts w:hint="eastAsia" w:ascii="宋体" w:hAnsi="宋体" w:eastAsia="宋体" w:cs="宋体"/>
          <w:b w:val="0"/>
          <w:bCs/>
          <w:strike w:val="0"/>
          <w:dstrike w:val="0"/>
          <w:sz w:val="24"/>
          <w:u w:val="none" w:color="auto"/>
          <w:lang w:val="en-US" w:eastAsia="zh-CN"/>
        </w:rPr>
      </w:pPr>
      <w:r>
        <w:rPr>
          <w:rFonts w:hint="eastAsia" w:ascii="宋体" w:hAnsi="宋体" w:eastAsia="宋体" w:cs="宋体"/>
          <w:b w:val="0"/>
          <w:bCs/>
          <w:strike w:val="0"/>
          <w:dstrike w:val="0"/>
          <w:sz w:val="24"/>
          <w:u w:val="none" w:color="auto"/>
          <w:lang w:val="en-US" w:eastAsia="zh-CN"/>
        </w:rPr>
        <w:t xml:space="preserve">项目负责人签名：                              </w:t>
      </w:r>
    </w:p>
    <w:p w14:paraId="3E26218A">
      <w:r>
        <w:rPr>
          <w:rFonts w:hint="eastAsia" w:ascii="宋体" w:hAnsi="宋体" w:eastAsia="宋体" w:cs="宋体"/>
          <w:b w:val="0"/>
          <w:bCs/>
          <w:strike w:val="0"/>
          <w:dstrike w:val="0"/>
          <w:sz w:val="24"/>
          <w:u w:val="none" w:color="auto"/>
          <w:lang w:val="en-US" w:eastAsia="zh-CN"/>
        </w:rPr>
        <w:t>签署承诺日期：       年      月      日</w:t>
      </w:r>
    </w:p>
    <w:sectPr>
      <w:footerReference r:id="rId5" w:type="default"/>
      <w:pgSz w:w="11910" w:h="16840"/>
      <w:pgMar w:top="2098" w:right="1474" w:bottom="1985" w:left="1588" w:header="720" w:footer="720" w:gutter="0"/>
      <w:pgNumType w:fmt="decimal"/>
      <w:cols w:space="425"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Segoe UI Symbol">
    <w:panose1 w:val="020B0502040204020203"/>
    <w:charset w:val="00"/>
    <w:family w:val="swiss"/>
    <w:pitch w:val="default"/>
    <w:sig w:usb0="800001E3" w:usb1="1200FFEF" w:usb2="00040000" w:usb3="04000000" w:csb0="00000001" w:csb1="4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79E521">
    <w:pPr>
      <w:pStyle w:val="14"/>
    </w:pPr>
    <w:r>
      <w:rPr>
        <w:sz w:val="18"/>
      </w:rP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sdt>
                <w:sdtPr>
                  <w:rPr>
                    <w:rFonts w:hint="eastAsia" w:ascii="仿宋_GB2312" w:eastAsia="仿宋_GB2312"/>
                    <w:sz w:val="28"/>
                    <w:szCs w:val="28"/>
                  </w:rPr>
                  <w:id w:val="1656188302"/>
                </w:sdtPr>
                <w:sdtEndPr>
                  <w:rPr>
                    <w:rFonts w:hint="eastAsia" w:ascii="仿宋_GB2312" w:eastAsia="仿宋_GB2312"/>
                    <w:sz w:val="28"/>
                    <w:szCs w:val="28"/>
                  </w:rPr>
                </w:sdtEndPr>
                <w:sdtContent>
                  <w:p w14:paraId="5F773083">
                    <w:pPr>
                      <w:pStyle w:val="14"/>
                      <w:rPr>
                        <w:rFonts w:hint="eastAsia" w:ascii="仿宋_GB2312" w:eastAsia="仿宋_GB2312"/>
                        <w:sz w:val="28"/>
                        <w:szCs w:val="28"/>
                      </w:rPr>
                    </w:pPr>
                    <w:r>
                      <w:rPr>
                        <w:rFonts w:hint="eastAsia" w:ascii="仿宋_GB2312" w:eastAsia="仿宋_GB2312"/>
                        <w:sz w:val="28"/>
                        <w:szCs w:val="28"/>
                      </w:rPr>
                      <w:fldChar w:fldCharType="begin"/>
                    </w:r>
                    <w:r>
                      <w:rPr>
                        <w:rFonts w:hint="eastAsia" w:ascii="仿宋_GB2312" w:eastAsia="仿宋_GB2312"/>
                        <w:sz w:val="28"/>
                        <w:szCs w:val="28"/>
                      </w:rPr>
                      <w:instrText xml:space="preserve">PAGE   \* MERGEFORMAT</w:instrText>
                    </w:r>
                    <w:r>
                      <w:rPr>
                        <w:rFonts w:hint="eastAsia" w:ascii="仿宋_GB2312" w:eastAsia="仿宋_GB2312"/>
                        <w:sz w:val="28"/>
                        <w:szCs w:val="28"/>
                      </w:rPr>
                      <w:fldChar w:fldCharType="separate"/>
                    </w:r>
                    <w:r>
                      <w:rPr>
                        <w:rFonts w:hint="eastAsia" w:ascii="仿宋_GB2312" w:eastAsia="仿宋_GB2312"/>
                        <w:sz w:val="28"/>
                        <w:szCs w:val="28"/>
                        <w:lang w:val="zh-CN"/>
                      </w:rPr>
                      <w:t>2</w:t>
                    </w:r>
                    <w:r>
                      <w:rPr>
                        <w:rFonts w:hint="eastAsia" w:ascii="仿宋_GB2312" w:eastAsia="仿宋_GB2312"/>
                        <w:sz w:val="28"/>
                        <w:szCs w:val="28"/>
                      </w:rPr>
                      <w:fldChar w:fldCharType="end"/>
                    </w:r>
                  </w:p>
                </w:sdtContent>
              </w:sdt>
              <w:p w14:paraId="3D084C7D">
                <w:pPr>
                  <w:pStyle w:val="14"/>
                  <w:rPr>
                    <w:rFonts w:hint="eastAsia" w:ascii="仿宋_GB2312" w:eastAsia="仿宋_GB2312"/>
                    <w:sz w:val="28"/>
                    <w:szCs w:val="28"/>
                  </w:rPr>
                </w:pP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B81C0E"/>
    <w:multiLevelType w:val="multilevel"/>
    <w:tmpl w:val="10B81C0E"/>
    <w:lvl w:ilvl="0" w:tentative="0">
      <w:start w:val="1"/>
      <w:numFmt w:val="chineseCountingThousand"/>
      <w:suff w:val="nothing"/>
      <w:lvlText w:val="（%1）"/>
      <w:lvlJc w:val="left"/>
      <w:pPr>
        <w:ind w:left="980" w:hanging="420"/>
      </w:pPr>
      <w:rPr>
        <w:rFonts w:hint="eastAsia" w:ascii="仿宋_GB2312" w:eastAsia="仿宋_GB2312"/>
        <w:sz w:val="32"/>
        <w:szCs w:val="32"/>
      </w:rPr>
    </w:lvl>
    <w:lvl w:ilvl="1" w:tentative="0">
      <w:start w:val="1"/>
      <w:numFmt w:val="lowerLetter"/>
      <w:lvlText w:val="%2)"/>
      <w:lvlJc w:val="left"/>
      <w:pPr>
        <w:ind w:left="1400" w:hanging="420"/>
      </w:pPr>
      <w:rPr>
        <w:rFonts w:hint="default" w:ascii="Times New Roman" w:hAnsi="Times New Roman" w:cs="Times New Roman"/>
      </w:rPr>
    </w:lvl>
    <w:lvl w:ilvl="2" w:tentative="0">
      <w:start w:val="1"/>
      <w:numFmt w:val="lowerRoman"/>
      <w:lvlText w:val="%3."/>
      <w:lvlJc w:val="right"/>
      <w:pPr>
        <w:ind w:left="1820" w:hanging="420"/>
      </w:pPr>
      <w:rPr>
        <w:rFonts w:hint="default" w:ascii="Times New Roman" w:hAnsi="Times New Roman" w:cs="Times New Roman"/>
      </w:rPr>
    </w:lvl>
    <w:lvl w:ilvl="3" w:tentative="0">
      <w:start w:val="1"/>
      <w:numFmt w:val="decimal"/>
      <w:lvlText w:val="%4."/>
      <w:lvlJc w:val="left"/>
      <w:pPr>
        <w:ind w:left="2240" w:hanging="420"/>
      </w:pPr>
      <w:rPr>
        <w:rFonts w:hint="default" w:ascii="Times New Roman" w:hAnsi="Times New Roman" w:cs="Times New Roman"/>
      </w:rPr>
    </w:lvl>
    <w:lvl w:ilvl="4" w:tentative="0">
      <w:start w:val="1"/>
      <w:numFmt w:val="lowerLetter"/>
      <w:lvlText w:val="%5)"/>
      <w:lvlJc w:val="left"/>
      <w:pPr>
        <w:ind w:left="2660" w:hanging="420"/>
      </w:pPr>
      <w:rPr>
        <w:rFonts w:hint="default" w:ascii="Times New Roman" w:hAnsi="Times New Roman" w:cs="Times New Roman"/>
      </w:rPr>
    </w:lvl>
    <w:lvl w:ilvl="5" w:tentative="0">
      <w:start w:val="1"/>
      <w:numFmt w:val="lowerRoman"/>
      <w:lvlText w:val="%6."/>
      <w:lvlJc w:val="right"/>
      <w:pPr>
        <w:ind w:left="3080" w:hanging="420"/>
      </w:pPr>
      <w:rPr>
        <w:rFonts w:hint="default" w:ascii="Times New Roman" w:hAnsi="Times New Roman" w:cs="Times New Roman"/>
      </w:rPr>
    </w:lvl>
    <w:lvl w:ilvl="6" w:tentative="0">
      <w:start w:val="1"/>
      <w:numFmt w:val="decimal"/>
      <w:lvlText w:val="%7."/>
      <w:lvlJc w:val="left"/>
      <w:pPr>
        <w:ind w:left="3500" w:hanging="420"/>
      </w:pPr>
      <w:rPr>
        <w:rFonts w:hint="default" w:ascii="Times New Roman" w:hAnsi="Times New Roman" w:cs="Times New Roman"/>
      </w:rPr>
    </w:lvl>
    <w:lvl w:ilvl="7" w:tentative="0">
      <w:start w:val="1"/>
      <w:numFmt w:val="lowerLetter"/>
      <w:lvlText w:val="%8)"/>
      <w:lvlJc w:val="left"/>
      <w:pPr>
        <w:ind w:left="3920" w:hanging="420"/>
      </w:pPr>
      <w:rPr>
        <w:rFonts w:hint="default" w:ascii="Times New Roman" w:hAnsi="Times New Roman" w:cs="Times New Roman"/>
      </w:rPr>
    </w:lvl>
    <w:lvl w:ilvl="8" w:tentative="0">
      <w:start w:val="1"/>
      <w:numFmt w:val="lowerRoman"/>
      <w:lvlText w:val="%9."/>
      <w:lvlJc w:val="right"/>
      <w:pPr>
        <w:ind w:left="4340" w:hanging="420"/>
      </w:pPr>
      <w:rPr>
        <w:rFonts w:hint="default" w:ascii="Times New Roman" w:hAnsi="Times New Roman" w:cs="Times New Roman"/>
      </w:rPr>
    </w:lvl>
  </w:abstractNum>
  <w:abstractNum w:abstractNumId="1">
    <w:nsid w:val="11081539"/>
    <w:multiLevelType w:val="multilevel"/>
    <w:tmpl w:val="11081539"/>
    <w:lvl w:ilvl="0" w:tentative="0">
      <w:start w:val="1"/>
      <w:numFmt w:val="chineseCountingThousand"/>
      <w:suff w:val="nothing"/>
      <w:lvlText w:val="（%1）"/>
      <w:lvlJc w:val="left"/>
      <w:pPr>
        <w:ind w:left="980" w:hanging="420"/>
      </w:pPr>
      <w:rPr>
        <w:rFonts w:hint="eastAsia" w:ascii="仿宋_GB2312" w:eastAsia="仿宋_GB2312"/>
        <w:sz w:val="32"/>
        <w:szCs w:val="32"/>
      </w:rPr>
    </w:lvl>
    <w:lvl w:ilvl="1" w:tentative="0">
      <w:start w:val="1"/>
      <w:numFmt w:val="lowerLetter"/>
      <w:lvlText w:val="%2)"/>
      <w:lvlJc w:val="left"/>
      <w:pPr>
        <w:ind w:left="1400" w:hanging="420"/>
      </w:pPr>
      <w:rPr>
        <w:rFonts w:hint="default" w:ascii="Times New Roman" w:hAnsi="Times New Roman" w:cs="Times New Roman"/>
      </w:rPr>
    </w:lvl>
    <w:lvl w:ilvl="2" w:tentative="0">
      <w:start w:val="1"/>
      <w:numFmt w:val="lowerRoman"/>
      <w:lvlText w:val="%3."/>
      <w:lvlJc w:val="right"/>
      <w:pPr>
        <w:ind w:left="1820" w:hanging="420"/>
      </w:pPr>
      <w:rPr>
        <w:rFonts w:hint="default" w:ascii="Times New Roman" w:hAnsi="Times New Roman" w:cs="Times New Roman"/>
      </w:rPr>
    </w:lvl>
    <w:lvl w:ilvl="3" w:tentative="0">
      <w:start w:val="1"/>
      <w:numFmt w:val="decimal"/>
      <w:lvlText w:val="%4."/>
      <w:lvlJc w:val="left"/>
      <w:pPr>
        <w:ind w:left="2240" w:hanging="420"/>
      </w:pPr>
      <w:rPr>
        <w:rFonts w:hint="default" w:ascii="Times New Roman" w:hAnsi="Times New Roman" w:cs="Times New Roman"/>
      </w:rPr>
    </w:lvl>
    <w:lvl w:ilvl="4" w:tentative="0">
      <w:start w:val="1"/>
      <w:numFmt w:val="lowerLetter"/>
      <w:lvlText w:val="%5)"/>
      <w:lvlJc w:val="left"/>
      <w:pPr>
        <w:ind w:left="2660" w:hanging="420"/>
      </w:pPr>
      <w:rPr>
        <w:rFonts w:hint="default" w:ascii="Times New Roman" w:hAnsi="Times New Roman" w:cs="Times New Roman"/>
      </w:rPr>
    </w:lvl>
    <w:lvl w:ilvl="5" w:tentative="0">
      <w:start w:val="1"/>
      <w:numFmt w:val="lowerRoman"/>
      <w:lvlText w:val="%6."/>
      <w:lvlJc w:val="right"/>
      <w:pPr>
        <w:ind w:left="3080" w:hanging="420"/>
      </w:pPr>
      <w:rPr>
        <w:rFonts w:hint="default" w:ascii="Times New Roman" w:hAnsi="Times New Roman" w:cs="Times New Roman"/>
      </w:rPr>
    </w:lvl>
    <w:lvl w:ilvl="6" w:tentative="0">
      <w:start w:val="1"/>
      <w:numFmt w:val="decimal"/>
      <w:lvlText w:val="%7."/>
      <w:lvlJc w:val="left"/>
      <w:pPr>
        <w:ind w:left="3500" w:hanging="420"/>
      </w:pPr>
      <w:rPr>
        <w:rFonts w:hint="default" w:ascii="Times New Roman" w:hAnsi="Times New Roman" w:cs="Times New Roman"/>
      </w:rPr>
    </w:lvl>
    <w:lvl w:ilvl="7" w:tentative="0">
      <w:start w:val="1"/>
      <w:numFmt w:val="lowerLetter"/>
      <w:lvlText w:val="%8)"/>
      <w:lvlJc w:val="left"/>
      <w:pPr>
        <w:ind w:left="3920" w:hanging="420"/>
      </w:pPr>
      <w:rPr>
        <w:rFonts w:hint="default" w:ascii="Times New Roman" w:hAnsi="Times New Roman" w:cs="Times New Roman"/>
      </w:rPr>
    </w:lvl>
    <w:lvl w:ilvl="8" w:tentative="0">
      <w:start w:val="1"/>
      <w:numFmt w:val="lowerRoman"/>
      <w:lvlText w:val="%9."/>
      <w:lvlJc w:val="right"/>
      <w:pPr>
        <w:ind w:left="4340" w:hanging="420"/>
      </w:pPr>
      <w:rPr>
        <w:rFonts w:hint="default" w:ascii="Times New Roman" w:hAnsi="Times New Roman" w:cs="Times New Roman"/>
      </w:rPr>
    </w:lvl>
  </w:abstractNum>
  <w:abstractNum w:abstractNumId="2">
    <w:nsid w:val="27E942DF"/>
    <w:multiLevelType w:val="multilevel"/>
    <w:tmpl w:val="27E942DF"/>
    <w:lvl w:ilvl="0" w:tentative="0">
      <w:start w:val="1"/>
      <w:numFmt w:val="chineseCountingThousand"/>
      <w:suff w:val="nothing"/>
      <w:lvlText w:val="（%1）"/>
      <w:lvlJc w:val="left"/>
      <w:pPr>
        <w:ind w:left="1554" w:hanging="420"/>
      </w:pPr>
      <w:rPr>
        <w:rFonts w:hint="eastAsia" w:ascii="仿宋_GB2312" w:eastAsia="仿宋_GB2312"/>
        <w:sz w:val="32"/>
        <w:szCs w:val="32"/>
        <w:lang w:val="en-US"/>
      </w:rPr>
    </w:lvl>
    <w:lvl w:ilvl="1" w:tentative="0">
      <w:start w:val="1"/>
      <w:numFmt w:val="lowerLetter"/>
      <w:lvlText w:val="%2)"/>
      <w:lvlJc w:val="left"/>
      <w:pPr>
        <w:ind w:left="1400" w:hanging="420"/>
      </w:pPr>
      <w:rPr>
        <w:rFonts w:hint="default" w:ascii="Times New Roman" w:hAnsi="Times New Roman" w:cs="Times New Roman"/>
      </w:rPr>
    </w:lvl>
    <w:lvl w:ilvl="2" w:tentative="0">
      <w:start w:val="1"/>
      <w:numFmt w:val="lowerRoman"/>
      <w:lvlText w:val="%3."/>
      <w:lvlJc w:val="right"/>
      <w:pPr>
        <w:ind w:left="1820" w:hanging="420"/>
      </w:pPr>
      <w:rPr>
        <w:rFonts w:hint="default" w:ascii="Times New Roman" w:hAnsi="Times New Roman" w:cs="Times New Roman"/>
      </w:rPr>
    </w:lvl>
    <w:lvl w:ilvl="3" w:tentative="0">
      <w:start w:val="1"/>
      <w:numFmt w:val="decimal"/>
      <w:lvlText w:val="%4."/>
      <w:lvlJc w:val="left"/>
      <w:pPr>
        <w:ind w:left="2240" w:hanging="420"/>
      </w:pPr>
      <w:rPr>
        <w:rFonts w:hint="default" w:ascii="Times New Roman" w:hAnsi="Times New Roman" w:cs="Times New Roman"/>
      </w:rPr>
    </w:lvl>
    <w:lvl w:ilvl="4" w:tentative="0">
      <w:start w:val="1"/>
      <w:numFmt w:val="lowerLetter"/>
      <w:lvlText w:val="%5)"/>
      <w:lvlJc w:val="left"/>
      <w:pPr>
        <w:ind w:left="2660" w:hanging="420"/>
      </w:pPr>
      <w:rPr>
        <w:rFonts w:hint="default" w:ascii="Times New Roman" w:hAnsi="Times New Roman" w:cs="Times New Roman"/>
      </w:rPr>
    </w:lvl>
    <w:lvl w:ilvl="5" w:tentative="0">
      <w:start w:val="1"/>
      <w:numFmt w:val="lowerRoman"/>
      <w:lvlText w:val="%6."/>
      <w:lvlJc w:val="right"/>
      <w:pPr>
        <w:ind w:left="3080" w:hanging="420"/>
      </w:pPr>
      <w:rPr>
        <w:rFonts w:hint="default" w:ascii="Times New Roman" w:hAnsi="Times New Roman" w:cs="Times New Roman"/>
      </w:rPr>
    </w:lvl>
    <w:lvl w:ilvl="6" w:tentative="0">
      <w:start w:val="1"/>
      <w:numFmt w:val="decimal"/>
      <w:lvlText w:val="%7."/>
      <w:lvlJc w:val="left"/>
      <w:pPr>
        <w:ind w:left="3500" w:hanging="420"/>
      </w:pPr>
      <w:rPr>
        <w:rFonts w:hint="default" w:ascii="Times New Roman" w:hAnsi="Times New Roman" w:cs="Times New Roman"/>
      </w:rPr>
    </w:lvl>
    <w:lvl w:ilvl="7" w:tentative="0">
      <w:start w:val="1"/>
      <w:numFmt w:val="lowerLetter"/>
      <w:lvlText w:val="%8)"/>
      <w:lvlJc w:val="left"/>
      <w:pPr>
        <w:ind w:left="3920" w:hanging="420"/>
      </w:pPr>
      <w:rPr>
        <w:rFonts w:hint="default" w:ascii="Times New Roman" w:hAnsi="Times New Roman" w:cs="Times New Roman"/>
      </w:rPr>
    </w:lvl>
    <w:lvl w:ilvl="8" w:tentative="0">
      <w:start w:val="1"/>
      <w:numFmt w:val="lowerRoman"/>
      <w:lvlText w:val="%9."/>
      <w:lvlJc w:val="right"/>
      <w:pPr>
        <w:ind w:left="4340" w:hanging="420"/>
      </w:pPr>
      <w:rPr>
        <w:rFonts w:hint="default" w:ascii="Times New Roman" w:hAnsi="Times New Roman" w:cs="Times New Roman"/>
      </w:rPr>
    </w:lvl>
  </w:abstractNum>
  <w:abstractNum w:abstractNumId="3">
    <w:nsid w:val="3A213BC8"/>
    <w:multiLevelType w:val="multilevel"/>
    <w:tmpl w:val="3A213BC8"/>
    <w:lvl w:ilvl="0" w:tentative="0">
      <w:start w:val="1"/>
      <w:numFmt w:val="decimal"/>
      <w:suff w:val="nothing"/>
      <w:lvlText w:val="%1."/>
      <w:lvlJc w:val="left"/>
      <w:pPr>
        <w:ind w:left="980" w:hanging="420"/>
      </w:pPr>
      <w:rPr>
        <w:rFonts w:hint="eastAsia" w:ascii="仿宋_GB2312" w:hAnsi="宋体" w:eastAsia="仿宋_GB2312"/>
      </w:rPr>
    </w:lvl>
    <w:lvl w:ilvl="1" w:tentative="0">
      <w:start w:val="1"/>
      <w:numFmt w:val="lowerLetter"/>
      <w:lvlText w:val="%2)"/>
      <w:lvlJc w:val="left"/>
      <w:pPr>
        <w:ind w:left="1400" w:hanging="420"/>
      </w:pPr>
      <w:rPr>
        <w:rFonts w:hint="default" w:ascii="Times New Roman" w:hAnsi="Times New Roman" w:cs="Times New Roman"/>
      </w:rPr>
    </w:lvl>
    <w:lvl w:ilvl="2" w:tentative="0">
      <w:start w:val="1"/>
      <w:numFmt w:val="lowerRoman"/>
      <w:lvlText w:val="%3."/>
      <w:lvlJc w:val="right"/>
      <w:pPr>
        <w:ind w:left="1820" w:hanging="420"/>
      </w:pPr>
      <w:rPr>
        <w:rFonts w:hint="default" w:ascii="Times New Roman" w:hAnsi="Times New Roman" w:cs="Times New Roman"/>
      </w:rPr>
    </w:lvl>
    <w:lvl w:ilvl="3" w:tentative="0">
      <w:start w:val="1"/>
      <w:numFmt w:val="decimal"/>
      <w:lvlText w:val="%4."/>
      <w:lvlJc w:val="left"/>
      <w:pPr>
        <w:ind w:left="2240" w:hanging="420"/>
      </w:pPr>
      <w:rPr>
        <w:rFonts w:hint="default" w:ascii="Times New Roman" w:hAnsi="Times New Roman" w:cs="Times New Roman"/>
      </w:rPr>
    </w:lvl>
    <w:lvl w:ilvl="4" w:tentative="0">
      <w:start w:val="1"/>
      <w:numFmt w:val="lowerLetter"/>
      <w:lvlText w:val="%5)"/>
      <w:lvlJc w:val="left"/>
      <w:pPr>
        <w:ind w:left="2660" w:hanging="420"/>
      </w:pPr>
      <w:rPr>
        <w:rFonts w:hint="default" w:ascii="Times New Roman" w:hAnsi="Times New Roman" w:cs="Times New Roman"/>
      </w:rPr>
    </w:lvl>
    <w:lvl w:ilvl="5" w:tentative="0">
      <w:start w:val="1"/>
      <w:numFmt w:val="lowerRoman"/>
      <w:lvlText w:val="%6."/>
      <w:lvlJc w:val="right"/>
      <w:pPr>
        <w:ind w:left="3080" w:hanging="420"/>
      </w:pPr>
      <w:rPr>
        <w:rFonts w:hint="default" w:ascii="Times New Roman" w:hAnsi="Times New Roman" w:cs="Times New Roman"/>
      </w:rPr>
    </w:lvl>
    <w:lvl w:ilvl="6" w:tentative="0">
      <w:start w:val="1"/>
      <w:numFmt w:val="decimal"/>
      <w:lvlText w:val="%7."/>
      <w:lvlJc w:val="left"/>
      <w:pPr>
        <w:ind w:left="3500" w:hanging="420"/>
      </w:pPr>
      <w:rPr>
        <w:rFonts w:hint="default" w:ascii="Times New Roman" w:hAnsi="Times New Roman" w:cs="Times New Roman"/>
      </w:rPr>
    </w:lvl>
    <w:lvl w:ilvl="7" w:tentative="0">
      <w:start w:val="1"/>
      <w:numFmt w:val="lowerLetter"/>
      <w:lvlText w:val="%8)"/>
      <w:lvlJc w:val="left"/>
      <w:pPr>
        <w:ind w:left="3920" w:hanging="420"/>
      </w:pPr>
      <w:rPr>
        <w:rFonts w:hint="default" w:ascii="Times New Roman" w:hAnsi="Times New Roman" w:cs="Times New Roman"/>
      </w:rPr>
    </w:lvl>
    <w:lvl w:ilvl="8" w:tentative="0">
      <w:start w:val="1"/>
      <w:numFmt w:val="lowerRoman"/>
      <w:lvlText w:val="%9."/>
      <w:lvlJc w:val="right"/>
      <w:pPr>
        <w:ind w:left="4340" w:hanging="420"/>
      </w:pPr>
      <w:rPr>
        <w:rFonts w:hint="default" w:ascii="Times New Roman" w:hAnsi="Times New Roman" w:cs="Times New Roman"/>
      </w:rPr>
    </w:lvl>
  </w:abstractNum>
  <w:abstractNum w:abstractNumId="4">
    <w:nsid w:val="3D39673C"/>
    <w:multiLevelType w:val="multilevel"/>
    <w:tmpl w:val="3D39673C"/>
    <w:lvl w:ilvl="0" w:tentative="0">
      <w:start w:val="1"/>
      <w:numFmt w:val="chineseCountingThousand"/>
      <w:suff w:val="nothing"/>
      <w:lvlText w:val="（%1）"/>
      <w:lvlJc w:val="left"/>
      <w:pPr>
        <w:ind w:left="980" w:hanging="420"/>
      </w:pPr>
      <w:rPr>
        <w:rFonts w:hint="eastAsia" w:ascii="仿宋_GB2312" w:eastAsia="仿宋_GB2312"/>
        <w:sz w:val="32"/>
        <w:szCs w:val="32"/>
      </w:rPr>
    </w:lvl>
    <w:lvl w:ilvl="1" w:tentative="0">
      <w:start w:val="1"/>
      <w:numFmt w:val="lowerLetter"/>
      <w:lvlText w:val="%2)"/>
      <w:lvlJc w:val="left"/>
      <w:pPr>
        <w:ind w:left="1400" w:hanging="420"/>
      </w:pPr>
      <w:rPr>
        <w:rFonts w:hint="default" w:ascii="Times New Roman" w:hAnsi="Times New Roman" w:cs="Times New Roman"/>
      </w:rPr>
    </w:lvl>
    <w:lvl w:ilvl="2" w:tentative="0">
      <w:start w:val="1"/>
      <w:numFmt w:val="lowerRoman"/>
      <w:lvlText w:val="%3."/>
      <w:lvlJc w:val="right"/>
      <w:pPr>
        <w:ind w:left="1820" w:hanging="420"/>
      </w:pPr>
      <w:rPr>
        <w:rFonts w:hint="default" w:ascii="Times New Roman" w:hAnsi="Times New Roman" w:cs="Times New Roman"/>
      </w:rPr>
    </w:lvl>
    <w:lvl w:ilvl="3" w:tentative="0">
      <w:start w:val="1"/>
      <w:numFmt w:val="decimal"/>
      <w:lvlText w:val="%4."/>
      <w:lvlJc w:val="left"/>
      <w:pPr>
        <w:ind w:left="2240" w:hanging="420"/>
      </w:pPr>
      <w:rPr>
        <w:rFonts w:hint="default" w:ascii="Times New Roman" w:hAnsi="Times New Roman" w:cs="Times New Roman"/>
      </w:rPr>
    </w:lvl>
    <w:lvl w:ilvl="4" w:tentative="0">
      <w:start w:val="1"/>
      <w:numFmt w:val="lowerLetter"/>
      <w:lvlText w:val="%5)"/>
      <w:lvlJc w:val="left"/>
      <w:pPr>
        <w:ind w:left="2660" w:hanging="420"/>
      </w:pPr>
      <w:rPr>
        <w:rFonts w:hint="default" w:ascii="Times New Roman" w:hAnsi="Times New Roman" w:cs="Times New Roman"/>
      </w:rPr>
    </w:lvl>
    <w:lvl w:ilvl="5" w:tentative="0">
      <w:start w:val="1"/>
      <w:numFmt w:val="lowerRoman"/>
      <w:lvlText w:val="%6."/>
      <w:lvlJc w:val="right"/>
      <w:pPr>
        <w:ind w:left="3080" w:hanging="420"/>
      </w:pPr>
      <w:rPr>
        <w:rFonts w:hint="default" w:ascii="Times New Roman" w:hAnsi="Times New Roman" w:cs="Times New Roman"/>
      </w:rPr>
    </w:lvl>
    <w:lvl w:ilvl="6" w:tentative="0">
      <w:start w:val="1"/>
      <w:numFmt w:val="decimal"/>
      <w:lvlText w:val="%7."/>
      <w:lvlJc w:val="left"/>
      <w:pPr>
        <w:ind w:left="3500" w:hanging="420"/>
      </w:pPr>
      <w:rPr>
        <w:rFonts w:hint="default" w:ascii="Times New Roman" w:hAnsi="Times New Roman" w:cs="Times New Roman"/>
      </w:rPr>
    </w:lvl>
    <w:lvl w:ilvl="7" w:tentative="0">
      <w:start w:val="1"/>
      <w:numFmt w:val="lowerLetter"/>
      <w:lvlText w:val="%8)"/>
      <w:lvlJc w:val="left"/>
      <w:pPr>
        <w:ind w:left="3920" w:hanging="420"/>
      </w:pPr>
      <w:rPr>
        <w:rFonts w:hint="default" w:ascii="Times New Roman" w:hAnsi="Times New Roman" w:cs="Times New Roman"/>
      </w:rPr>
    </w:lvl>
    <w:lvl w:ilvl="8" w:tentative="0">
      <w:start w:val="1"/>
      <w:numFmt w:val="lowerRoman"/>
      <w:lvlText w:val="%9."/>
      <w:lvlJc w:val="right"/>
      <w:pPr>
        <w:ind w:left="4340" w:hanging="420"/>
      </w:pPr>
      <w:rPr>
        <w:rFonts w:hint="default" w:ascii="Times New Roman" w:hAnsi="Times New Roman" w:cs="Times New Roman"/>
      </w:rPr>
    </w:lvl>
  </w:abstractNum>
  <w:abstractNum w:abstractNumId="5">
    <w:nsid w:val="51707D38"/>
    <w:multiLevelType w:val="multilevel"/>
    <w:tmpl w:val="51707D38"/>
    <w:lvl w:ilvl="0" w:tentative="0">
      <w:start w:val="1"/>
      <w:numFmt w:val="decimal"/>
      <w:suff w:val="nothing"/>
      <w:lvlText w:val="%1."/>
      <w:lvlJc w:val="left"/>
      <w:pPr>
        <w:ind w:left="980" w:hanging="420"/>
      </w:pPr>
      <w:rPr>
        <w:rFonts w:hint="eastAsia" w:ascii="仿宋_GB2312" w:hAnsi="宋体" w:eastAsia="仿宋_GB2312"/>
      </w:rPr>
    </w:lvl>
    <w:lvl w:ilvl="1" w:tentative="0">
      <w:start w:val="1"/>
      <w:numFmt w:val="lowerLetter"/>
      <w:lvlText w:val="%2)"/>
      <w:lvlJc w:val="left"/>
      <w:pPr>
        <w:ind w:left="1400" w:hanging="420"/>
      </w:pPr>
      <w:rPr>
        <w:rFonts w:hint="default" w:ascii="Times New Roman" w:hAnsi="Times New Roman" w:cs="Times New Roman"/>
      </w:rPr>
    </w:lvl>
    <w:lvl w:ilvl="2" w:tentative="0">
      <w:start w:val="1"/>
      <w:numFmt w:val="lowerRoman"/>
      <w:lvlText w:val="%3."/>
      <w:lvlJc w:val="right"/>
      <w:pPr>
        <w:ind w:left="1820" w:hanging="420"/>
      </w:pPr>
      <w:rPr>
        <w:rFonts w:hint="default" w:ascii="Times New Roman" w:hAnsi="Times New Roman" w:cs="Times New Roman"/>
      </w:rPr>
    </w:lvl>
    <w:lvl w:ilvl="3" w:tentative="0">
      <w:start w:val="1"/>
      <w:numFmt w:val="decimal"/>
      <w:lvlText w:val="%4."/>
      <w:lvlJc w:val="left"/>
      <w:pPr>
        <w:ind w:left="2240" w:hanging="420"/>
      </w:pPr>
      <w:rPr>
        <w:rFonts w:hint="default" w:ascii="Times New Roman" w:hAnsi="Times New Roman" w:cs="Times New Roman"/>
      </w:rPr>
    </w:lvl>
    <w:lvl w:ilvl="4" w:tentative="0">
      <w:start w:val="1"/>
      <w:numFmt w:val="lowerLetter"/>
      <w:lvlText w:val="%5)"/>
      <w:lvlJc w:val="left"/>
      <w:pPr>
        <w:ind w:left="2660" w:hanging="420"/>
      </w:pPr>
      <w:rPr>
        <w:rFonts w:hint="default" w:ascii="Times New Roman" w:hAnsi="Times New Roman" w:cs="Times New Roman"/>
      </w:rPr>
    </w:lvl>
    <w:lvl w:ilvl="5" w:tentative="0">
      <w:start w:val="1"/>
      <w:numFmt w:val="lowerRoman"/>
      <w:lvlText w:val="%6."/>
      <w:lvlJc w:val="right"/>
      <w:pPr>
        <w:ind w:left="3080" w:hanging="420"/>
      </w:pPr>
      <w:rPr>
        <w:rFonts w:hint="default" w:ascii="Times New Roman" w:hAnsi="Times New Roman" w:cs="Times New Roman"/>
      </w:rPr>
    </w:lvl>
    <w:lvl w:ilvl="6" w:tentative="0">
      <w:start w:val="1"/>
      <w:numFmt w:val="decimal"/>
      <w:lvlText w:val="%7."/>
      <w:lvlJc w:val="left"/>
      <w:pPr>
        <w:ind w:left="3500" w:hanging="420"/>
      </w:pPr>
      <w:rPr>
        <w:rFonts w:hint="default" w:ascii="Times New Roman" w:hAnsi="Times New Roman" w:cs="Times New Roman"/>
      </w:rPr>
    </w:lvl>
    <w:lvl w:ilvl="7" w:tentative="0">
      <w:start w:val="1"/>
      <w:numFmt w:val="lowerLetter"/>
      <w:lvlText w:val="%8)"/>
      <w:lvlJc w:val="left"/>
      <w:pPr>
        <w:ind w:left="3920" w:hanging="420"/>
      </w:pPr>
      <w:rPr>
        <w:rFonts w:hint="default" w:ascii="Times New Roman" w:hAnsi="Times New Roman" w:cs="Times New Roman"/>
      </w:rPr>
    </w:lvl>
    <w:lvl w:ilvl="8" w:tentative="0">
      <w:start w:val="1"/>
      <w:numFmt w:val="lowerRoman"/>
      <w:lvlText w:val="%9."/>
      <w:lvlJc w:val="right"/>
      <w:pPr>
        <w:ind w:left="4340" w:hanging="420"/>
      </w:pPr>
      <w:rPr>
        <w:rFonts w:hint="default" w:ascii="Times New Roman" w:hAnsi="Times New Roman" w:cs="Times New Roman"/>
      </w:rPr>
    </w:lvl>
  </w:abstractNum>
  <w:abstractNum w:abstractNumId="6">
    <w:nsid w:val="59B243E8"/>
    <w:multiLevelType w:val="multilevel"/>
    <w:tmpl w:val="59B243E8"/>
    <w:lvl w:ilvl="0" w:tentative="0">
      <w:start w:val="1"/>
      <w:numFmt w:val="chineseCountingThousand"/>
      <w:suff w:val="nothing"/>
      <w:lvlText w:val="（%1）"/>
      <w:lvlJc w:val="left"/>
      <w:pPr>
        <w:ind w:left="980" w:hanging="420"/>
      </w:pPr>
      <w:rPr>
        <w:rFonts w:hint="eastAsia" w:ascii="仿宋_GB2312" w:eastAsia="仿宋_GB2312"/>
        <w:sz w:val="32"/>
        <w:szCs w:val="32"/>
      </w:rPr>
    </w:lvl>
    <w:lvl w:ilvl="1" w:tentative="0">
      <w:start w:val="1"/>
      <w:numFmt w:val="lowerLetter"/>
      <w:lvlText w:val="%2)"/>
      <w:lvlJc w:val="left"/>
      <w:pPr>
        <w:ind w:left="1400" w:hanging="420"/>
      </w:pPr>
      <w:rPr>
        <w:rFonts w:hint="default" w:ascii="Times New Roman" w:hAnsi="Times New Roman" w:cs="Times New Roman"/>
      </w:rPr>
    </w:lvl>
    <w:lvl w:ilvl="2" w:tentative="0">
      <w:start w:val="1"/>
      <w:numFmt w:val="lowerRoman"/>
      <w:lvlText w:val="%3."/>
      <w:lvlJc w:val="right"/>
      <w:pPr>
        <w:ind w:left="1820" w:hanging="420"/>
      </w:pPr>
      <w:rPr>
        <w:rFonts w:hint="default" w:ascii="Times New Roman" w:hAnsi="Times New Roman" w:cs="Times New Roman"/>
      </w:rPr>
    </w:lvl>
    <w:lvl w:ilvl="3" w:tentative="0">
      <w:start w:val="1"/>
      <w:numFmt w:val="decimal"/>
      <w:lvlText w:val="%4."/>
      <w:lvlJc w:val="left"/>
      <w:pPr>
        <w:ind w:left="2240" w:hanging="420"/>
      </w:pPr>
      <w:rPr>
        <w:rFonts w:hint="default" w:ascii="Times New Roman" w:hAnsi="Times New Roman" w:cs="Times New Roman"/>
      </w:rPr>
    </w:lvl>
    <w:lvl w:ilvl="4" w:tentative="0">
      <w:start w:val="1"/>
      <w:numFmt w:val="lowerLetter"/>
      <w:lvlText w:val="%5)"/>
      <w:lvlJc w:val="left"/>
      <w:pPr>
        <w:ind w:left="2660" w:hanging="420"/>
      </w:pPr>
      <w:rPr>
        <w:rFonts w:hint="default" w:ascii="Times New Roman" w:hAnsi="Times New Roman" w:cs="Times New Roman"/>
      </w:rPr>
    </w:lvl>
    <w:lvl w:ilvl="5" w:tentative="0">
      <w:start w:val="1"/>
      <w:numFmt w:val="lowerRoman"/>
      <w:lvlText w:val="%6."/>
      <w:lvlJc w:val="right"/>
      <w:pPr>
        <w:ind w:left="3080" w:hanging="420"/>
      </w:pPr>
      <w:rPr>
        <w:rFonts w:hint="default" w:ascii="Times New Roman" w:hAnsi="Times New Roman" w:cs="Times New Roman"/>
      </w:rPr>
    </w:lvl>
    <w:lvl w:ilvl="6" w:tentative="0">
      <w:start w:val="1"/>
      <w:numFmt w:val="decimal"/>
      <w:lvlText w:val="%7."/>
      <w:lvlJc w:val="left"/>
      <w:pPr>
        <w:ind w:left="3500" w:hanging="420"/>
      </w:pPr>
      <w:rPr>
        <w:rFonts w:hint="default" w:ascii="Times New Roman" w:hAnsi="Times New Roman" w:cs="Times New Roman"/>
      </w:rPr>
    </w:lvl>
    <w:lvl w:ilvl="7" w:tentative="0">
      <w:start w:val="1"/>
      <w:numFmt w:val="lowerLetter"/>
      <w:lvlText w:val="%8)"/>
      <w:lvlJc w:val="left"/>
      <w:pPr>
        <w:ind w:left="3920" w:hanging="420"/>
      </w:pPr>
      <w:rPr>
        <w:rFonts w:hint="default" w:ascii="Times New Roman" w:hAnsi="Times New Roman" w:cs="Times New Roman"/>
      </w:rPr>
    </w:lvl>
    <w:lvl w:ilvl="8" w:tentative="0">
      <w:start w:val="1"/>
      <w:numFmt w:val="lowerRoman"/>
      <w:lvlText w:val="%9."/>
      <w:lvlJc w:val="right"/>
      <w:pPr>
        <w:ind w:left="4340" w:hanging="420"/>
      </w:pPr>
      <w:rPr>
        <w:rFonts w:hint="default" w:ascii="Times New Roman" w:hAnsi="Times New Roman" w:cs="Times New Roman"/>
      </w:rPr>
    </w:lvl>
  </w:abstractNum>
  <w:abstractNum w:abstractNumId="7">
    <w:nsid w:val="5BF101D4"/>
    <w:multiLevelType w:val="multilevel"/>
    <w:tmpl w:val="5BF101D4"/>
    <w:lvl w:ilvl="0" w:tentative="0">
      <w:start w:val="1"/>
      <w:numFmt w:val="chineseCountingThousand"/>
      <w:suff w:val="nothing"/>
      <w:lvlText w:val="（%1）"/>
      <w:lvlJc w:val="left"/>
      <w:pPr>
        <w:ind w:left="980" w:hanging="420"/>
      </w:pPr>
      <w:rPr>
        <w:rFonts w:hint="eastAsia" w:ascii="仿宋_GB2312" w:eastAsia="仿宋_GB2312"/>
        <w:sz w:val="32"/>
        <w:szCs w:val="32"/>
      </w:rPr>
    </w:lvl>
    <w:lvl w:ilvl="1" w:tentative="0">
      <w:start w:val="1"/>
      <w:numFmt w:val="lowerLetter"/>
      <w:lvlText w:val="%2)"/>
      <w:lvlJc w:val="left"/>
      <w:pPr>
        <w:ind w:left="1400" w:hanging="420"/>
      </w:pPr>
      <w:rPr>
        <w:rFonts w:hint="default" w:ascii="Times New Roman" w:hAnsi="Times New Roman" w:cs="Times New Roman"/>
      </w:rPr>
    </w:lvl>
    <w:lvl w:ilvl="2" w:tentative="0">
      <w:start w:val="1"/>
      <w:numFmt w:val="lowerRoman"/>
      <w:lvlText w:val="%3."/>
      <w:lvlJc w:val="right"/>
      <w:pPr>
        <w:ind w:left="1820" w:hanging="420"/>
      </w:pPr>
      <w:rPr>
        <w:rFonts w:hint="default" w:ascii="Times New Roman" w:hAnsi="Times New Roman" w:cs="Times New Roman"/>
      </w:rPr>
    </w:lvl>
    <w:lvl w:ilvl="3" w:tentative="0">
      <w:start w:val="1"/>
      <w:numFmt w:val="decimal"/>
      <w:lvlText w:val="%4."/>
      <w:lvlJc w:val="left"/>
      <w:pPr>
        <w:ind w:left="2240" w:hanging="420"/>
      </w:pPr>
      <w:rPr>
        <w:rFonts w:hint="default" w:ascii="Times New Roman" w:hAnsi="Times New Roman" w:cs="Times New Roman"/>
      </w:rPr>
    </w:lvl>
    <w:lvl w:ilvl="4" w:tentative="0">
      <w:start w:val="1"/>
      <w:numFmt w:val="lowerLetter"/>
      <w:lvlText w:val="%5)"/>
      <w:lvlJc w:val="left"/>
      <w:pPr>
        <w:ind w:left="2660" w:hanging="420"/>
      </w:pPr>
      <w:rPr>
        <w:rFonts w:hint="default" w:ascii="Times New Roman" w:hAnsi="Times New Roman" w:cs="Times New Roman"/>
      </w:rPr>
    </w:lvl>
    <w:lvl w:ilvl="5" w:tentative="0">
      <w:start w:val="1"/>
      <w:numFmt w:val="lowerRoman"/>
      <w:lvlText w:val="%6."/>
      <w:lvlJc w:val="right"/>
      <w:pPr>
        <w:ind w:left="3080" w:hanging="420"/>
      </w:pPr>
      <w:rPr>
        <w:rFonts w:hint="default" w:ascii="Times New Roman" w:hAnsi="Times New Roman" w:cs="Times New Roman"/>
      </w:rPr>
    </w:lvl>
    <w:lvl w:ilvl="6" w:tentative="0">
      <w:start w:val="1"/>
      <w:numFmt w:val="decimal"/>
      <w:lvlText w:val="%7."/>
      <w:lvlJc w:val="left"/>
      <w:pPr>
        <w:ind w:left="3500" w:hanging="420"/>
      </w:pPr>
      <w:rPr>
        <w:rFonts w:hint="default" w:ascii="Times New Roman" w:hAnsi="Times New Roman" w:cs="Times New Roman"/>
      </w:rPr>
    </w:lvl>
    <w:lvl w:ilvl="7" w:tentative="0">
      <w:start w:val="1"/>
      <w:numFmt w:val="lowerLetter"/>
      <w:lvlText w:val="%8)"/>
      <w:lvlJc w:val="left"/>
      <w:pPr>
        <w:ind w:left="3920" w:hanging="420"/>
      </w:pPr>
      <w:rPr>
        <w:rFonts w:hint="default" w:ascii="Times New Roman" w:hAnsi="Times New Roman" w:cs="Times New Roman"/>
      </w:rPr>
    </w:lvl>
    <w:lvl w:ilvl="8" w:tentative="0">
      <w:start w:val="1"/>
      <w:numFmt w:val="lowerRoman"/>
      <w:lvlText w:val="%9."/>
      <w:lvlJc w:val="right"/>
      <w:pPr>
        <w:ind w:left="4340" w:hanging="420"/>
      </w:pPr>
      <w:rPr>
        <w:rFonts w:hint="default" w:ascii="Times New Roman" w:hAnsi="Times New Roman" w:cs="Times New Roman"/>
      </w:rPr>
    </w:lvl>
  </w:abstractNum>
  <w:abstractNum w:abstractNumId="8">
    <w:nsid w:val="6ED419E1"/>
    <w:multiLevelType w:val="multilevel"/>
    <w:tmpl w:val="6ED419E1"/>
    <w:lvl w:ilvl="0" w:tentative="0">
      <w:start w:val="1"/>
      <w:numFmt w:val="chineseCountingThousand"/>
      <w:suff w:val="nothing"/>
      <w:lvlText w:val="（%1）"/>
      <w:lvlJc w:val="left"/>
      <w:pPr>
        <w:ind w:left="2263" w:hanging="420"/>
      </w:pPr>
      <w:rPr>
        <w:rFonts w:hint="eastAsia" w:ascii="仿宋_GB2312" w:hAnsi="宋体" w:eastAsia="仿宋_GB2312"/>
        <w:lang w:val="en-US"/>
      </w:rPr>
    </w:lvl>
    <w:lvl w:ilvl="1" w:tentative="0">
      <w:start w:val="1"/>
      <w:numFmt w:val="lowerLetter"/>
      <w:lvlText w:val="%2)"/>
      <w:lvlJc w:val="left"/>
      <w:pPr>
        <w:ind w:left="2683" w:hanging="420"/>
      </w:pPr>
      <w:rPr>
        <w:rFonts w:hint="default" w:ascii="Times New Roman" w:hAnsi="Times New Roman" w:cs="Times New Roman"/>
      </w:rPr>
    </w:lvl>
    <w:lvl w:ilvl="2" w:tentative="0">
      <w:start w:val="1"/>
      <w:numFmt w:val="lowerRoman"/>
      <w:lvlText w:val="%3."/>
      <w:lvlJc w:val="right"/>
      <w:pPr>
        <w:ind w:left="3103" w:hanging="420"/>
      </w:pPr>
      <w:rPr>
        <w:rFonts w:hint="default" w:ascii="Times New Roman" w:hAnsi="Times New Roman" w:cs="Times New Roman"/>
      </w:rPr>
    </w:lvl>
    <w:lvl w:ilvl="3" w:tentative="0">
      <w:start w:val="1"/>
      <w:numFmt w:val="decimal"/>
      <w:lvlText w:val="%4."/>
      <w:lvlJc w:val="left"/>
      <w:pPr>
        <w:ind w:left="3523" w:hanging="420"/>
      </w:pPr>
      <w:rPr>
        <w:rFonts w:hint="default" w:ascii="Times New Roman" w:hAnsi="Times New Roman" w:cs="Times New Roman"/>
      </w:rPr>
    </w:lvl>
    <w:lvl w:ilvl="4" w:tentative="0">
      <w:start w:val="1"/>
      <w:numFmt w:val="lowerLetter"/>
      <w:lvlText w:val="%5)"/>
      <w:lvlJc w:val="left"/>
      <w:pPr>
        <w:ind w:left="3943" w:hanging="420"/>
      </w:pPr>
      <w:rPr>
        <w:rFonts w:hint="default" w:ascii="Times New Roman" w:hAnsi="Times New Roman" w:cs="Times New Roman"/>
      </w:rPr>
    </w:lvl>
    <w:lvl w:ilvl="5" w:tentative="0">
      <w:start w:val="1"/>
      <w:numFmt w:val="lowerRoman"/>
      <w:lvlText w:val="%6."/>
      <w:lvlJc w:val="right"/>
      <w:pPr>
        <w:ind w:left="4363" w:hanging="420"/>
      </w:pPr>
      <w:rPr>
        <w:rFonts w:hint="default" w:ascii="Times New Roman" w:hAnsi="Times New Roman" w:cs="Times New Roman"/>
      </w:rPr>
    </w:lvl>
    <w:lvl w:ilvl="6" w:tentative="0">
      <w:start w:val="1"/>
      <w:numFmt w:val="decimal"/>
      <w:lvlText w:val="%7."/>
      <w:lvlJc w:val="left"/>
      <w:pPr>
        <w:ind w:left="4783" w:hanging="420"/>
      </w:pPr>
      <w:rPr>
        <w:rFonts w:hint="default" w:ascii="Times New Roman" w:hAnsi="Times New Roman" w:cs="Times New Roman"/>
      </w:rPr>
    </w:lvl>
    <w:lvl w:ilvl="7" w:tentative="0">
      <w:start w:val="1"/>
      <w:numFmt w:val="lowerLetter"/>
      <w:lvlText w:val="%8)"/>
      <w:lvlJc w:val="left"/>
      <w:pPr>
        <w:ind w:left="5203" w:hanging="420"/>
      </w:pPr>
      <w:rPr>
        <w:rFonts w:hint="default" w:ascii="Times New Roman" w:hAnsi="Times New Roman" w:cs="Times New Roman"/>
      </w:rPr>
    </w:lvl>
    <w:lvl w:ilvl="8" w:tentative="0">
      <w:start w:val="1"/>
      <w:numFmt w:val="lowerRoman"/>
      <w:lvlText w:val="%9."/>
      <w:lvlJc w:val="right"/>
      <w:pPr>
        <w:ind w:left="5623" w:hanging="420"/>
      </w:pPr>
      <w:rPr>
        <w:rFonts w:hint="default" w:ascii="Times New Roman" w:hAnsi="Times New Roman" w:cs="Times New Roman"/>
      </w:rPr>
    </w:lvl>
  </w:abstractNum>
  <w:abstractNum w:abstractNumId="9">
    <w:nsid w:val="77973438"/>
    <w:multiLevelType w:val="multilevel"/>
    <w:tmpl w:val="77973438"/>
    <w:lvl w:ilvl="0" w:tentative="0">
      <w:start w:val="1"/>
      <w:numFmt w:val="chineseCountingThousand"/>
      <w:suff w:val="nothing"/>
      <w:lvlText w:val="（%1）"/>
      <w:lvlJc w:val="left"/>
      <w:pPr>
        <w:ind w:left="2688" w:hanging="420"/>
      </w:pPr>
      <w:rPr>
        <w:rFonts w:hint="eastAsia" w:ascii="仿宋_GB2312" w:hAnsi="宋体" w:eastAsia="仿宋_GB2312"/>
      </w:rPr>
    </w:lvl>
    <w:lvl w:ilvl="1" w:tentative="0">
      <w:start w:val="1"/>
      <w:numFmt w:val="lowerLetter"/>
      <w:lvlText w:val="%2)"/>
      <w:lvlJc w:val="left"/>
      <w:pPr>
        <w:ind w:left="1400" w:hanging="420"/>
      </w:pPr>
      <w:rPr>
        <w:rFonts w:hint="default" w:ascii="Times New Roman" w:hAnsi="Times New Roman" w:cs="Times New Roman"/>
      </w:rPr>
    </w:lvl>
    <w:lvl w:ilvl="2" w:tentative="0">
      <w:start w:val="1"/>
      <w:numFmt w:val="lowerRoman"/>
      <w:lvlText w:val="%3."/>
      <w:lvlJc w:val="right"/>
      <w:pPr>
        <w:ind w:left="1820" w:hanging="420"/>
      </w:pPr>
      <w:rPr>
        <w:rFonts w:hint="default" w:ascii="Times New Roman" w:hAnsi="Times New Roman" w:cs="Times New Roman"/>
      </w:rPr>
    </w:lvl>
    <w:lvl w:ilvl="3" w:tentative="0">
      <w:start w:val="1"/>
      <w:numFmt w:val="decimal"/>
      <w:lvlText w:val="%4."/>
      <w:lvlJc w:val="left"/>
      <w:pPr>
        <w:ind w:left="2240" w:hanging="420"/>
      </w:pPr>
      <w:rPr>
        <w:rFonts w:hint="default" w:ascii="Times New Roman" w:hAnsi="Times New Roman" w:cs="Times New Roman"/>
      </w:rPr>
    </w:lvl>
    <w:lvl w:ilvl="4" w:tentative="0">
      <w:start w:val="1"/>
      <w:numFmt w:val="lowerLetter"/>
      <w:lvlText w:val="%5)"/>
      <w:lvlJc w:val="left"/>
      <w:pPr>
        <w:ind w:left="2660" w:hanging="420"/>
      </w:pPr>
      <w:rPr>
        <w:rFonts w:hint="default" w:ascii="Times New Roman" w:hAnsi="Times New Roman" w:cs="Times New Roman"/>
      </w:rPr>
    </w:lvl>
    <w:lvl w:ilvl="5" w:tentative="0">
      <w:start w:val="1"/>
      <w:numFmt w:val="lowerRoman"/>
      <w:lvlText w:val="%6."/>
      <w:lvlJc w:val="right"/>
      <w:pPr>
        <w:ind w:left="3080" w:hanging="420"/>
      </w:pPr>
      <w:rPr>
        <w:rFonts w:hint="default" w:ascii="Times New Roman" w:hAnsi="Times New Roman" w:cs="Times New Roman"/>
      </w:rPr>
    </w:lvl>
    <w:lvl w:ilvl="6" w:tentative="0">
      <w:start w:val="1"/>
      <w:numFmt w:val="decimal"/>
      <w:lvlText w:val="%7."/>
      <w:lvlJc w:val="left"/>
      <w:pPr>
        <w:ind w:left="3500" w:hanging="420"/>
      </w:pPr>
      <w:rPr>
        <w:rFonts w:hint="default" w:ascii="Times New Roman" w:hAnsi="Times New Roman" w:cs="Times New Roman"/>
      </w:rPr>
    </w:lvl>
    <w:lvl w:ilvl="7" w:tentative="0">
      <w:start w:val="1"/>
      <w:numFmt w:val="lowerLetter"/>
      <w:lvlText w:val="%8)"/>
      <w:lvlJc w:val="left"/>
      <w:pPr>
        <w:ind w:left="3920" w:hanging="420"/>
      </w:pPr>
      <w:rPr>
        <w:rFonts w:hint="default" w:ascii="Times New Roman" w:hAnsi="Times New Roman" w:cs="Times New Roman"/>
      </w:rPr>
    </w:lvl>
    <w:lvl w:ilvl="8" w:tentative="0">
      <w:start w:val="1"/>
      <w:numFmt w:val="lowerRoman"/>
      <w:lvlText w:val="%9."/>
      <w:lvlJc w:val="right"/>
      <w:pPr>
        <w:ind w:left="4340" w:hanging="420"/>
      </w:pPr>
      <w:rPr>
        <w:rFonts w:hint="default" w:ascii="Times New Roman" w:hAnsi="Times New Roman" w:cs="Times New Roman"/>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trackRevisions w:val="1"/>
  <w:documentProtection w:enforcement="0"/>
  <w:defaultTabStop w:val="420"/>
  <w:displayHorizontalDrawingGridEvery w:val="1"/>
  <w:displayVerticalDrawingGridEvery w:val="1"/>
  <w:noPunctuationKerning w:val="1"/>
  <w:characterSpacingControl w:val="doNotCompress"/>
  <w:hdrShapeDefaults>
    <o:shapelayout v:ext="edit">
      <o:idmap v:ext="edit" data="3,4"/>
    </o:shapelayout>
  </w:hdrShapeDefaults>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2"/>
  </w:compat>
  <w:docVars>
    <w:docVar w:name="commondata" w:val="eyJoZGlkIjoiNDI1NGQ4MDY4NjMxYWVlMzc3ODM2NDE0MmU1ODUxYzYifQ=="/>
  </w:docVars>
  <w:rsids>
    <w:rsidRoot w:val="007D0108"/>
    <w:rsid w:val="00066F37"/>
    <w:rsid w:val="00176743"/>
    <w:rsid w:val="00216A04"/>
    <w:rsid w:val="002267BC"/>
    <w:rsid w:val="002C125A"/>
    <w:rsid w:val="00326C4D"/>
    <w:rsid w:val="004A7501"/>
    <w:rsid w:val="005109A3"/>
    <w:rsid w:val="005707A9"/>
    <w:rsid w:val="0059719E"/>
    <w:rsid w:val="006E5EA6"/>
    <w:rsid w:val="007523B5"/>
    <w:rsid w:val="007D0108"/>
    <w:rsid w:val="00832AD4"/>
    <w:rsid w:val="00986461"/>
    <w:rsid w:val="00A65782"/>
    <w:rsid w:val="00AF1A50"/>
    <w:rsid w:val="00B15C57"/>
    <w:rsid w:val="00C835BC"/>
    <w:rsid w:val="00C902B0"/>
    <w:rsid w:val="00CE049A"/>
    <w:rsid w:val="00CE2651"/>
    <w:rsid w:val="00E36C01"/>
    <w:rsid w:val="00FE117F"/>
    <w:rsid w:val="0F0E0886"/>
    <w:rsid w:val="10B0732C"/>
    <w:rsid w:val="17CB15B1"/>
    <w:rsid w:val="288E4AD2"/>
    <w:rsid w:val="3899380E"/>
    <w:rsid w:val="3C7A3C4C"/>
    <w:rsid w:val="3FE270F5"/>
    <w:rsid w:val="445020EC"/>
    <w:rsid w:val="50A011B7"/>
    <w:rsid w:val="54001E27"/>
    <w:rsid w:val="557542D0"/>
    <w:rsid w:val="5DF039AE"/>
    <w:rsid w:val="5E543AC4"/>
    <w:rsid w:val="60047639"/>
    <w:rsid w:val="61EE29FC"/>
    <w:rsid w:val="622B638E"/>
    <w:rsid w:val="7142059F"/>
    <w:rsid w:val="79EF608B"/>
    <w:rsid w:val="7CEF111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jc w:val="both"/>
    </w:pPr>
    <w:rPr>
      <w:rFonts w:ascii="Calibri" w:hAnsi="Calibri" w:eastAsia="宋体" w:cs="Times New Roman"/>
      <w:kern w:val="2"/>
      <w:sz w:val="21"/>
      <w:szCs w:val="22"/>
      <w:lang w:val="en-US" w:eastAsia="zh-CN" w:bidi="ar-SA"/>
      <w14:ligatures w14:val="standardContextual"/>
    </w:rPr>
  </w:style>
  <w:style w:type="paragraph" w:styleId="2">
    <w:name w:val="heading 1"/>
    <w:basedOn w:val="1"/>
    <w:next w:val="1"/>
    <w:link w:val="22"/>
    <w:qFormat/>
    <w:uiPriority w:val="9"/>
    <w:pPr>
      <w:keepNext/>
      <w:keepLines/>
      <w:spacing w:before="480" w:after="80"/>
      <w:outlineLvl w:val="0"/>
    </w:pPr>
    <w:rPr>
      <w:rFonts w:asciiTheme="majorHAnsi" w:hAnsiTheme="majorHAnsi" w:eastAsiaTheme="majorEastAsia" w:cstheme="majorBidi"/>
      <w:color w:val="2F5496" w:themeColor="accent1" w:themeShade="BF"/>
      <w:sz w:val="48"/>
      <w:szCs w:val="48"/>
    </w:rPr>
  </w:style>
  <w:style w:type="paragraph" w:styleId="3">
    <w:name w:val="heading 2"/>
    <w:basedOn w:val="1"/>
    <w:next w:val="1"/>
    <w:link w:val="23"/>
    <w:semiHidden/>
    <w:unhideWhenUsed/>
    <w:qFormat/>
    <w:uiPriority w:val="9"/>
    <w:pPr>
      <w:keepNext/>
      <w:keepLines/>
      <w:spacing w:before="160" w:after="80"/>
      <w:outlineLvl w:val="1"/>
    </w:pPr>
    <w:rPr>
      <w:rFonts w:asciiTheme="majorHAnsi" w:hAnsiTheme="majorHAnsi" w:eastAsiaTheme="majorEastAsia" w:cstheme="majorBidi"/>
      <w:color w:val="2F5496" w:themeColor="accent1" w:themeShade="BF"/>
      <w:sz w:val="40"/>
      <w:szCs w:val="40"/>
    </w:rPr>
  </w:style>
  <w:style w:type="paragraph" w:styleId="4">
    <w:name w:val="heading 3"/>
    <w:basedOn w:val="1"/>
    <w:next w:val="1"/>
    <w:link w:val="24"/>
    <w:semiHidden/>
    <w:unhideWhenUsed/>
    <w:qFormat/>
    <w:uiPriority w:val="9"/>
    <w:pPr>
      <w:keepNext/>
      <w:keepLines/>
      <w:spacing w:before="160" w:after="80"/>
      <w:outlineLvl w:val="2"/>
    </w:pPr>
    <w:rPr>
      <w:rFonts w:asciiTheme="majorHAnsi" w:hAnsiTheme="majorHAnsi" w:eastAsiaTheme="majorEastAsia" w:cstheme="majorBidi"/>
      <w:color w:val="2F5496" w:themeColor="accent1" w:themeShade="BF"/>
      <w:sz w:val="32"/>
      <w:szCs w:val="32"/>
    </w:rPr>
  </w:style>
  <w:style w:type="paragraph" w:styleId="5">
    <w:name w:val="heading 4"/>
    <w:basedOn w:val="1"/>
    <w:next w:val="1"/>
    <w:link w:val="25"/>
    <w:semiHidden/>
    <w:unhideWhenUsed/>
    <w:qFormat/>
    <w:uiPriority w:val="9"/>
    <w:pPr>
      <w:keepNext/>
      <w:keepLines/>
      <w:spacing w:before="80" w:after="40"/>
      <w:outlineLvl w:val="3"/>
    </w:pPr>
    <w:rPr>
      <w:rFonts w:cstheme="majorBidi"/>
      <w:color w:val="2F5496" w:themeColor="accent1" w:themeShade="BF"/>
      <w:sz w:val="28"/>
      <w:szCs w:val="28"/>
    </w:rPr>
  </w:style>
  <w:style w:type="paragraph" w:styleId="6">
    <w:name w:val="heading 5"/>
    <w:basedOn w:val="1"/>
    <w:next w:val="1"/>
    <w:link w:val="26"/>
    <w:semiHidden/>
    <w:unhideWhenUsed/>
    <w:qFormat/>
    <w:uiPriority w:val="9"/>
    <w:pPr>
      <w:keepNext/>
      <w:keepLines/>
      <w:spacing w:before="80" w:after="40"/>
      <w:outlineLvl w:val="4"/>
    </w:pPr>
    <w:rPr>
      <w:rFonts w:cstheme="majorBidi"/>
      <w:color w:val="2F5496" w:themeColor="accent1" w:themeShade="BF"/>
      <w:sz w:val="24"/>
      <w:szCs w:val="24"/>
    </w:rPr>
  </w:style>
  <w:style w:type="paragraph" w:styleId="7">
    <w:name w:val="heading 6"/>
    <w:basedOn w:val="1"/>
    <w:next w:val="1"/>
    <w:link w:val="27"/>
    <w:semiHidden/>
    <w:unhideWhenUsed/>
    <w:qFormat/>
    <w:uiPriority w:val="9"/>
    <w:pPr>
      <w:keepNext/>
      <w:keepLines/>
      <w:spacing w:before="40"/>
      <w:outlineLvl w:val="5"/>
    </w:pPr>
    <w:rPr>
      <w:rFonts w:cstheme="majorBidi"/>
      <w:b/>
      <w:bCs/>
      <w:color w:val="2F5496" w:themeColor="accent1" w:themeShade="BF"/>
    </w:rPr>
  </w:style>
  <w:style w:type="paragraph" w:styleId="8">
    <w:name w:val="heading 7"/>
    <w:basedOn w:val="1"/>
    <w:next w:val="1"/>
    <w:link w:val="28"/>
    <w:semiHidden/>
    <w:unhideWhenUsed/>
    <w:qFormat/>
    <w:uiPriority w:val="9"/>
    <w:pPr>
      <w:keepNext/>
      <w:keepLines/>
      <w:spacing w:before="40"/>
      <w:outlineLvl w:val="6"/>
    </w:pPr>
    <w:rPr>
      <w:rFonts w:cstheme="majorBidi"/>
      <w:b/>
      <w:bCs/>
      <w:color w:val="585858" w:themeColor="text1" w:themeTint="A6"/>
    </w:rPr>
  </w:style>
  <w:style w:type="paragraph" w:styleId="9">
    <w:name w:val="heading 8"/>
    <w:basedOn w:val="1"/>
    <w:next w:val="1"/>
    <w:link w:val="29"/>
    <w:semiHidden/>
    <w:unhideWhenUsed/>
    <w:qFormat/>
    <w:uiPriority w:val="9"/>
    <w:pPr>
      <w:keepNext/>
      <w:keepLines/>
      <w:outlineLvl w:val="7"/>
    </w:pPr>
    <w:rPr>
      <w:rFonts w:cstheme="majorBidi"/>
      <w:color w:val="585858" w:themeColor="text1" w:themeTint="A6"/>
    </w:rPr>
  </w:style>
  <w:style w:type="paragraph" w:styleId="10">
    <w:name w:val="heading 9"/>
    <w:basedOn w:val="1"/>
    <w:next w:val="1"/>
    <w:link w:val="30"/>
    <w:semiHidden/>
    <w:unhideWhenUsed/>
    <w:qFormat/>
    <w:uiPriority w:val="9"/>
    <w:pPr>
      <w:keepNext/>
      <w:keepLines/>
      <w:outlineLvl w:val="8"/>
    </w:pPr>
    <w:rPr>
      <w:rFonts w:eastAsiaTheme="majorEastAsia" w:cstheme="majorBidi"/>
      <w:color w:val="585858" w:themeColor="text1" w:themeTint="A6"/>
    </w:rPr>
  </w:style>
  <w:style w:type="character" w:default="1" w:styleId="20">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semiHidden/>
    <w:unhideWhenUsed/>
    <w:qFormat/>
    <w:uiPriority w:val="99"/>
    <w:pPr>
      <w:jc w:val="left"/>
    </w:pPr>
  </w:style>
  <w:style w:type="paragraph" w:styleId="12">
    <w:name w:val="Body Text"/>
    <w:basedOn w:val="1"/>
    <w:qFormat/>
    <w:uiPriority w:val="0"/>
    <w:pPr>
      <w:autoSpaceDE w:val="0"/>
      <w:autoSpaceDN w:val="0"/>
      <w:adjustRightInd w:val="0"/>
      <w:jc w:val="center"/>
      <w:textAlignment w:val="baseline"/>
    </w:pPr>
    <w:rPr>
      <w:rFonts w:ascii="宋体" w:hAnsi="Times New Roman"/>
      <w:kern w:val="0"/>
      <w:sz w:val="32"/>
      <w:szCs w:val="20"/>
    </w:rPr>
  </w:style>
  <w:style w:type="paragraph" w:styleId="13">
    <w:name w:val="Plain Text"/>
    <w:basedOn w:val="1"/>
    <w:link w:val="40"/>
    <w:qFormat/>
    <w:uiPriority w:val="0"/>
    <w:rPr>
      <w:rFonts w:ascii="宋体" w:hAnsi="Courier New"/>
      <w:szCs w:val="20"/>
    </w:rPr>
  </w:style>
  <w:style w:type="paragraph" w:styleId="14">
    <w:name w:val="footer"/>
    <w:basedOn w:val="1"/>
    <w:link w:val="44"/>
    <w:unhideWhenUsed/>
    <w:qFormat/>
    <w:uiPriority w:val="99"/>
    <w:pPr>
      <w:tabs>
        <w:tab w:val="center" w:pos="4153"/>
        <w:tab w:val="right" w:pos="8306"/>
      </w:tabs>
      <w:snapToGrid w:val="0"/>
      <w:spacing w:line="240" w:lineRule="auto"/>
      <w:jc w:val="left"/>
    </w:pPr>
    <w:rPr>
      <w:sz w:val="18"/>
      <w:szCs w:val="18"/>
    </w:rPr>
  </w:style>
  <w:style w:type="paragraph" w:styleId="15">
    <w:name w:val="header"/>
    <w:basedOn w:val="1"/>
    <w:link w:val="43"/>
    <w:unhideWhenUsed/>
    <w:qFormat/>
    <w:uiPriority w:val="99"/>
    <w:pPr>
      <w:tabs>
        <w:tab w:val="center" w:pos="4153"/>
        <w:tab w:val="right" w:pos="8306"/>
      </w:tabs>
      <w:snapToGrid w:val="0"/>
      <w:spacing w:line="240" w:lineRule="auto"/>
      <w:jc w:val="center"/>
    </w:pPr>
    <w:rPr>
      <w:sz w:val="18"/>
      <w:szCs w:val="18"/>
    </w:rPr>
  </w:style>
  <w:style w:type="paragraph" w:styleId="16">
    <w:name w:val="Subtitle"/>
    <w:basedOn w:val="1"/>
    <w:next w:val="1"/>
    <w:link w:val="32"/>
    <w:qFormat/>
    <w:uiPriority w:val="11"/>
    <w:pPr>
      <w:jc w:val="center"/>
    </w:pPr>
    <w:rPr>
      <w:rFonts w:asciiTheme="majorHAnsi" w:hAnsiTheme="majorHAnsi" w:eastAsiaTheme="majorEastAsia" w:cstheme="majorBidi"/>
      <w:color w:val="585858" w:themeColor="text1" w:themeTint="A6"/>
      <w:spacing w:val="15"/>
      <w:sz w:val="28"/>
      <w:szCs w:val="28"/>
    </w:rPr>
  </w:style>
  <w:style w:type="paragraph" w:styleId="17">
    <w:name w:val="Normal (Web)"/>
    <w:basedOn w:val="1"/>
    <w:qFormat/>
    <w:uiPriority w:val="99"/>
    <w:pPr>
      <w:widowControl/>
      <w:spacing w:before="100" w:beforeAutospacing="1" w:after="100" w:afterAutospacing="1"/>
      <w:jc w:val="left"/>
    </w:pPr>
    <w:rPr>
      <w:rFonts w:ascii="宋体" w:hAnsi="宋体"/>
      <w:kern w:val="0"/>
      <w:sz w:val="24"/>
      <w:szCs w:val="24"/>
    </w:rPr>
  </w:style>
  <w:style w:type="paragraph" w:styleId="18">
    <w:name w:val="Title"/>
    <w:basedOn w:val="1"/>
    <w:next w:val="1"/>
    <w:link w:val="31"/>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styleId="21">
    <w:name w:val="Strong"/>
    <w:basedOn w:val="20"/>
    <w:qFormat/>
    <w:uiPriority w:val="22"/>
    <w:rPr>
      <w:b/>
    </w:rPr>
  </w:style>
  <w:style w:type="character" w:customStyle="1" w:styleId="22">
    <w:name w:val="标题 1 字符"/>
    <w:basedOn w:val="20"/>
    <w:link w:val="2"/>
    <w:qFormat/>
    <w:uiPriority w:val="9"/>
    <w:rPr>
      <w:rFonts w:asciiTheme="majorHAnsi" w:hAnsiTheme="majorHAnsi" w:eastAsiaTheme="majorEastAsia" w:cstheme="majorBidi"/>
      <w:color w:val="2F5496" w:themeColor="accent1" w:themeShade="BF"/>
      <w:sz w:val="48"/>
      <w:szCs w:val="48"/>
    </w:rPr>
  </w:style>
  <w:style w:type="character" w:customStyle="1" w:styleId="23">
    <w:name w:val="标题 2 字符"/>
    <w:basedOn w:val="20"/>
    <w:link w:val="3"/>
    <w:semiHidden/>
    <w:qFormat/>
    <w:uiPriority w:val="9"/>
    <w:rPr>
      <w:rFonts w:asciiTheme="majorHAnsi" w:hAnsiTheme="majorHAnsi" w:eastAsiaTheme="majorEastAsia" w:cstheme="majorBidi"/>
      <w:color w:val="2F5496" w:themeColor="accent1" w:themeShade="BF"/>
      <w:sz w:val="40"/>
      <w:szCs w:val="40"/>
    </w:rPr>
  </w:style>
  <w:style w:type="character" w:customStyle="1" w:styleId="24">
    <w:name w:val="标题 3 字符"/>
    <w:basedOn w:val="20"/>
    <w:link w:val="4"/>
    <w:semiHidden/>
    <w:qFormat/>
    <w:uiPriority w:val="9"/>
    <w:rPr>
      <w:rFonts w:asciiTheme="majorHAnsi" w:hAnsiTheme="majorHAnsi" w:eastAsiaTheme="majorEastAsia" w:cstheme="majorBidi"/>
      <w:color w:val="2F5496" w:themeColor="accent1" w:themeShade="BF"/>
      <w:sz w:val="32"/>
      <w:szCs w:val="32"/>
    </w:rPr>
  </w:style>
  <w:style w:type="character" w:customStyle="1" w:styleId="25">
    <w:name w:val="标题 4 字符"/>
    <w:basedOn w:val="20"/>
    <w:link w:val="5"/>
    <w:semiHidden/>
    <w:qFormat/>
    <w:uiPriority w:val="9"/>
    <w:rPr>
      <w:rFonts w:cstheme="majorBidi"/>
      <w:color w:val="2F5496" w:themeColor="accent1" w:themeShade="BF"/>
      <w:sz w:val="28"/>
      <w:szCs w:val="28"/>
    </w:rPr>
  </w:style>
  <w:style w:type="character" w:customStyle="1" w:styleId="26">
    <w:name w:val="标题 5 字符"/>
    <w:basedOn w:val="20"/>
    <w:link w:val="6"/>
    <w:semiHidden/>
    <w:qFormat/>
    <w:uiPriority w:val="9"/>
    <w:rPr>
      <w:rFonts w:cstheme="majorBidi"/>
      <w:color w:val="2F5496" w:themeColor="accent1" w:themeShade="BF"/>
      <w:sz w:val="24"/>
      <w:szCs w:val="24"/>
    </w:rPr>
  </w:style>
  <w:style w:type="character" w:customStyle="1" w:styleId="27">
    <w:name w:val="标题 6 字符"/>
    <w:basedOn w:val="20"/>
    <w:link w:val="7"/>
    <w:semiHidden/>
    <w:qFormat/>
    <w:uiPriority w:val="9"/>
    <w:rPr>
      <w:rFonts w:cstheme="majorBidi"/>
      <w:b/>
      <w:bCs/>
      <w:color w:val="2F5496" w:themeColor="accent1" w:themeShade="BF"/>
    </w:rPr>
  </w:style>
  <w:style w:type="character" w:customStyle="1" w:styleId="28">
    <w:name w:val="标题 7 字符"/>
    <w:basedOn w:val="20"/>
    <w:link w:val="8"/>
    <w:semiHidden/>
    <w:qFormat/>
    <w:uiPriority w:val="9"/>
    <w:rPr>
      <w:rFonts w:cstheme="majorBidi"/>
      <w:b/>
      <w:bCs/>
      <w:color w:val="585858" w:themeColor="text1" w:themeTint="A6"/>
    </w:rPr>
  </w:style>
  <w:style w:type="character" w:customStyle="1" w:styleId="29">
    <w:name w:val="标题 8 字符"/>
    <w:basedOn w:val="20"/>
    <w:link w:val="9"/>
    <w:semiHidden/>
    <w:qFormat/>
    <w:uiPriority w:val="9"/>
    <w:rPr>
      <w:rFonts w:cstheme="majorBidi"/>
      <w:color w:val="585858" w:themeColor="text1" w:themeTint="A6"/>
    </w:rPr>
  </w:style>
  <w:style w:type="character" w:customStyle="1" w:styleId="30">
    <w:name w:val="标题 9 字符"/>
    <w:basedOn w:val="20"/>
    <w:link w:val="10"/>
    <w:semiHidden/>
    <w:qFormat/>
    <w:uiPriority w:val="9"/>
    <w:rPr>
      <w:rFonts w:eastAsiaTheme="majorEastAsia" w:cstheme="majorBidi"/>
      <w:color w:val="585858" w:themeColor="text1" w:themeTint="A6"/>
    </w:rPr>
  </w:style>
  <w:style w:type="character" w:customStyle="1" w:styleId="31">
    <w:name w:val="标题 字符"/>
    <w:basedOn w:val="20"/>
    <w:link w:val="18"/>
    <w:qFormat/>
    <w:uiPriority w:val="10"/>
    <w:rPr>
      <w:rFonts w:asciiTheme="majorHAnsi" w:hAnsiTheme="majorHAnsi" w:eastAsiaTheme="majorEastAsia" w:cstheme="majorBidi"/>
      <w:spacing w:val="-10"/>
      <w:kern w:val="28"/>
      <w:sz w:val="56"/>
      <w:szCs w:val="56"/>
    </w:rPr>
  </w:style>
  <w:style w:type="character" w:customStyle="1" w:styleId="32">
    <w:name w:val="副标题 字符"/>
    <w:basedOn w:val="20"/>
    <w:link w:val="16"/>
    <w:qFormat/>
    <w:uiPriority w:val="11"/>
    <w:rPr>
      <w:rFonts w:asciiTheme="majorHAnsi" w:hAnsiTheme="majorHAnsi" w:eastAsiaTheme="majorEastAsia" w:cstheme="majorBidi"/>
      <w:color w:val="585858" w:themeColor="text1" w:themeTint="A6"/>
      <w:spacing w:val="15"/>
      <w:sz w:val="28"/>
      <w:szCs w:val="28"/>
    </w:rPr>
  </w:style>
  <w:style w:type="paragraph" w:styleId="33">
    <w:name w:val="Quote"/>
    <w:basedOn w:val="1"/>
    <w:next w:val="1"/>
    <w:link w:val="34"/>
    <w:qFormat/>
    <w:uiPriority w:val="29"/>
    <w:pPr>
      <w:spacing w:before="160"/>
      <w:jc w:val="center"/>
    </w:pPr>
    <w:rPr>
      <w:i/>
      <w:iCs/>
      <w:color w:val="3F3F3F" w:themeColor="text1" w:themeTint="BF"/>
    </w:rPr>
  </w:style>
  <w:style w:type="character" w:customStyle="1" w:styleId="34">
    <w:name w:val="引用 字符"/>
    <w:basedOn w:val="20"/>
    <w:link w:val="33"/>
    <w:qFormat/>
    <w:uiPriority w:val="29"/>
    <w:rPr>
      <w:i/>
      <w:iCs/>
      <w:color w:val="3F3F3F" w:themeColor="text1" w:themeTint="BF"/>
    </w:rPr>
  </w:style>
  <w:style w:type="paragraph" w:styleId="35">
    <w:name w:val="List Paragraph"/>
    <w:basedOn w:val="1"/>
    <w:qFormat/>
    <w:uiPriority w:val="99"/>
    <w:pPr>
      <w:ind w:left="720"/>
      <w:contextualSpacing/>
    </w:pPr>
  </w:style>
  <w:style w:type="character" w:customStyle="1" w:styleId="36">
    <w:name w:val="Intense Emphasis"/>
    <w:basedOn w:val="20"/>
    <w:qFormat/>
    <w:uiPriority w:val="21"/>
    <w:rPr>
      <w:i/>
      <w:iCs/>
      <w:color w:val="2F5496" w:themeColor="accent1" w:themeShade="BF"/>
    </w:rPr>
  </w:style>
  <w:style w:type="paragraph" w:styleId="37">
    <w:name w:val="Intense Quote"/>
    <w:basedOn w:val="1"/>
    <w:next w:val="1"/>
    <w:link w:val="38"/>
    <w:qFormat/>
    <w:uiPriority w:val="30"/>
    <w:pPr>
      <w:pBdr>
        <w:top w:val="single" w:color="2F5496" w:themeColor="accent1" w:themeShade="BF" w:sz="4" w:space="10"/>
        <w:bottom w:val="single" w:color="2F5496" w:themeColor="accent1" w:themeShade="BF" w:sz="4" w:space="10"/>
      </w:pBdr>
      <w:spacing w:before="360" w:after="360"/>
      <w:ind w:left="864" w:right="864"/>
      <w:jc w:val="center"/>
    </w:pPr>
    <w:rPr>
      <w:i/>
      <w:iCs/>
      <w:color w:val="2F5496" w:themeColor="accent1" w:themeShade="BF"/>
    </w:rPr>
  </w:style>
  <w:style w:type="character" w:customStyle="1" w:styleId="38">
    <w:name w:val="明显引用 字符"/>
    <w:basedOn w:val="20"/>
    <w:link w:val="37"/>
    <w:qFormat/>
    <w:uiPriority w:val="30"/>
    <w:rPr>
      <w:i/>
      <w:iCs/>
      <w:color w:val="2F5496" w:themeColor="accent1" w:themeShade="BF"/>
    </w:rPr>
  </w:style>
  <w:style w:type="character" w:customStyle="1" w:styleId="39">
    <w:name w:val="Intense Reference"/>
    <w:basedOn w:val="20"/>
    <w:qFormat/>
    <w:uiPriority w:val="32"/>
    <w:rPr>
      <w:b/>
      <w:bCs/>
      <w:smallCaps/>
      <w:color w:val="2F5496" w:themeColor="accent1" w:themeShade="BF"/>
      <w:spacing w:val="5"/>
    </w:rPr>
  </w:style>
  <w:style w:type="character" w:customStyle="1" w:styleId="40">
    <w:name w:val="纯文本 字符"/>
    <w:basedOn w:val="20"/>
    <w:link w:val="13"/>
    <w:qFormat/>
    <w:uiPriority w:val="0"/>
    <w:rPr>
      <w:rFonts w:ascii="宋体" w:hAnsi="Courier New" w:eastAsia="宋体" w:cs="Times New Roman"/>
      <w:szCs w:val="20"/>
    </w:rPr>
  </w:style>
  <w:style w:type="paragraph" w:customStyle="1" w:styleId="41">
    <w:name w:val="公文标题"/>
    <w:basedOn w:val="1"/>
    <w:link w:val="42"/>
    <w:qFormat/>
    <w:uiPriority w:val="0"/>
    <w:pPr>
      <w:spacing w:line="560" w:lineRule="exact"/>
      <w:jc w:val="center"/>
    </w:pPr>
    <w:rPr>
      <w:rFonts w:eastAsia="方正小标宋简体" w:asciiTheme="minorHAnsi" w:hAnsiTheme="minorHAnsi" w:cstheme="minorBidi"/>
      <w:sz w:val="44"/>
    </w:rPr>
  </w:style>
  <w:style w:type="character" w:customStyle="1" w:styleId="42">
    <w:name w:val="公文标题 Char"/>
    <w:link w:val="41"/>
    <w:qFormat/>
    <w:uiPriority w:val="0"/>
    <w:rPr>
      <w:rFonts w:eastAsia="方正小标宋简体"/>
      <w:sz w:val="44"/>
    </w:rPr>
  </w:style>
  <w:style w:type="character" w:customStyle="1" w:styleId="43">
    <w:name w:val="页眉 字符"/>
    <w:basedOn w:val="20"/>
    <w:link w:val="15"/>
    <w:qFormat/>
    <w:uiPriority w:val="99"/>
    <w:rPr>
      <w:rFonts w:ascii="Calibri" w:hAnsi="Calibri" w:eastAsia="宋体" w:cs="Times New Roman"/>
      <w:sz w:val="18"/>
      <w:szCs w:val="18"/>
    </w:rPr>
  </w:style>
  <w:style w:type="character" w:customStyle="1" w:styleId="44">
    <w:name w:val="页脚 字符"/>
    <w:basedOn w:val="20"/>
    <w:link w:val="1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33</Pages>
  <Words>1968</Words>
  <Characters>2022</Characters>
  <Lines>518</Lines>
  <Paragraphs>427</Paragraphs>
  <TotalTime>56</TotalTime>
  <ScaleCrop>false</ScaleCrop>
  <LinksUpToDate>false</LinksUpToDate>
  <CharactersWithSpaces>2151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2025-07-01T00:46:00Z</dcterms:created>
  <dc:creator>L au</dc:creator>
  <cp:lastModifiedBy>Shannon</cp:lastModifiedBy>
  <dcterms:modified xsi:type="dcterms:W3CDTF">2025-07-08T09:48:29Z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eyJoZGlkIjoiMDljYzUzMWQ4OWI0YzBkYjYzMDRhZTY5ZjZkYmFmYTgiLCJ1c2VySWQiOiIyODM4ODIzMzIifQ==</vt:lpwstr>
  </property>
  <property fmtid="{D5CDD505-2E9C-101B-9397-08002B2CF9AE}" pid="3" name="KSOProductBuildVer">
    <vt:lpwstr>2052-12.1.0.21541</vt:lpwstr>
  </property>
  <property fmtid="{D5CDD505-2E9C-101B-9397-08002B2CF9AE}" pid="4" name="ICV">
    <vt:lpwstr>8BD12E20CC354D6AAFDA678CA66D3CA4_12</vt:lpwstr>
  </property>
</Properties>
</file>